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9</w:t>
      </w:r>
    </w:p>
    <w:p>
      <w:pPr>
        <w:spacing w:after="120"/>
        <w:jc w:val="center"/>
      </w:pPr>
      <w:r>
        <w:rPr>
          <w:rFonts w:ascii="Calibri" w:cs="Calibri" w:eastAsia="Calibri" w:hAnsi="Calibri"/>
          <w:b/>
          <w:bCs/>
          <w:i w:val="false"/>
          <w:iCs w:val="false"/>
          <w:caps w:val="false"/>
          <w:color w:val="1B2A4A"/>
          <w:sz w:val="28"/>
          <w:szCs w:val="28"/>
        </w:rPr>
        <w:t xml:space="preserve">The Civil Rights Movement, 1954–1975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US.78 – US.82   •   5 Tennessee U.S. History Standards   •   Grades 9–12</w:t>
      </w:r>
    </w:p>
    <w:p>
      <w:pPr>
        <w:pBdr>
          <w:top w:val="single" w:color="C89B3C" w:sz="14" w:space="8"/>
          <w:bottom w:val="single" w:color="C89B3C" w:sz="14" w:space="8"/>
        </w:pBdr>
        <w:spacing w:after="30" w:before="40"/>
        <w:jc w:val="center"/>
      </w:pPr>
      <w:r>
        <w:drawing>
          <wp:inline distT="0" distB="0" distL="0" distR="0">
            <wp:extent cx="3543300" cy="2762250"/>
            <wp:effectExtent t="0" r="0" b="0" l="0"/>
            <wp:docPr id="1" name="cover-hero" descr="The March on Washington for Jobs and Freedom, August 28, 1963."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433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The March on Washington for Jobs and Freedom, August 28, 1963.</w:t>
      </w:r>
    </w:p>
    <w:p>
      <w:pPr>
        <w:spacing w:after="110"/>
        <w:jc w:val="center"/>
      </w:pPr>
      <w:r>
        <w:rPr>
          <w:rFonts w:ascii="Calibri" w:cs="Calibri" w:eastAsia="Calibri" w:hAnsi="Calibri"/>
          <w:b w:val="false"/>
          <w:bCs w:val="false"/>
          <w:i w:val="false"/>
          <w:iCs w:val="false"/>
          <w:caps w:val="false"/>
          <w:color w:val="6B7280"/>
          <w:sz w:val="14"/>
          <w:szCs w:val="14"/>
        </w:rPr>
        <w:t xml:space="preserve">Source: U.S.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NASHVILLE, HIGHLANDER &amp; MEMPHIS</w:t>
            </w:r>
          </w:p>
          <w:p>
            <w:pPr>
              <w:spacing w:after="40"/>
            </w:pPr>
            <w:r>
              <w:rPr>
                <w:rFonts w:ascii="Calibri" w:cs="Calibri" w:eastAsia="Calibri" w:hAnsi="Calibri"/>
                <w:b w:val="false"/>
                <w:bCs w:val="false"/>
                <w:i w:val="false"/>
                <w:iCs w:val="false"/>
                <w:caps w:val="false"/>
                <w:color w:val="1A1A1A"/>
                <w:sz w:val="22"/>
                <w:szCs w:val="22"/>
              </w:rPr>
              <w:t xml:space="preserve">Tennessee was at the heart of the civil rights movement. The Highlander Folk School in Monteagle trained leaders including Rosa Parks and Dr. Martin Luther King Jr. (US.79). In 1960, Fisk University students — among them Diane Nash and John Lewis — led the disciplined Nashville sit-ins that desegregated the city’s lunch counters (US.80). And in 1968, Dr. King came to Memphis to support striking sanitation workers, where he was assassinated at the Lorraine Motel (US.80).</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9: The Civil Rights Movement (1954–1975),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US.78–US.82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US.78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Brown v. Board of Education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US.79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Civil Rights Advocates and Opponents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US.80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Significant Civil Rights Events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 · Politics/Government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US.81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Civil and Voting Rights Legislation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Politics/Government · History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US.82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Indian, Chicano &amp; Feminist Movements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US.78 — Brown v. Board of Education</w:t>
      </w:r>
    </w:p>
    <w:p>
      <w:pPr>
        <w:spacing w:after="60"/>
      </w:pPr>
      <w:r>
        <w:rPr>
          <w:rFonts w:ascii="Calibri" w:cs="Calibri" w:eastAsia="Calibri" w:hAnsi="Calibri"/>
          <w:b/>
          <w:bCs/>
          <w:i w:val="false"/>
          <w:iCs w:val="false"/>
          <w:caps w:val="false"/>
          <w:color w:val="1A1A1A"/>
          <w:sz w:val="22"/>
          <w:szCs w:val="22"/>
        </w:rPr>
        <w:t xml:space="preserve">TN Academic Standard US.78: </w:t>
      </w:r>
      <w:r>
        <w:rPr>
          <w:rFonts w:ascii="Calibri" w:cs="Calibri" w:eastAsia="Calibri" w:hAnsi="Calibri"/>
          <w:b w:val="false"/>
          <w:bCs w:val="false"/>
          <w:i w:val="false"/>
          <w:iCs w:val="false"/>
          <w:caps w:val="false"/>
          <w:color w:val="1A1A1A"/>
          <w:sz w:val="22"/>
          <w:szCs w:val="22"/>
        </w:rPr>
        <w:t xml:space="preserve">Examine the decision and impact of Brown v. Board of Education on desegregation.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decision and impact of Brown v. Board of Education on desegregation.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schools underwent desegregation following Brown v. Board of Education, though implementation was slow and contested. Clinton High School in Anderson County was one of the first public high schools in the South to desegregate in 1956. (TCA reference in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Brown v. Board of Education: Examine the decision and impact of Brown v. Board of Education on desegregation.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people change the law and the nation, and what did it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US.78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Brown v. Board of Education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landmark 1954 Supreme Court decision that declared state laws establishing separate public schools for Black and white students unconstitutional, overturning Plessy v. Ferguson and ending legal school…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Brown contra el Consejo de Educación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Clinton 12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12 African American students who integrated Clinton High School in Tennessee in 1956, making it the first state-supported high school in the South to integrate following Brown v. Board of Education.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Los 12 de Clinton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Little Rock Nine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nine African American students who integrated Central High School in Little Rock, Arkansas in 1957, facing violent mobs and requiring federal troops protection ordered by President Eisenhower.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Los Nueve de Little Rock</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Thurgood Marshall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Chief counsel for the NAACP Legal Defense Fund who argued Brown v. Board of Education before the Supreme Court and later became the first African American Supreme Court Justice in 1967.</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Thurgood Marshall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Orval Faubus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Arkansas Governor who defied the Supreme Court by using the National Guard to prevent the Little Rock Nine from integrating Central High School in 1957.</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Orval Faubus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Brown v. Board of Education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Clinton 12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Little Rock Nine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Thurgood Marshall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Orval Faubus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US.78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Brown v. Board of Education</w:t>
            </w:r>
            <w:r>
              <w:rPr>
                <w:rFonts w:ascii="Calibri" w:cs="Calibri" w:eastAsia="Calibri" w:hAnsi="Calibri"/>
                <w:b w:val="false"/>
                <w:bCs w:val="false"/>
                <w:i w:val="false"/>
                <w:iCs w:val="false"/>
                <w:caps w:val="false"/>
                <w:color w:val="D9D5C8"/>
                <w:sz w:val="18"/>
                <w:szCs w:val="18"/>
              </w:rPr>
              <w:t xml:space="preserve">      ·   ES: Brown contra el Consejo de Educación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landmark 1954 Supreme Court decision that declared state laws establishing separate public schools for Black and white students unconstitutional, overturning Plessy v. Ferguson and ending legal school…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“Brown v. Board of Education”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Clinton 12</w:t>
            </w:r>
            <w:r>
              <w:rPr>
                <w:rFonts w:ascii="Calibri" w:cs="Calibri" w:eastAsia="Calibri" w:hAnsi="Calibri"/>
                <w:b w:val="false"/>
                <w:bCs w:val="false"/>
                <w:i w:val="false"/>
                <w:iCs w:val="false"/>
                <w:caps w:val="false"/>
                <w:color w:val="D9D5C8"/>
                <w:sz w:val="18"/>
                <w:szCs w:val="18"/>
              </w:rPr>
              <w:t xml:space="preserve">      ·   ES: Los 12 de Clinton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12 African American students who integrated Clinton High School in Tennessee in 1956, making it the first state-supported high school in the South to integrate following Brown v. Board of Education.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“Clinton 12”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US.78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US.78 — Brown v. Board of Education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historical Context Leading to Brown v. Board?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Details of the Court Case and Decision?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Desegregation?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US.78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Brown v. Board of Education · Clinton 12 · Little Rock Nine · Thurgood Marshall · Orval Faubus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was school desegregation so difficult to implement despite the Supreme Court's ruling?</w:t>
            </w:r>
          </w:p>
          <w:p>
            <w:pPr>
              <w:spacing w:after="30"/>
              <w:ind w:left="360"/>
            </w:pPr>
            <w:r>
              <w:rPr>
                <w:rFonts w:ascii="Calibri" w:cs="Calibri" w:eastAsia="Calibri" w:hAnsi="Calibri"/>
                <w:b w:val="false"/>
                <w:bCs w:val="false"/>
                <w:i w:val="false"/>
                <w:iCs w:val="false"/>
                <w:caps w:val="false"/>
                <w:color w:val="1A1A1A"/>
                <w:sz w:val="21"/>
                <w:szCs w:val="21"/>
              </w:rPr>
              <w:t xml:space="preserve">A.   Brown II's "all deliberate speed" language allowed gradual implementation while Southern states launched "massive resistance" campaigns</w:t>
            </w:r>
          </w:p>
          <w:p>
            <w:pPr>
              <w:spacing w:after="30"/>
              <w:ind w:left="360"/>
            </w:pPr>
            <w:r>
              <w:rPr>
                <w:rFonts w:ascii="Calibri" w:cs="Calibri" w:eastAsia="Calibri" w:hAnsi="Calibri"/>
                <w:b w:val="false"/>
                <w:bCs w:val="false"/>
                <w:i w:val="false"/>
                <w:iCs w:val="false"/>
                <w:caps w:val="false"/>
                <w:color w:val="1A1A1A"/>
                <w:sz w:val="21"/>
                <w:szCs w:val="21"/>
              </w:rPr>
              <w:t xml:space="preserve">B.   The ruling only applied to a few specific school districts, but the historical record tells a more complex story</w:t>
            </w:r>
          </w:p>
          <w:p>
            <w:pPr>
              <w:spacing w:after="30"/>
              <w:ind w:left="360"/>
            </w:pPr>
            <w:r>
              <w:rPr>
                <w:rFonts w:ascii="Calibri" w:cs="Calibri" w:eastAsia="Calibri" w:hAnsi="Calibri"/>
                <w:b w:val="false"/>
                <w:bCs w:val="false"/>
                <w:i w:val="false"/>
                <w:iCs w:val="false"/>
                <w:caps w:val="false"/>
                <w:color w:val="1A1A1A"/>
                <w:sz w:val="21"/>
                <w:szCs w:val="21"/>
              </w:rPr>
              <w:t xml:space="preserve">C.   Federal troops refused to enforce the decision, but this fails to account for the broader historical context</w:t>
            </w:r>
          </w:p>
          <w:p>
            <w:pPr>
              <w:spacing w:after="30"/>
              <w:ind w:left="360"/>
            </w:pPr>
            <w:r>
              <w:rPr>
                <w:rFonts w:ascii="Calibri" w:cs="Calibri" w:eastAsia="Calibri" w:hAnsi="Calibri"/>
                <w:b w:val="false"/>
                <w:bCs w:val="false"/>
                <w:i w:val="false"/>
                <w:iCs w:val="false"/>
                <w:caps w:val="false"/>
                <w:color w:val="1A1A1A"/>
                <w:sz w:val="21"/>
                <w:szCs w:val="21"/>
              </w:rPr>
              <w:t xml:space="preserve">D.   Most Black families preferred segregated schools, but contemporary accounts suggest a different explanation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US.78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Historical Context Leading to Brown v. Board</w:t>
            </w:r>
          </w:p>
          <w:p>
            <w:pPr>
              <w:spacing w:after="40"/>
            </w:pPr>
            <w:r>
              <w:rPr>
                <w:rFonts w:ascii="Calibri" w:cs="Calibri" w:eastAsia="Calibri" w:hAnsi="Calibri"/>
                <w:b w:val="false"/>
                <w:bCs w:val="false"/>
                <w:i w:val="false"/>
                <w:iCs w:val="false"/>
                <w:caps w:val="false"/>
                <w:color w:val="1A1A1A"/>
                <w:sz w:val="21"/>
                <w:szCs w:val="21"/>
              </w:rPr>
              <w:t xml:space="preserve">The case emerged from decades of "separate but equal" doctrine established in Plessy v. Ferguson (1896). By the 1950s, the NAACP's legal strategy, led by Thurgood Marshall, systematically challenged segregated education. Previous cases like Sweatt v. Painter (1950) had already weakened the separate but equal principle in higher education. Social science research, including Kenneth Clark's doll tests, demonstrated segregation's psychological harm to Black children.</w:t>
            </w:r>
          </w:p>
          <w:p>
            <w:pPr>
              <w:spacing w:after="40"/>
            </w:pPr>
            <w:r>
              <w:rPr>
                <w:rFonts w:ascii="Calibri" w:cs="Calibri" w:eastAsia="Calibri" w:hAnsi="Calibri"/>
                <w:b/>
                <w:bCs/>
                <w:i w:val="false"/>
                <w:iCs w:val="false"/>
                <w:caps w:val="false"/>
                <w:color w:val="1B2A4A"/>
                <w:sz w:val="21"/>
                <w:szCs w:val="21"/>
              </w:rPr>
              <w:t xml:space="preserve">Key Details of the Court Case and Decision</w:t>
            </w:r>
          </w:p>
          <w:p>
            <w:pPr>
              <w:spacing w:after="40"/>
            </w:pPr>
            <w:r>
              <w:rPr>
                <w:rFonts w:ascii="Calibri" w:cs="Calibri" w:eastAsia="Calibri" w:hAnsi="Calibri"/>
                <w:b w:val="false"/>
                <w:bCs w:val="false"/>
                <w:i w:val="false"/>
                <w:iCs w:val="false"/>
                <w:caps w:val="false"/>
                <w:color w:val="1A1A1A"/>
                <w:sz w:val="21"/>
                <w:szCs w:val="21"/>
              </w:rPr>
              <w:t xml:space="preserve">The Supreme Court consolidated five cases challenging school segregation. Chief Justice Earl Warren wrote the unanimous decision stating that "separate educational facilities are inherently unequal" and violated the 14th Amendment's Equal Protection Clause. The Court rejected the separate but equal doctrine for public education, declaring that segregation generated feelings of inferiority that damaged Black children's educational opportunities.</w:t>
            </w:r>
          </w:p>
          <w:p>
            <w:pPr>
              <w:spacing w:after="40"/>
            </w:pPr>
            <w:r>
              <w:rPr>
                <w:rFonts w:ascii="Calibri" w:cs="Calibri" w:eastAsia="Calibri" w:hAnsi="Calibri"/>
                <w:b/>
                <w:bCs/>
                <w:i w:val="false"/>
                <w:iCs w:val="false"/>
                <w:caps w:val="false"/>
                <w:color w:val="1B2A4A"/>
                <w:sz w:val="21"/>
                <w:szCs w:val="21"/>
              </w:rPr>
              <w:t xml:space="preserve">Impact on Desegregation</w:t>
            </w:r>
          </w:p>
          <w:p>
            <w:pPr>
              <w:spacing w:after="40"/>
            </w:pPr>
            <w:r>
              <w:rPr>
                <w:rFonts w:ascii="Calibri" w:cs="Calibri" w:eastAsia="Calibri" w:hAnsi="Calibri"/>
                <w:b w:val="false"/>
                <w:bCs w:val="false"/>
                <w:i w:val="false"/>
                <w:iCs w:val="false"/>
                <w:caps w:val="false"/>
                <w:color w:val="1A1A1A"/>
                <w:sz w:val="21"/>
                <w:szCs w:val="21"/>
              </w:rPr>
              <w:t xml:space="preserve">The decision legally ended school segregation but implementation proved difficult. Brown II (1955) ordered desegregation "with all deliberate speed," allowing gradual implementation. Many Southern states resisted through "massive resistance" campaigns, creating private academies and closing public schools. Progress was slow—by 1964, only 2% of Black Southern students attended integrated schools. However, the decision provided legal foundation for the broader civil rights movement.</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Brown v. Board of Education, Clinton 12.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“Historical Context Leading to Brown v. Board”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Details of the Court Case and Decision”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Desegregation”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US.78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505075" cy="3143250"/>
            <wp:effectExtent t="0" r="0" b="0" l="0"/>
            <wp:docPr id="1" name="U.S. Supreme Court Building, Washington, D.C. (c. 1939)" descr="Color photograph from around 1939 of the white marble United States Supreme Court building in Washington, D.C., with tall classical Corinthian columns and a paved walkway leading to the entrance." title="U.S. Supreme Court Building, Washington, D.C. (c. 1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050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 Supreme Court Building, Washington, D.C. (c. 1939) · Farm Security Administration / U.S. Federal Government · 1939</w:t>
      </w:r>
    </w:p>
    <w:p>
      <w:pPr>
        <w:spacing w:after="40"/>
      </w:pPr>
      <w:r>
        <w:rPr>
          <w:rFonts w:ascii="Calibri" w:cs="Calibri" w:eastAsia="Calibri" w:hAnsi="Calibri"/>
          <w:b w:val="false"/>
          <w:bCs w:val="false"/>
          <w:i w:val="false"/>
          <w:iCs w:val="false"/>
          <w:caps w:val="false"/>
          <w:color w:val="6B7280"/>
          <w:sz w:val="16"/>
          <w:szCs w:val="16"/>
        </w:rPr>
        <w:t xml:space="preserve">Source: Farm Security Administration. "U.S. Supreme Court Building, Washington, D.C." 1939. Library of Congress, Prints &amp; Photographs Division (LCCN 2017878871), via Wikimedia Commons, commons.wikimedia.org/wiki/File:U.S._Supreme_Court_building,_Washington,_D.C._LCCN2017878871.jpg. Public Domain https://commons.wikimedia.org/wiki/File:U.S._Supreme_Court_building,_Washington,_D.C._LCCN2017878871.jpg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US.78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us78-q2 · pre-field-test]</w:t>
      </w:r>
    </w:p>
    <w:p>
      <w:pPr>
        <w:spacing w:after="100"/>
      </w:pPr>
      <w:r>
        <w:rPr>
          <w:rFonts w:ascii="Calibri" w:cs="Calibri" w:eastAsia="Calibri" w:hAnsi="Calibri"/>
          <w:b/>
          <w:bCs/>
          <w:i w:val="false"/>
          <w:iCs w:val="false"/>
          <w:caps w:val="false"/>
          <w:color w:val="1A1A1A"/>
          <w:sz w:val="21"/>
          <w:szCs w:val="21"/>
        </w:rPr>
        <w:t xml:space="preserve">How did the Supreme Court's decision in Brown v. Board overturn Plessy v. Ferguson?</w:t>
      </w:r>
    </w:p>
    <w:p>
      <w:pPr>
        <w:spacing w:after="20"/>
        <w:ind w:left="260"/>
      </w:pPr>
      <w:r>
        <w:rPr>
          <w:rFonts w:ascii="Calibri" w:cs="Calibri" w:eastAsia="Calibri" w:hAnsi="Calibri"/>
          <w:b w:val="false"/>
          <w:bCs w:val="false"/>
          <w:i w:val="false"/>
          <w:iCs w:val="false"/>
          <w:caps w:val="false"/>
          <w:color w:val="1A1A1A"/>
          <w:sz w:val="20"/>
          <w:szCs w:val="20"/>
        </w:rPr>
        <w:t xml:space="preserve">A. It ruled that "separate educational facilities are inherently unequal," rejecting the separate but equal doctrine for public education</w:t>
      </w:r>
    </w:p>
    <w:p>
      <w:pPr>
        <w:spacing w:after="20"/>
        <w:ind w:left="260"/>
      </w:pPr>
      <w:r>
        <w:rPr>
          <w:rFonts w:ascii="Calibri" w:cs="Calibri" w:eastAsia="Calibri" w:hAnsi="Calibri"/>
          <w:b w:val="false"/>
          <w:bCs w:val="false"/>
          <w:i w:val="false"/>
          <w:iCs w:val="false"/>
          <w:caps w:val="false"/>
          <w:color w:val="1A1A1A"/>
          <w:sz w:val="20"/>
          <w:szCs w:val="20"/>
        </w:rPr>
        <w:t xml:space="preserve">B. It declared all forms of segregation unconstitutional immediately, yet the available evidence points to a different conclusion</w:t>
      </w:r>
    </w:p>
    <w:p>
      <w:pPr>
        <w:spacing w:after="20"/>
        <w:ind w:left="260"/>
      </w:pPr>
      <w:r>
        <w:rPr>
          <w:rFonts w:ascii="Calibri" w:cs="Calibri" w:eastAsia="Calibri" w:hAnsi="Calibri"/>
          <w:b w:val="false"/>
          <w:bCs w:val="false"/>
          <w:i w:val="false"/>
          <w:iCs w:val="false"/>
          <w:caps w:val="false"/>
          <w:color w:val="1A1A1A"/>
          <w:sz w:val="20"/>
          <w:szCs w:val="20"/>
        </w:rPr>
        <w:t xml:space="preserve">C. It upheld Plessy but made exceptions for public schools, despite the fact that multiple sources contradict this view</w:t>
      </w:r>
    </w:p>
    <w:p>
      <w:pPr>
        <w:spacing w:after="20"/>
        <w:ind w:left="260"/>
      </w:pPr>
      <w:r>
        <w:rPr>
          <w:rFonts w:ascii="Calibri" w:cs="Calibri" w:eastAsia="Calibri" w:hAnsi="Calibri"/>
          <w:b w:val="false"/>
          <w:bCs w:val="false"/>
          <w:i w:val="false"/>
          <w:iCs w:val="false"/>
          <w:caps w:val="false"/>
          <w:color w:val="1A1A1A"/>
          <w:sz w:val="20"/>
          <w:szCs w:val="20"/>
        </w:rPr>
        <w:t xml:space="preserve">D. It delegated the decision to individual states, which ignores key developments that shaped the outcome</w:t>
      </w:r>
    </w:p>
    <w:p>
      <w:pPr>
        <w:spacing w:after="100"/>
      </w:pPr>
      <w:r>
        <w:rPr>
          <w:rFonts w:ascii="Calibri" w:cs="Calibri" w:eastAsia="Calibri" w:hAnsi="Calibri"/>
          <w:b/>
          <w:bCs/>
          <w:i w:val="false"/>
          <w:iCs w:val="false"/>
          <w:caps w:val="false"/>
          <w:color w:val="6B7280"/>
          <w:sz w:val="18"/>
          <w:szCs w:val="18"/>
        </w:rPr>
        <w:t xml:space="preserve">[DOK 2 · item us-78-x046 · pre-field-test]</w:t>
      </w:r>
    </w:p>
    <w:p>
      <w:pPr>
        <w:spacing w:after="100"/>
      </w:pPr>
      <w:r>
        <w:rPr>
          <w:rFonts w:ascii="Calibri" w:cs="Calibri" w:eastAsia="Calibri" w:hAnsi="Calibri"/>
          <w:b/>
          <w:bCs/>
          <w:i w:val="false"/>
          <w:iCs w:val="false"/>
          <w:caps w:val="false"/>
          <w:color w:val="1A1A1A"/>
          <w:sz w:val="21"/>
          <w:szCs w:val="21"/>
        </w:rPr>
        <w:t xml:space="preserve">Which statement best describes the long-term significance of Brown v. Board of Education for the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It immediately ended segregation in all public facilities across the South</w:t>
      </w:r>
    </w:p>
    <w:p>
      <w:pPr>
        <w:spacing w:after="20"/>
        <w:ind w:left="260"/>
      </w:pPr>
      <w:r>
        <w:rPr>
          <w:rFonts w:ascii="Calibri" w:cs="Calibri" w:eastAsia="Calibri" w:hAnsi="Calibri"/>
          <w:b w:val="false"/>
          <w:bCs w:val="false"/>
          <w:i w:val="false"/>
          <w:iCs w:val="false"/>
          <w:caps w:val="false"/>
          <w:color w:val="1A1A1A"/>
          <w:sz w:val="20"/>
          <w:szCs w:val="20"/>
        </w:rPr>
        <w:t xml:space="preserve">B. It established a legal and moral foundation that activists used to challenge broader racial discrimination</w:t>
      </w:r>
    </w:p>
    <w:p>
      <w:pPr>
        <w:spacing w:after="20"/>
        <w:ind w:left="260"/>
      </w:pPr>
      <w:r>
        <w:rPr>
          <w:rFonts w:ascii="Calibri" w:cs="Calibri" w:eastAsia="Calibri" w:hAnsi="Calibri"/>
          <w:b w:val="false"/>
          <w:bCs w:val="false"/>
          <w:i w:val="false"/>
          <w:iCs w:val="false"/>
          <w:caps w:val="false"/>
          <w:color w:val="1A1A1A"/>
          <w:sz w:val="20"/>
          <w:szCs w:val="20"/>
        </w:rPr>
        <w:t xml:space="preserve">C. It persuaded most Southern whites to voluntarily accept school integration by 1960</w:t>
      </w:r>
    </w:p>
    <w:p>
      <w:pPr>
        <w:spacing w:after="20"/>
        <w:ind w:left="260"/>
      </w:pPr>
      <w:r>
        <w:rPr>
          <w:rFonts w:ascii="Calibri" w:cs="Calibri" w:eastAsia="Calibri" w:hAnsi="Calibri"/>
          <w:b w:val="false"/>
          <w:bCs w:val="false"/>
          <w:i w:val="false"/>
          <w:iCs w:val="false"/>
          <w:caps w:val="false"/>
          <w:color w:val="1A1A1A"/>
          <w:sz w:val="20"/>
          <w:szCs w:val="20"/>
        </w:rPr>
        <w:t xml:space="preserve">D. It gave the president unlimited power to enforce civil rights laws without congressional approval</w:t>
      </w:r>
    </w:p>
    <w:p>
      <w:pPr>
        <w:spacing w:after="100"/>
      </w:pPr>
      <w:r>
        <w:rPr>
          <w:rFonts w:ascii="Calibri" w:cs="Calibri" w:eastAsia="Calibri" w:hAnsi="Calibri"/>
          <w:b/>
          <w:bCs/>
          <w:i w:val="false"/>
          <w:iCs w:val="false"/>
          <w:caps w:val="false"/>
          <w:color w:val="6B7280"/>
          <w:sz w:val="18"/>
          <w:szCs w:val="18"/>
        </w:rPr>
        <w:t xml:space="preserve">[DOK 3 · item u1-us78-dok3-tc · pre-field-test]</w:t>
      </w:r>
    </w:p>
    <w:p>
      <w:pPr>
        <w:spacing w:after="100"/>
      </w:pPr>
      <w:r>
        <w:rPr>
          <w:rFonts w:ascii="Calibri" w:cs="Calibri" w:eastAsia="Calibri" w:hAnsi="Calibri"/>
          <w:b/>
          <w:bCs/>
          <w:i w:val="false"/>
          <w:iCs w:val="false"/>
          <w:caps w:val="false"/>
          <w:color w:val="1A1A1A"/>
          <w:sz w:val="21"/>
          <w:szCs w:val="21"/>
        </w:rPr>
        <w:t xml:space="preserve">Why was school desegregation so difficult to implement despite the Supreme Court's ruling?</w:t>
      </w:r>
    </w:p>
    <w:p>
      <w:pPr>
        <w:spacing w:after="20"/>
        <w:ind w:left="260"/>
      </w:pPr>
      <w:r>
        <w:rPr>
          <w:rFonts w:ascii="Calibri" w:cs="Calibri" w:eastAsia="Calibri" w:hAnsi="Calibri"/>
          <w:b w:val="false"/>
          <w:bCs w:val="false"/>
          <w:i w:val="false"/>
          <w:iCs w:val="false"/>
          <w:caps w:val="false"/>
          <w:color w:val="1A1A1A"/>
          <w:sz w:val="20"/>
          <w:szCs w:val="20"/>
        </w:rPr>
        <w:t xml:space="preserve">A. Brown II's "all deliberate speed" language allowed gradual implementation while Southern states launched "massive resistance" campaigns</w:t>
      </w:r>
    </w:p>
    <w:p>
      <w:pPr>
        <w:spacing w:after="20"/>
        <w:ind w:left="260"/>
      </w:pPr>
      <w:r>
        <w:rPr>
          <w:rFonts w:ascii="Calibri" w:cs="Calibri" w:eastAsia="Calibri" w:hAnsi="Calibri"/>
          <w:b w:val="false"/>
          <w:bCs w:val="false"/>
          <w:i w:val="false"/>
          <w:iCs w:val="false"/>
          <w:caps w:val="false"/>
          <w:color w:val="1A1A1A"/>
          <w:sz w:val="20"/>
          <w:szCs w:val="20"/>
        </w:rPr>
        <w:t xml:space="preserve">B. The ruling only applied to a few specific school districts, but the historical record tells a more complex story</w:t>
      </w:r>
    </w:p>
    <w:p>
      <w:pPr>
        <w:spacing w:after="20"/>
        <w:ind w:left="260"/>
      </w:pPr>
      <w:r>
        <w:rPr>
          <w:rFonts w:ascii="Calibri" w:cs="Calibri" w:eastAsia="Calibri" w:hAnsi="Calibri"/>
          <w:b w:val="false"/>
          <w:bCs w:val="false"/>
          <w:i w:val="false"/>
          <w:iCs w:val="false"/>
          <w:caps w:val="false"/>
          <w:color w:val="1A1A1A"/>
          <w:sz w:val="20"/>
          <w:szCs w:val="20"/>
        </w:rPr>
        <w:t xml:space="preserve">C. Federal troops refused to enforce the decision, but this fails to account for the broader historical context</w:t>
      </w:r>
    </w:p>
    <w:p>
      <w:pPr>
        <w:spacing w:after="20"/>
        <w:ind w:left="260"/>
      </w:pPr>
      <w:r>
        <w:rPr>
          <w:rFonts w:ascii="Calibri" w:cs="Calibri" w:eastAsia="Calibri" w:hAnsi="Calibri"/>
          <w:b w:val="false"/>
          <w:bCs w:val="false"/>
          <w:i w:val="false"/>
          <w:iCs w:val="false"/>
          <w:caps w:val="false"/>
          <w:color w:val="1A1A1A"/>
          <w:sz w:val="20"/>
          <w:szCs w:val="20"/>
        </w:rPr>
        <w:t xml:space="preserve">D. Most Black families preferred segregated schools, but contemporary accounts suggest a different explanation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US.78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Americans fight to make the promise of equality real, and what did it take to change the law and the nation?</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decision and impact of Brown v. Board of Education on desegregation?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us78-q1 · DOK 2 · pre-field-test]</w:t>
            </w:r>
          </w:p>
          <w:p>
            <w:pPr>
              <w:spacing w:after="50"/>
            </w:pPr>
            <w:r>
              <w:rPr>
                <w:rFonts w:ascii="Calibri" w:cs="Calibri" w:eastAsia="Calibri" w:hAnsi="Calibri"/>
                <w:b/>
                <w:bCs/>
                <w:i w:val="false"/>
                <w:iCs w:val="false"/>
                <w:caps w:val="false"/>
                <w:color w:val="1A1A1A"/>
                <w:sz w:val="22"/>
                <w:szCs w:val="22"/>
              </w:rPr>
              <w:t xml:space="preserve">What legal and social conditions led to the Brown v. Board case challenging "separate but equal" education?</w:t>
            </w:r>
          </w:p>
          <w:p>
            <w:pPr>
              <w:spacing w:after="24"/>
              <w:ind w:left="360"/>
            </w:pPr>
            <w:r>
              <w:rPr>
                <w:rFonts w:ascii="Calibri" w:cs="Calibri" w:eastAsia="Calibri" w:hAnsi="Calibri"/>
                <w:b w:val="false"/>
                <w:bCs w:val="false"/>
                <w:i w:val="false"/>
                <w:iCs w:val="false"/>
                <w:caps w:val="false"/>
                <w:color w:val="1A1A1A"/>
                <w:sz w:val="21"/>
                <w:szCs w:val="21"/>
              </w:rPr>
              <w:t xml:space="preserve">A.   A sudden change in public opinion supporting integration, but this oversimplifies the complex factors at work</w:t>
            </w:r>
          </w:p>
          <w:p>
            <w:pPr>
              <w:spacing w:after="24"/>
              <w:ind w:left="360"/>
            </w:pPr>
            <w:r>
              <w:rPr>
                <w:rFonts w:ascii="Calibri" w:cs="Calibri" w:eastAsia="Calibri" w:hAnsi="Calibri"/>
                <w:b w:val="false"/>
                <w:bCs w:val="false"/>
                <w:i w:val="false"/>
                <w:iCs w:val="false"/>
                <w:caps w:val="false"/>
                <w:color w:val="1A1A1A"/>
                <w:sz w:val="21"/>
                <w:szCs w:val="21"/>
              </w:rPr>
              <w:t xml:space="preserve">B.   Congressional legislation requiring the Supreme Court to review segregation, but the historical record tells a more complex story</w:t>
            </w:r>
          </w:p>
          <w:p>
            <w:pPr>
              <w:spacing w:after="24"/>
              <w:ind w:left="360"/>
            </w:pPr>
            <w:r>
              <w:rPr>
                <w:rFonts w:ascii="Calibri" w:cs="Calibri" w:eastAsia="Calibri" w:hAnsi="Calibri"/>
                <w:b w:val="false"/>
                <w:bCs w:val="false"/>
                <w:i w:val="false"/>
                <w:iCs w:val="false"/>
                <w:caps w:val="false"/>
                <w:color w:val="1A1A1A"/>
                <w:sz w:val="21"/>
                <w:szCs w:val="21"/>
              </w:rPr>
              <w:t xml:space="preserve">C.   The NAACP's systematic legal strategy and social science research showing segregation's harm to Black children</w:t>
            </w:r>
          </w:p>
          <w:p>
            <w:pPr>
              <w:spacing w:after="24"/>
              <w:ind w:left="360"/>
            </w:pPr>
            <w:r>
              <w:rPr>
                <w:rFonts w:ascii="Calibri" w:cs="Calibri" w:eastAsia="Calibri" w:hAnsi="Calibri"/>
                <w:b w:val="false"/>
                <w:bCs w:val="false"/>
                <w:i w:val="false"/>
                <w:iCs w:val="false"/>
                <w:caps w:val="false"/>
                <w:color w:val="1A1A1A"/>
                <w:sz w:val="21"/>
                <w:szCs w:val="21"/>
              </w:rPr>
              <w:t xml:space="preserve">D.   Southern states voluntarily requesting federal review of their schools,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US.79 — Civil Rights Advocates and Opponents</w:t>
      </w:r>
    </w:p>
    <w:p>
      <w:pPr>
        <w:spacing w:after="60"/>
      </w:pPr>
      <w:r>
        <w:rPr>
          <w:rFonts w:ascii="Calibri" w:cs="Calibri" w:eastAsia="Calibri" w:hAnsi="Calibri"/>
          <w:b/>
          <w:bCs/>
          <w:i w:val="false"/>
          <w:iCs w:val="false"/>
          <w:caps w:val="false"/>
          <w:color w:val="1A1A1A"/>
          <w:sz w:val="22"/>
          <w:szCs w:val="22"/>
        </w:rPr>
        <w:t xml:space="preserve">TN Academic Standard US.79: </w:t>
      </w:r>
      <w:r>
        <w:rPr>
          <w:rFonts w:ascii="Calibri" w:cs="Calibri" w:eastAsia="Calibri" w:hAnsi="Calibri"/>
          <w:b w:val="false"/>
          <w:bCs w:val="false"/>
          <w:i w:val="false"/>
          <w:iCs w:val="false"/>
          <w:caps w:val="false"/>
          <w:color w:val="1A1A1A"/>
          <w:sz w:val="22"/>
          <w:szCs w:val="22"/>
        </w:rPr>
        <w:t xml:space="preserve">Examine the roles and actions of civil rights advocates and opponents and how they coincided, confronted, and challenged each other.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roles and actions of civil rights advocates (e.g., Malcolm X, Thurgood Marshall, Rosa Parks) and opponents (e.g., Bull Connor, Orval Faubus, Strom Thurmond) and how they coincided, confronted, and challenged each other.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Highlander Folk School in Monteagle, Tennessee, trained civil rights leaders including Rosa Parks and Martin Luther King Jr. The school was a crucial training ground for nonviolent resistance strategies.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Civil Rights Advocates and Opponents: Examine the roles and actions of civil rights advocates and opponents and how they coincided, confronted, and challenged each other.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people change the law and the nation, and what did it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US.79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Rosa Parks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"Mother of the Civil Rights Movement" who refused to give up her bus seat to a white passenger in Montgomery, Alabama in 1955, sparking the Montgomery Bus Boycott.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Rosa Parks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Dr. Martin Luther King Jr.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Baptist minister and the most prominent leader of the Civil Rights Movement, advocating nonviolent resistance and delivering the iconic "I Have a Dream" speech at the 1963 March on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Dr. Martin Luther King Jr.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Malcolm 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Influential civil rights leader and Nation of Islam minister who advocated for Black nationalism, self-defense, and economic independence before his assassination in 1965.</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Malcolm 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Bull Connor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Birmingham, Alabama's Commissioner of Public Safety who violently opposed civil rights protesters in 1963, using police dogs and fire hoses against peaceful demonstrators, including children.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Bull Connor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Strom Thurmond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South Carolina Senator who opposed civil rights legislation and conducted the longest individual filibuster in Senate history (24 hours, 18 minutes) against the Civil Rights Act of 1957.</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Strom Thurmond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Rosa Parks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Dr. Martin Luther King Jr.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Malcolm 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Bull Connor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Strom Thurmond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US.79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Rosa Parks</w:t>
            </w:r>
            <w:r>
              <w:rPr>
                <w:rFonts w:ascii="Calibri" w:cs="Calibri" w:eastAsia="Calibri" w:hAnsi="Calibri"/>
                <w:b w:val="false"/>
                <w:bCs w:val="false"/>
                <w:i w:val="false"/>
                <w:iCs w:val="false"/>
                <w:caps w:val="false"/>
                <w:color w:val="D9D5C8"/>
                <w:sz w:val="18"/>
                <w:szCs w:val="18"/>
              </w:rPr>
              <w:t xml:space="preserve">      ·   ES: Rosa Parks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"Mother of the Civil Rights Movement" who refused to give up her bus seat to a white passenger in Montgomery, Alabama in 1955, sparking the Montgomery Bus Boycott.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“Rosa Parks”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Dr. Martin Luther King Jr.</w:t>
            </w:r>
            <w:r>
              <w:rPr>
                <w:rFonts w:ascii="Calibri" w:cs="Calibri" w:eastAsia="Calibri" w:hAnsi="Calibri"/>
                <w:b w:val="false"/>
                <w:bCs w:val="false"/>
                <w:i w:val="false"/>
                <w:iCs w:val="false"/>
                <w:caps w:val="false"/>
                <w:color w:val="D9D5C8"/>
                <w:sz w:val="18"/>
                <w:szCs w:val="18"/>
              </w:rPr>
              <w:t xml:space="preserve">      ·   ES: Dr. Martin Luther King Jr.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Baptist minister and the most prominent leader of the Civil Rights Movement, advocating nonviolent resistance and delivering the iconic "I Have a Dream" speech at the 1963 March on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“Dr. Martin Luther King Jr.”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US.79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US.79 — Civil Rights Advocates and Opponents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civil Rights Advocates?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civil Rights Opponents?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comparing Approaches?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US.79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Rosa Parks · Dr. Martin Luther King Jr. · Malcolm X · Bull Connor · Strom Thurmond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Compare the philosophies of Martin Luther King Jr. and Malcolm X regarding integration and Black identity.</w:t>
            </w:r>
          </w:p>
          <w:p>
            <w:pPr>
              <w:spacing w:after="30"/>
              <w:ind w:left="360"/>
            </w:pPr>
            <w:r>
              <w:rPr>
                <w:rFonts w:ascii="Calibri" w:cs="Calibri" w:eastAsia="Calibri" w:hAnsi="Calibri"/>
                <w:b w:val="false"/>
                <w:bCs w:val="false"/>
                <w:i w:val="false"/>
                <w:iCs w:val="false"/>
                <w:caps w:val="false"/>
                <w:color w:val="1A1A1A"/>
                <w:sz w:val="21"/>
                <w:szCs w:val="21"/>
              </w:rPr>
              <w:t xml:space="preserve">A.   Both leaders held identical views throughout their careers, which ignores key developments that shaped the outcome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B.   King emphasized integration through Christian love and nonviolence while Malcolm X initially promoted Black nationalism and self-defense, though both evolved over time</w:t>
            </w:r>
          </w:p>
          <w:p>
            <w:pPr>
              <w:spacing w:after="30"/>
              <w:ind w:left="360"/>
            </w:pPr>
            <w:r>
              <w:rPr>
                <w:rFonts w:ascii="Calibri" w:cs="Calibri" w:eastAsia="Calibri" w:hAnsi="Calibri"/>
                <w:b w:val="false"/>
                <w:bCs w:val="false"/>
                <w:i w:val="false"/>
                <w:iCs w:val="false"/>
                <w:caps w:val="false"/>
                <w:color w:val="1A1A1A"/>
                <w:sz w:val="21"/>
                <w:szCs w:val="21"/>
              </w:rPr>
              <w:t xml:space="preserve">C.   Malcolm X always supported King's nonviolent approach, despite limited evidence supporting this interpretation,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D.   King opposed integration while Malcolm X supported it, though this interpretation lacks supporting historical evidence,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US.79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Civil Rights Advocates</w:t>
            </w:r>
          </w:p>
          <w:p>
            <w:pPr>
              <w:spacing w:after="40"/>
            </w:pPr>
            <w:r>
              <w:rPr>
                <w:rFonts w:ascii="Calibri" w:cs="Calibri" w:eastAsia="Calibri" w:hAnsi="Calibri"/>
                <w:b w:val="false"/>
                <w:bCs w:val="false"/>
                <w:i w:val="false"/>
                <w:iCs w:val="false"/>
                <w:caps w:val="false"/>
                <w:color w:val="1A1A1A"/>
                <w:sz w:val="19"/>
                <w:szCs w:val="19"/>
              </w:rPr>
              <w:t xml:space="preserve">Martin Luther King Jr. led nonviolent resistance, organized the Montgomery Bus Boycott, founded the Southern Christian Leadership Conference (SCLC), and delivered the "I Have a Dream" speech. Malcolm X initially promoted Black nationalism through the Nation of Islam, later evolving toward human rights after his pilgrimage to Mecca. Thurgood Marshall served as NAACP chief legal counsel, argued Brown v. Board, and became the first Black Supreme Court Justice. Rosa Parks sparked the Montgomery Bus Boycott and became a symbol of quiet dignity and resistance.</w:t>
            </w:r>
          </w:p>
          <w:p>
            <w:pPr>
              <w:spacing w:after="40"/>
            </w:pPr>
            <w:r>
              <w:rPr>
                <w:rFonts w:ascii="Calibri" w:cs="Calibri" w:eastAsia="Calibri" w:hAnsi="Calibri"/>
                <w:b/>
                <w:bCs/>
                <w:i w:val="false"/>
                <w:iCs w:val="false"/>
                <w:caps w:val="false"/>
                <w:color w:val="1B2A4A"/>
                <w:sz w:val="19"/>
                <w:szCs w:val="19"/>
              </w:rPr>
              <w:t xml:space="preserve">Civil Rights Opponents</w:t>
            </w:r>
          </w:p>
          <w:p>
            <w:pPr>
              <w:spacing w:after="40"/>
            </w:pPr>
            <w:r>
              <w:rPr>
                <w:rFonts w:ascii="Calibri" w:cs="Calibri" w:eastAsia="Calibri" w:hAnsi="Calibri"/>
                <w:b w:val="false"/>
                <w:bCs w:val="false"/>
                <w:i w:val="false"/>
                <w:iCs w:val="false"/>
                <w:caps w:val="false"/>
                <w:color w:val="1A1A1A"/>
                <w:sz w:val="19"/>
                <w:szCs w:val="19"/>
              </w:rPr>
              <w:t xml:space="preserve">Bull Connor, Birmingham Police Commissioner, used fire hoses and police dogs against peaceful protesters—his violent tactics backfired by generating sympathy for civil rights. Orval Faubus, Arkansas Governor, defied federal court orders using the National Guard to prevent the Little Rock Nine from entering Central High School, forcing President Eisenhower to intervene. Strom Thurmond, South Carolina Senator, led the "Dixiecrat" revolt in 1948 and conducted the longest individual Senate filibuster (24+ hours) against the 1957 Civil Rights Act.</w:t>
            </w:r>
          </w:p>
          <w:p>
            <w:pPr>
              <w:spacing w:after="40"/>
            </w:pPr>
            <w:r>
              <w:rPr>
                <w:rFonts w:ascii="Calibri" w:cs="Calibri" w:eastAsia="Calibri" w:hAnsi="Calibri"/>
                <w:b/>
                <w:bCs/>
                <w:i w:val="false"/>
                <w:iCs w:val="false"/>
                <w:caps w:val="false"/>
                <w:color w:val="1B2A4A"/>
                <w:sz w:val="19"/>
                <w:szCs w:val="19"/>
              </w:rPr>
              <w:t xml:space="preserve">Comparing Approaches</w:t>
            </w:r>
          </w:p>
          <w:p>
            <w:pPr>
              <w:spacing w:after="40"/>
            </w:pPr>
            <w:r>
              <w:rPr>
                <w:rFonts w:ascii="Calibri" w:cs="Calibri" w:eastAsia="Calibri" w:hAnsi="Calibri"/>
                <w:b w:val="false"/>
                <w:bCs w:val="false"/>
                <w:i w:val="false"/>
                <w:iCs w:val="false"/>
                <w:caps w:val="false"/>
                <w:color w:val="1A1A1A"/>
                <w:sz w:val="19"/>
                <w:szCs w:val="19"/>
              </w:rPr>
              <w:t xml:space="preserve">King emphasized integration and nonviolence while Malcolm X initially promoted separation and self-defense. Both evolved—King became more critical of economic inequality while Malcolm X moved toward a broader human rights perspective. Marshall used the courts while King used mass protests; both strategies complemented each other. Legal victories provided the framework while protests generated political pressure for change.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Rosa Parks, Dr. Martin Luther King Jr..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“Civil Rights Advocates”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“Civil Rights Opponents”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“Comparing Approaches”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US.79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276475" cy="3143250"/>
            <wp:effectExtent t="0" r="0" b="0" l="0"/>
            <wp:docPr id="1" name="Martin Luther King Jr. at Press Conference Lectern (March 26, 1964)" descr="Black-and-white close-up photograph from March 1964 of the Reverend Dr. Martin Luther King Jr. leaning forward on a lectern at a press conference, his expression earnest and direct." title="Martin Luther King Jr. at Press Conference Lectern (March 26, 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764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Martin Luther King Jr. at Press Conference Lectern (March 26, 1964) · Marion S. Trikosko, U.S. News &amp; World Report Magazine · March 26, 1964</w:t>
      </w:r>
    </w:p>
    <w:p>
      <w:pPr>
        <w:spacing w:after="40"/>
      </w:pPr>
      <w:r>
        <w:rPr>
          <w:rFonts w:ascii="Calibri" w:cs="Calibri" w:eastAsia="Calibri" w:hAnsi="Calibri"/>
          <w:b w:val="false"/>
          <w:bCs w:val="false"/>
          <w:i w:val="false"/>
          <w:iCs w:val="false"/>
          <w:caps w:val="false"/>
          <w:color w:val="6B7280"/>
          <w:sz w:val="16"/>
          <w:szCs w:val="16"/>
        </w:rPr>
        <w:t xml:space="preserve">Source: Trikosko, Marion S. "Martin Luther King Jr. at Press Conference Lectern." 26 Mar. 1964. Library of Congress, Prints &amp; Photographs Division, U.S. News &amp; World Report Magazine Collection (LC-DIG-ppmsc-01269), via Wikimedia Commons, commons.wikimedia.org/wiki/File:Martin-Luther-King-1964-leaning-on-a-lectern.jpg. Public Domain https://commons.wikimedia.org/wiki/File:Martin-Luther-King-1964-leaning-on-a-lectern.jpg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US.79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us79-q2 · pre-field-test]</w:t>
      </w:r>
    </w:p>
    <w:p>
      <w:pPr>
        <w:spacing w:after="100"/>
      </w:pPr>
      <w:r>
        <w:rPr>
          <w:rFonts w:ascii="Calibri" w:cs="Calibri" w:eastAsia="Calibri" w:hAnsi="Calibri"/>
          <w:b/>
          <w:bCs/>
          <w:i w:val="false"/>
          <w:iCs w:val="false"/>
          <w:caps w:val="false"/>
          <w:color w:val="1A1A1A"/>
          <w:sz w:val="21"/>
          <w:szCs w:val="21"/>
        </w:rPr>
        <w:t xml:space="preserve">What tactics did opponents like Bull Connor, Orval Faubus, and Strom Thurmond use to resist civil rights progress?</w:t>
      </w:r>
    </w:p>
    <w:p>
      <w:pPr>
        <w:spacing w:after="20"/>
        <w:ind w:left="260"/>
      </w:pPr>
      <w:r>
        <w:rPr>
          <w:rFonts w:ascii="Calibri" w:cs="Calibri" w:eastAsia="Calibri" w:hAnsi="Calibri"/>
          <w:b w:val="false"/>
          <w:bCs w:val="false"/>
          <w:i w:val="false"/>
          <w:iCs w:val="false"/>
          <w:caps w:val="false"/>
          <w:color w:val="1A1A1A"/>
          <w:sz w:val="20"/>
          <w:szCs w:val="20"/>
        </w:rPr>
        <w:t xml:space="preserve">A. Connor used police violence, Faubus defied federal courts with the National Guard, and Thurmond used Senate filibusters</w:t>
      </w:r>
    </w:p>
    <w:p>
      <w:pPr>
        <w:spacing w:after="20"/>
        <w:ind w:left="260"/>
      </w:pPr>
      <w:r>
        <w:rPr>
          <w:rFonts w:ascii="Calibri" w:cs="Calibri" w:eastAsia="Calibri" w:hAnsi="Calibri"/>
          <w:b w:val="false"/>
          <w:bCs w:val="false"/>
          <w:i w:val="false"/>
          <w:iCs w:val="false"/>
          <w:caps w:val="false"/>
          <w:color w:val="1A1A1A"/>
          <w:sz w:val="20"/>
          <w:szCs w:val="20"/>
        </w:rPr>
        <w:t xml:space="preserve">B. They primarily used peaceful political lobbying, but contemporary accounts suggest a different explanation</w:t>
      </w:r>
    </w:p>
    <w:p>
      <w:pPr>
        <w:spacing w:after="20"/>
        <w:ind w:left="260"/>
      </w:pPr>
      <w:r>
        <w:rPr>
          <w:rFonts w:ascii="Calibri" w:cs="Calibri" w:eastAsia="Calibri" w:hAnsi="Calibri"/>
          <w:b w:val="false"/>
          <w:bCs w:val="false"/>
          <w:i w:val="false"/>
          <w:iCs w:val="false"/>
          <w:caps w:val="false"/>
          <w:color w:val="1A1A1A"/>
          <w:sz w:val="20"/>
          <w:szCs w:val="20"/>
        </w:rPr>
        <w:t xml:space="preserve">C. They focused exclusively on legal challenges in court,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They avoided public confrontation entirely, but the historical record tells a more complex story</w:t>
      </w:r>
    </w:p>
    <w:p>
      <w:pPr>
        <w:spacing w:after="100"/>
      </w:pPr>
      <w:r>
        <w:rPr>
          <w:rFonts w:ascii="Calibri" w:cs="Calibri" w:eastAsia="Calibri" w:hAnsi="Calibri"/>
          <w:b/>
          <w:bCs/>
          <w:i w:val="false"/>
          <w:iCs w:val="false"/>
          <w:caps w:val="false"/>
          <w:color w:val="6B7280"/>
          <w:sz w:val="18"/>
          <w:szCs w:val="18"/>
        </w:rPr>
        <w:t xml:space="preserve">[DOK 2 · item q-us79-add-1 · pre-field-test]</w:t>
      </w:r>
    </w:p>
    <w:p>
      <w:pPr>
        <w:spacing w:after="100"/>
      </w:pPr>
      <w:r>
        <w:rPr>
          <w:rFonts w:ascii="Calibri" w:cs="Calibri" w:eastAsia="Calibri" w:hAnsi="Calibri"/>
          <w:b/>
          <w:bCs/>
          <w:i w:val="false"/>
          <w:iCs w:val="false"/>
          <w:caps w:val="false"/>
          <w:color w:val="1A1A1A"/>
          <w:sz w:val="21"/>
          <w:szCs w:val="21"/>
        </w:rPr>
        <w:t xml:space="preserve">How did Malcolm X's approach to civil rights differ from Martin Luther King Jr.'s?</w:t>
      </w:r>
    </w:p>
    <w:p>
      <w:pPr>
        <w:spacing w:after="20"/>
        <w:ind w:left="260"/>
      </w:pPr>
      <w:r>
        <w:rPr>
          <w:rFonts w:ascii="Calibri" w:cs="Calibri" w:eastAsia="Calibri" w:hAnsi="Calibri"/>
          <w:b w:val="false"/>
          <w:bCs w:val="false"/>
          <w:i w:val="false"/>
          <w:iCs w:val="false"/>
          <w:caps w:val="false"/>
          <w:color w:val="1A1A1A"/>
          <w:sz w:val="20"/>
          <w:szCs w:val="20"/>
        </w:rPr>
        <w:t xml:space="preserve">A. Both leaders agreed on every major strategy; their differences were only stylistic</w:t>
      </w:r>
    </w:p>
    <w:p>
      <w:pPr>
        <w:spacing w:after="20"/>
        <w:ind w:left="260"/>
      </w:pPr>
      <w:r>
        <w:rPr>
          <w:rFonts w:ascii="Calibri" w:cs="Calibri" w:eastAsia="Calibri" w:hAnsi="Calibri"/>
          <w:b w:val="false"/>
          <w:bCs w:val="false"/>
          <w:i w:val="false"/>
          <w:iCs w:val="false"/>
          <w:caps w:val="false"/>
          <w:color w:val="1A1A1A"/>
          <w:sz w:val="20"/>
          <w:szCs w:val="20"/>
        </w:rPr>
        <w:t xml:space="preserve">B. Malcolm X advocated self-defense and Black nationalism while King promoted nonviolence</w:t>
      </w:r>
    </w:p>
    <w:p>
      <w:pPr>
        <w:spacing w:after="20"/>
        <w:ind w:left="260"/>
      </w:pPr>
      <w:r>
        <w:rPr>
          <w:rFonts w:ascii="Calibri" w:cs="Calibri" w:eastAsia="Calibri" w:hAnsi="Calibri"/>
          <w:b w:val="false"/>
          <w:bCs w:val="false"/>
          <w:i w:val="false"/>
          <w:iCs w:val="false"/>
          <w:caps w:val="false"/>
          <w:color w:val="1A1A1A"/>
          <w:sz w:val="20"/>
          <w:szCs w:val="20"/>
        </w:rPr>
        <w:t xml:space="preserve">C. Malcolm X focused on rural sharecroppers while King focused on urban workers</w:t>
      </w:r>
    </w:p>
    <w:p>
      <w:pPr>
        <w:spacing w:after="20"/>
        <w:ind w:left="260"/>
      </w:pPr>
      <w:r>
        <w:rPr>
          <w:rFonts w:ascii="Calibri" w:cs="Calibri" w:eastAsia="Calibri" w:hAnsi="Calibri"/>
          <w:b w:val="false"/>
          <w:bCs w:val="false"/>
          <w:i w:val="false"/>
          <w:iCs w:val="false"/>
          <w:caps w:val="false"/>
          <w:color w:val="1A1A1A"/>
          <w:sz w:val="20"/>
          <w:szCs w:val="20"/>
        </w:rPr>
        <w:t xml:space="preserve">D. Malcolm X supported the Civil Rights Act of 1964 while King opposed it</w:t>
      </w:r>
    </w:p>
    <w:p>
      <w:pPr>
        <w:spacing w:after="100"/>
      </w:pPr>
      <w:r>
        <w:rPr>
          <w:rFonts w:ascii="Calibri" w:cs="Calibri" w:eastAsia="Calibri" w:hAnsi="Calibri"/>
          <w:b/>
          <w:bCs/>
          <w:i w:val="false"/>
          <w:iCs w:val="false"/>
          <w:caps w:val="false"/>
          <w:color w:val="6B7280"/>
          <w:sz w:val="18"/>
          <w:szCs w:val="18"/>
        </w:rPr>
        <w:t xml:space="preserve">[DOK 3 · item u1-us79-dok3-tc · pre-field-test]</w:t>
      </w:r>
    </w:p>
    <w:p>
      <w:pPr>
        <w:spacing w:after="100"/>
      </w:pPr>
      <w:r>
        <w:rPr>
          <w:rFonts w:ascii="Calibri" w:cs="Calibri" w:eastAsia="Calibri" w:hAnsi="Calibri"/>
          <w:b/>
          <w:bCs/>
          <w:i w:val="false"/>
          <w:iCs w:val="false"/>
          <w:caps w:val="false"/>
          <w:color w:val="1A1A1A"/>
          <w:sz w:val="21"/>
          <w:szCs w:val="21"/>
        </w:rPr>
        <w:t xml:space="preserve">Compare the philosophies of Martin Luther King Jr. and Malcolm X regarding integration and Black identity.</w:t>
      </w:r>
    </w:p>
    <w:p>
      <w:pPr>
        <w:spacing w:after="20"/>
        <w:ind w:left="260"/>
      </w:pPr>
      <w:r>
        <w:rPr>
          <w:rFonts w:ascii="Calibri" w:cs="Calibri" w:eastAsia="Calibri" w:hAnsi="Calibri"/>
          <w:b w:val="false"/>
          <w:bCs w:val="false"/>
          <w:i w:val="false"/>
          <w:iCs w:val="false"/>
          <w:caps w:val="false"/>
          <w:color w:val="1A1A1A"/>
          <w:sz w:val="20"/>
          <w:szCs w:val="20"/>
        </w:rPr>
        <w:t xml:space="preserve">A. Both leaders held identical views throughout their careers, which ignores key developments that shaped the outcome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B. King emphasized integration through Christian love and nonviolence while Malcolm X initially promoted Black nationalism and self-defense, though both evolved over time</w:t>
      </w:r>
    </w:p>
    <w:p>
      <w:pPr>
        <w:spacing w:after="20"/>
        <w:ind w:left="260"/>
      </w:pPr>
      <w:r>
        <w:rPr>
          <w:rFonts w:ascii="Calibri" w:cs="Calibri" w:eastAsia="Calibri" w:hAnsi="Calibri"/>
          <w:b w:val="false"/>
          <w:bCs w:val="false"/>
          <w:i w:val="false"/>
          <w:iCs w:val="false"/>
          <w:caps w:val="false"/>
          <w:color w:val="1A1A1A"/>
          <w:sz w:val="20"/>
          <w:szCs w:val="20"/>
        </w:rPr>
        <w:t xml:space="preserve">C. Malcolm X always supported King's nonviolent approach, despite limited evidence supporting this interpretation,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King opposed integration while Malcolm X supported it, though this interpretation lacks supporting historical evidence,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US.79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Americans fight to make the promise of equality real, and what did it take to change the law and the nation?</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roles and actions of civil rights advocates (e.g., Malcolm X, Thurgood Marshall, Rosa Parks) and opponents (e.g., Bull Connor, Orval Faubus, Strom Thurmond) and how they coincided, confronted, and challenged each other?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us79-q1 · DOK 2 · pre-field-test]</w:t>
            </w:r>
          </w:p>
          <w:p>
            <w:pPr>
              <w:spacing w:after="50"/>
            </w:pPr>
            <w:r>
              <w:rPr>
                <w:rFonts w:ascii="Calibri" w:cs="Calibri" w:eastAsia="Calibri" w:hAnsi="Calibri"/>
                <w:b/>
                <w:bCs/>
                <w:i w:val="false"/>
                <w:iCs w:val="false"/>
                <w:caps w:val="false"/>
                <w:color w:val="1A1A1A"/>
                <w:sz w:val="22"/>
                <w:szCs w:val="22"/>
              </w:rPr>
              <w:t xml:space="preserve">How did civil rights leaders like King, Malcolm X, Marshall, and Parks use different strategies to advance equality?</w:t>
            </w:r>
          </w:p>
          <w:p>
            <w:pPr>
              <w:spacing w:after="24"/>
              <w:ind w:left="360"/>
            </w:pPr>
            <w:r>
              <w:rPr>
                <w:rFonts w:ascii="Calibri" w:cs="Calibri" w:eastAsia="Calibri" w:hAnsi="Calibri"/>
                <w:b w:val="false"/>
                <w:bCs w:val="false"/>
                <w:i w:val="false"/>
                <w:iCs w:val="false"/>
                <w:caps w:val="false"/>
                <w:color w:val="1A1A1A"/>
                <w:sz w:val="21"/>
                <w:szCs w:val="21"/>
              </w:rPr>
              <w:t xml:space="preserve">A.   They all used identical nonviolent protest methods, despite the fact that multiple sources contradict this view, which does not align with the documented historical record</w:t>
            </w:r>
          </w:p>
          <w:p>
            <w:pPr>
              <w:spacing w:after="24"/>
              <w:ind w:left="360"/>
            </w:pPr>
            <w:r>
              <w:rPr>
                <w:rFonts w:ascii="Calibri" w:cs="Calibri" w:eastAsia="Calibri" w:hAnsi="Calibri"/>
                <w:b w:val="false"/>
                <w:bCs w:val="false"/>
                <w:i w:val="false"/>
                <w:iCs w:val="false"/>
                <w:caps w:val="false"/>
                <w:color w:val="1A1A1A"/>
                <w:sz w:val="21"/>
                <w:szCs w:val="21"/>
              </w:rPr>
              <w:t xml:space="preserve">B.   They worked exclusively through congressional lobbying, but this oversimplifies the complex factors at work,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Each leader focused only on their local community, which does not align with the documented historical record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King used nonviolent protest, Malcolm X promoted Black nationalism, Marshall used legal challenges, and Parks became a symbol through individual resistance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US.80 — Significant Civil Rights Events</w:t>
      </w:r>
    </w:p>
    <w:p>
      <w:pPr>
        <w:spacing w:after="60"/>
      </w:pPr>
      <w:r>
        <w:rPr>
          <w:rFonts w:ascii="Calibri" w:cs="Calibri" w:eastAsia="Calibri" w:hAnsi="Calibri"/>
          <w:b/>
          <w:bCs/>
          <w:i w:val="false"/>
          <w:iCs w:val="false"/>
          <w:caps w:val="false"/>
          <w:color w:val="1A1A1A"/>
          <w:sz w:val="22"/>
          <w:szCs w:val="22"/>
        </w:rPr>
        <w:t xml:space="preserve">TN Academic Standard US.80: </w:t>
      </w:r>
      <w:r>
        <w:rPr>
          <w:rFonts w:ascii="Calibri" w:cs="Calibri" w:eastAsia="Calibri" w:hAnsi="Calibri"/>
          <w:b w:val="false"/>
          <w:bCs w:val="false"/>
          <w:i w:val="false"/>
          <w:iCs w:val="false"/>
          <w:caps w:val="false"/>
          <w:color w:val="1A1A1A"/>
          <w:sz w:val="22"/>
          <w:szCs w:val="22"/>
        </w:rPr>
        <w:t xml:space="preserve">Describe the significant events in the struggle to secure civil rights for African Americans, including: Montgomery Bus Boycott, Integration of Clinton High School and Central High School, Freedom Riders, Highlander Folk School, Tent City in Fayette County, TN, marches/demonstrations/boycotts/sit-ins, March on Washington D.C., Birmingham bombings of 1963, and assassination of Martin Luther King Jr.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significant events in the struggle to secure civil rights for African Americans, including the Montgomery Bus Boycott, Freedom Riders, March on Washington, Birmingham bombings, and assassination of Martin Luther King Jr.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 · Politics/Government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Nashville sit-ins of 1960, led by students including Diane Nash and John Lewis from Fisk University, were among the most organized and successful of the civil rights movement. They desegregated Nashville's lunch counters and became a model for the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Significant Civil Rights Events: Describe the significant events in the struggle to secure civil rights for African Americans, including: Montgomery Bus Boycott, Integration of Clinton High School and Central High School, Freedom Riders, Highlander Folk School, Tent City in Fayette County, TN, marches/demonstrations/boycotts/sit-ins, March on Washington D.C., Birmingham bombings of 1963, and assassination of Martin Luther King Jr.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people change the law and the nation, and what did it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US.80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Montgomery Bus Boycott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381-day boycott (1955-1956) of the Montgomery, Alabama bus system by African Americans protesting segregated seating, ending when the Supreme Court ruled bus segregation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Boicot de Autobuses de Montgomery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Freedom Riders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Interracial groups of civil rights activists who rode interstate buses into the segregated South in 1961 to challenge illegal segregation of public transportation, facing violent attacks.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Jinetes de la Libertad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Highlander Folk School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Tennessee education center founded in 1932 that trained civil rights leaders including Rosa Parks, Martin Luther King Jr., and John Lewis in nonviolent resistance and organizing tactics.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Escuela Popular Highlander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Tent City (Fayette County, TN)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1960 settlement of African Americans evicted from their homes in Fayette County, Tennessee after registering to vote, living in tents to maintain their right to vote despite economic retaliation.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Ciudad de Tiendas (Condado de Fayette, TN)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Sit-ins (Nashville)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Nonviolent protests where African Americans sat at segregated lunch counters requesting service, beginning in Greensboro (1960) and powerfully demonstrated in Nashville led by students like Diane Nash.</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Sentadas (Nashville)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March on Washington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massive August 28, 1963 demonstration where over 250,000 people gathered at the Lincoln Memorial to demand civil rights, highlighted by Martin Luther King Jr.'s "I Have a Dream" speech.</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Marcha en Washington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Montgomery Bus Boycott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Freedom Riders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Highlander Folk School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Tent City (Fayette County, TN)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Sit-ins (Nashville)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March on Washington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US.80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Montgomery Bus Boycott</w:t>
            </w:r>
            <w:r>
              <w:rPr>
                <w:rFonts w:ascii="Calibri" w:cs="Calibri" w:eastAsia="Calibri" w:hAnsi="Calibri"/>
                <w:b w:val="false"/>
                <w:bCs w:val="false"/>
                <w:i w:val="false"/>
                <w:iCs w:val="false"/>
                <w:caps w:val="false"/>
                <w:color w:val="D9D5C8"/>
                <w:sz w:val="18"/>
                <w:szCs w:val="18"/>
              </w:rPr>
              <w:t xml:space="preserve">      ·   ES: Boicot de Autobuses de Montgomery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381-day boycott (1955-1956) of the Montgomery, Alabama bus system by African Americans protesting segregated seating, ending when the Supreme Court ruled bus segregation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“Montgomery Bus Boycott”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Freedom Riders</w:t>
            </w:r>
            <w:r>
              <w:rPr>
                <w:rFonts w:ascii="Calibri" w:cs="Calibri" w:eastAsia="Calibri" w:hAnsi="Calibri"/>
                <w:b w:val="false"/>
                <w:bCs w:val="false"/>
                <w:i w:val="false"/>
                <w:iCs w:val="false"/>
                <w:caps w:val="false"/>
                <w:color w:val="D9D5C8"/>
                <w:sz w:val="18"/>
                <w:szCs w:val="18"/>
              </w:rPr>
              <w:t xml:space="preserve">      ·   ES: Jinetes de la Libertad</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Interracial groups of civil rights activists who rode interstate buses into the segregated South in 1961 to challenge illegal segregation of public transportation, facing violent attacks.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“Freedom Riders”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US.80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US.80 — Significant Civil Rights Events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early Movement Victories?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tennessee's Role in the Movement?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confrontations That Changed America?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US.80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Montgomery Bus Boycott · Freedom Riders · Highlander Folk School · Tent City (Fayette County, TN) · Sit-ins (Nashville) · March on Washington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television coverage of events like Birmingham and Little Rock build national support for civil rights legislation?</w:t>
            </w:r>
          </w:p>
          <w:p>
            <w:pPr>
              <w:spacing w:after="30"/>
              <w:ind w:left="360"/>
            </w:pPr>
            <w:r>
              <w:rPr>
                <w:rFonts w:ascii="Calibri" w:cs="Calibri" w:eastAsia="Calibri" w:hAnsi="Calibri"/>
                <w:b w:val="false"/>
                <w:bCs w:val="false"/>
                <w:i w:val="false"/>
                <w:iCs w:val="false"/>
                <w:caps w:val="false"/>
                <w:color w:val="1A1A1A"/>
                <w:sz w:val="21"/>
                <w:szCs w:val="21"/>
              </w:rPr>
              <w:t xml:space="preserve">A.   Television had minimal impact on public opinion, despite limited evidence supporting this interpretation,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Television coverage primarily supported segregationists, yet the available evidence points to a different conclusion</w:t>
            </w:r>
          </w:p>
          <w:p>
            <w:pPr>
              <w:spacing w:after="30"/>
              <w:ind w:left="360"/>
            </w:pPr>
            <w:r>
              <w:rPr>
                <w:rFonts w:ascii="Calibri" w:cs="Calibri" w:eastAsia="Calibri" w:hAnsi="Calibri"/>
                <w:b w:val="false"/>
                <w:bCs w:val="false"/>
                <w:i w:val="false"/>
                <w:iCs w:val="false"/>
                <w:caps w:val="false"/>
                <w:color w:val="1A1A1A"/>
                <w:sz w:val="21"/>
                <w:szCs w:val="21"/>
              </w:rPr>
              <w:t xml:space="preserve">C.   Images of fire hoses, police dogs, and troops protecting children shocked Americans and generated sympathy for the movement, pressuring Congress to act</w:t>
            </w:r>
          </w:p>
          <w:p>
            <w:pPr>
              <w:spacing w:after="30"/>
              <w:ind w:left="360"/>
            </w:pPr>
            <w:r>
              <w:rPr>
                <w:rFonts w:ascii="Calibri" w:cs="Calibri" w:eastAsia="Calibri" w:hAnsi="Calibri"/>
                <w:b w:val="false"/>
                <w:bCs w:val="false"/>
                <w:i w:val="false"/>
                <w:iCs w:val="false"/>
                <w:caps w:val="false"/>
                <w:color w:val="1A1A1A"/>
                <w:sz w:val="21"/>
                <w:szCs w:val="21"/>
              </w:rPr>
              <w:t xml:space="preserve">D.   Most Americans did not have access to television coverage, yet the available evidence points to a different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US.80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Early Movement Victories</w:t>
            </w:r>
          </w:p>
          <w:p>
            <w:pPr>
              <w:spacing w:after="40"/>
            </w:pPr>
            <w:r>
              <w:rPr>
                <w:rFonts w:ascii="Calibri" w:cs="Calibri" w:eastAsia="Calibri" w:hAnsi="Calibri"/>
                <w:b w:val="false"/>
                <w:bCs w:val="false"/>
                <w:i w:val="false"/>
                <w:iCs w:val="false"/>
                <w:caps w:val="false"/>
                <w:color w:val="1A1A1A"/>
                <w:sz w:val="19"/>
                <w:szCs w:val="19"/>
              </w:rPr>
              <w:t xml:space="preserve">The Montgomery Bus Boycott (1955-1956), sparked by Rosa Parks' arrest, demonstrated Black economic power through 381 days of sustained action. It established nonviolent resistance as the primary strategy and elevated Martin Luther King Jr. to national leadership. The Nashville Sit-ins (1960), led by John Lewis and Diane Nash, used disciplined nonviolent protests to desegregate lunch counters, inspiring similar actions nationwide.</w:t>
            </w:r>
          </w:p>
          <w:p>
            <w:pPr>
              <w:spacing w:after="40"/>
            </w:pPr>
            <w:r>
              <w:rPr>
                <w:rFonts w:ascii="Calibri" w:cs="Calibri" w:eastAsia="Calibri" w:hAnsi="Calibri"/>
                <w:b/>
                <w:bCs/>
                <w:i w:val="false"/>
                <w:iCs w:val="false"/>
                <w:caps w:val="false"/>
                <w:color w:val="1B2A4A"/>
                <w:sz w:val="19"/>
                <w:szCs w:val="19"/>
              </w:rPr>
              <w:t xml:space="preserve">Tennessee's Role in the Movement</w:t>
            </w:r>
          </w:p>
          <w:p>
            <w:pPr>
              <w:spacing w:after="40"/>
            </w:pPr>
            <w:r>
              <w:rPr>
                <w:rFonts w:ascii="Calibri" w:cs="Calibri" w:eastAsia="Calibri" w:hAnsi="Calibri"/>
                <w:b w:val="false"/>
                <w:bCs w:val="false"/>
                <w:i w:val="false"/>
                <w:iCs w:val="false"/>
                <w:caps w:val="false"/>
                <w:color w:val="1A1A1A"/>
                <w:sz w:val="19"/>
                <w:szCs w:val="19"/>
              </w:rPr>
              <w:t xml:space="preserve">Clinton High School (1956) became the first Southern community to integrate its high school following Brown v. Board. Twelve Black students faced violent opposition, requiring National Guard protection. Highlander Folk School trained civil rights leaders including Rosa Parks and King in nonviolent resistance. Tent City in Fayette County (1960) formed when Black sharecroppers evicted for attempting to vote created a community on donated land, demonstrating both retaliation and resilience.</w:t>
            </w:r>
          </w:p>
          <w:p>
            <w:pPr>
              <w:spacing w:after="40"/>
            </w:pPr>
            <w:r>
              <w:rPr>
                <w:rFonts w:ascii="Calibri" w:cs="Calibri" w:eastAsia="Calibri" w:hAnsi="Calibri"/>
                <w:b/>
                <w:bCs/>
                <w:i w:val="false"/>
                <w:iCs w:val="false"/>
                <w:caps w:val="false"/>
                <w:color w:val="1B2A4A"/>
                <w:sz w:val="19"/>
                <w:szCs w:val="19"/>
              </w:rPr>
              <w:t xml:space="preserve">Confrontations That Changed America</w:t>
            </w:r>
          </w:p>
          <w:p>
            <w:pPr>
              <w:spacing w:after="40"/>
            </w:pPr>
            <w:r>
              <w:rPr>
                <w:rFonts w:ascii="Calibri" w:cs="Calibri" w:eastAsia="Calibri" w:hAnsi="Calibri"/>
                <w:b w:val="false"/>
                <w:bCs w:val="false"/>
                <w:i w:val="false"/>
                <w:iCs w:val="false"/>
                <w:caps w:val="false"/>
                <w:color w:val="1A1A1A"/>
                <w:sz w:val="19"/>
                <w:szCs w:val="19"/>
              </w:rPr>
              <w:t xml:space="preserve">The Little Rock Nine (1957) faced Governor Faubus's defiance until President Eisenhower sent federal troops. Freedom Riders (1961) tested desegregation rulings by riding buses through the South, facing firebombings and beatings that forced federal intervention. The Birmingham Campaign (1963) targeted "the most segregated city in America," where Bull Connor's violent response to peaceful protesters shocked the nation.</w:t>
            </w:r>
          </w:p>
          <w:p>
            <w:pPr>
              <w:spacing w:after="40"/>
            </w:pPr>
            <w:r>
              <w:rPr>
                <w:rFonts w:ascii="Calibri" w:cs="Calibri" w:eastAsia="Calibri" w:hAnsi="Calibri"/>
                <w:b/>
                <w:bCs/>
                <w:i w:val="false"/>
                <w:iCs w:val="false"/>
                <w:caps w:val="false"/>
                <w:color w:val="1B2A4A"/>
                <w:sz w:val="19"/>
                <w:szCs w:val="19"/>
              </w:rPr>
              <w:t xml:space="preserve">Culminating Events</w:t>
            </w:r>
          </w:p>
          <w:p>
            <w:pPr>
              <w:spacing w:after="40"/>
            </w:pPr>
            <w:r>
              <w:rPr>
                <w:rFonts w:ascii="Calibri" w:cs="Calibri" w:eastAsia="Calibri" w:hAnsi="Calibri"/>
                <w:b w:val="false"/>
                <w:bCs w:val="false"/>
                <w:i w:val="false"/>
                <w:iCs w:val="false"/>
                <w:caps w:val="false"/>
                <w:color w:val="1A1A1A"/>
                <w:sz w:val="19"/>
                <w:szCs w:val="19"/>
              </w:rPr>
              <w:t xml:space="preserve">The March on Washington (1963) brought 250,000 people to hear King's "I Have a Dream" speech, pressuring Congress for legislation. Martin Luther King Jr.'s assassination in Memphis (1968) while supporting striking sanitation workers triggered nationwide riots and galvanized support for the Fair Housing Act, marking both the movement's peak and transformation.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Montgomery Bus Boycott, Freedom Riders.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“Early Movement Victories”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“Tennessee's Role in the Movement”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“Confrontations That Changed America”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US.80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civil rights movement unfolded city by city across the South. Use the list below to map the key events, then explain why the movement targeted these particular places.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Montgomery, Alabama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 South</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1955–56 bus boycott sparked by Rosa Parks; MLK emerges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Little Rock, Arkansas</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Upper South</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1957 — federal troops escort the 'Little Rock Nine' into Central High</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Nashville,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1960 lunch-counter sit-ins led by Diane Nash and John Lewis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Birmingham, Alabama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 South</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1963 campaign; the children's march and police violence shock the nation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Selma, Alabama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 South</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1965 voting-rights march ('Bloody Sunday') to Montgomery</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Memphis,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1968 sanitation strike; Dr. King assassinated at the Lorraine Motel</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US.80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476750" cy="2962275"/>
            <wp:effectExtent t="0" r="0" b="0" l="0"/>
            <wp:docPr id="1" name="Rosa Parks Seated at Front of Montgomery Bus After Boycott Victory (December 21, 1956)" descr="Black-and-white photograph from December 21, 1956, of Rosa Parks seated near the front of a Montgomery, Alabama, city bus, with a man seated behind her." title="Rosa Parks Seated at Front of Montgomery Bus After Boycott Victory (December 21, 1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962275"/>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Rosa Parks Seated at Front of Montgomery Bus After Boycott Victory (December 21, 1956) · United Press International (UPI) wire photo · December 21, 1956</w:t>
      </w:r>
    </w:p>
    <w:p>
      <w:pPr>
        <w:spacing w:after="40"/>
      </w:pPr>
      <w:r>
        <w:rPr>
          <w:rFonts w:ascii="Calibri" w:cs="Calibri" w:eastAsia="Calibri" w:hAnsi="Calibri"/>
          <w:b w:val="false"/>
          <w:bCs w:val="false"/>
          <w:i w:val="false"/>
          <w:iCs w:val="false"/>
          <w:caps w:val="false"/>
          <w:color w:val="6B7280"/>
          <w:sz w:val="16"/>
          <w:szCs w:val="16"/>
        </w:rPr>
        <w:t xml:space="preserve">Source: United Press International. "Rosa Parks Seated at Front of Montgomery Bus After Boycott Victory." 21 Dec. 1956. Via Wikimedia Commons, commons.wikimedia.org/wiki/File:Rosa_Parks_on_bus_on_December_21,_1956.jpg. Public Domain https://commons.wikimedia.org/wiki/File:Rosa_Parks_on_bus_on_December_21,_1956.jpg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US.80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us80-q2 · pre-field-test]</w:t>
      </w:r>
    </w:p>
    <w:p>
      <w:pPr>
        <w:spacing w:after="100"/>
      </w:pPr>
      <w:r>
        <w:rPr>
          <w:rFonts w:ascii="Calibri" w:cs="Calibri" w:eastAsia="Calibri" w:hAnsi="Calibri"/>
          <w:b/>
          <w:bCs/>
          <w:i w:val="false"/>
          <w:iCs w:val="false"/>
          <w:caps w:val="false"/>
          <w:color w:val="1A1A1A"/>
          <w:sz w:val="21"/>
          <w:szCs w:val="21"/>
        </w:rPr>
        <w:t xml:space="preserve">What role did Tennessee play in the Civil Rights Movement through events like the Nashville sit-ins and Clinton High School integration?</w:t>
      </w:r>
    </w:p>
    <w:p>
      <w:pPr>
        <w:spacing w:after="20"/>
        <w:ind w:left="260"/>
      </w:pPr>
      <w:r>
        <w:rPr>
          <w:rFonts w:ascii="Calibri" w:cs="Calibri" w:eastAsia="Calibri" w:hAnsi="Calibri"/>
          <w:b w:val="false"/>
          <w:bCs w:val="false"/>
          <w:i w:val="false"/>
          <w:iCs w:val="false"/>
          <w:caps w:val="false"/>
          <w:color w:val="1A1A1A"/>
          <w:sz w:val="20"/>
          <w:szCs w:val="20"/>
        </w:rPr>
        <w:t xml:space="preserve">A. Tennessee provided key sites including the first integrated Southern high school, student-led sit-ins, Highlander training center, and Tent City voter resistance</w:t>
      </w:r>
    </w:p>
    <w:p>
      <w:pPr>
        <w:spacing w:after="20"/>
        <w:ind w:left="260"/>
      </w:pPr>
      <w:r>
        <w:rPr>
          <w:rFonts w:ascii="Calibri" w:cs="Calibri" w:eastAsia="Calibri" w:hAnsi="Calibri"/>
          <w:b w:val="false"/>
          <w:bCs w:val="false"/>
          <w:i w:val="false"/>
          <w:iCs w:val="false"/>
          <w:caps w:val="false"/>
          <w:color w:val="1A1A1A"/>
          <w:sz w:val="20"/>
          <w:szCs w:val="20"/>
        </w:rPr>
        <w:t xml:space="preserve">B. Tennessee was not involved in the Civil Rights Movement, but this oversimplifies the complex factors at work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Tennessee only participated after the movement ended, but the historical record tells a more complex story,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Tennessee's role was limited to opposing civil rights, although this overlooks critical economic and social factors, and this view has been largely revised by modern historical research</w:t>
      </w:r>
    </w:p>
    <w:p>
      <w:pPr>
        <w:spacing w:after="100"/>
      </w:pPr>
      <w:r>
        <w:rPr>
          <w:rFonts w:ascii="Calibri" w:cs="Calibri" w:eastAsia="Calibri" w:hAnsi="Calibri"/>
          <w:b/>
          <w:bCs/>
          <w:i w:val="false"/>
          <w:iCs w:val="false"/>
          <w:caps w:val="false"/>
          <w:color w:val="6B7280"/>
          <w:sz w:val="18"/>
          <w:szCs w:val="18"/>
        </w:rPr>
        <w:t xml:space="preserve">[DOK 2 · item q-us79-add-1 · pre-field-test]</w:t>
      </w:r>
    </w:p>
    <w:p>
      <w:pPr>
        <w:spacing w:after="100"/>
      </w:pPr>
      <w:r>
        <w:rPr>
          <w:rFonts w:ascii="Calibri" w:cs="Calibri" w:eastAsia="Calibri" w:hAnsi="Calibri"/>
          <w:b/>
          <w:bCs/>
          <w:i w:val="false"/>
          <w:iCs w:val="false"/>
          <w:caps w:val="false"/>
          <w:color w:val="1A1A1A"/>
          <w:sz w:val="21"/>
          <w:szCs w:val="21"/>
        </w:rPr>
        <w:t xml:space="preserve">How did Malcolm X's approach to civil rights differ from Martin Luther King Jr.'s?</w:t>
      </w:r>
    </w:p>
    <w:p>
      <w:pPr>
        <w:spacing w:after="20"/>
        <w:ind w:left="260"/>
      </w:pPr>
      <w:r>
        <w:rPr>
          <w:rFonts w:ascii="Calibri" w:cs="Calibri" w:eastAsia="Calibri" w:hAnsi="Calibri"/>
          <w:b w:val="false"/>
          <w:bCs w:val="false"/>
          <w:i w:val="false"/>
          <w:iCs w:val="false"/>
          <w:caps w:val="false"/>
          <w:color w:val="1A1A1A"/>
          <w:sz w:val="20"/>
          <w:szCs w:val="20"/>
        </w:rPr>
        <w:t xml:space="preserve">A. Both leaders agreed on every major strategy; their differences were only stylistic</w:t>
      </w:r>
    </w:p>
    <w:p>
      <w:pPr>
        <w:spacing w:after="20"/>
        <w:ind w:left="260"/>
      </w:pPr>
      <w:r>
        <w:rPr>
          <w:rFonts w:ascii="Calibri" w:cs="Calibri" w:eastAsia="Calibri" w:hAnsi="Calibri"/>
          <w:b w:val="false"/>
          <w:bCs w:val="false"/>
          <w:i w:val="false"/>
          <w:iCs w:val="false"/>
          <w:caps w:val="false"/>
          <w:color w:val="1A1A1A"/>
          <w:sz w:val="20"/>
          <w:szCs w:val="20"/>
        </w:rPr>
        <w:t xml:space="preserve">B. Malcolm X advocated self-defense and Black nationalism while King promoted nonviolence</w:t>
      </w:r>
    </w:p>
    <w:p>
      <w:pPr>
        <w:spacing w:after="20"/>
        <w:ind w:left="260"/>
      </w:pPr>
      <w:r>
        <w:rPr>
          <w:rFonts w:ascii="Calibri" w:cs="Calibri" w:eastAsia="Calibri" w:hAnsi="Calibri"/>
          <w:b w:val="false"/>
          <w:bCs w:val="false"/>
          <w:i w:val="false"/>
          <w:iCs w:val="false"/>
          <w:caps w:val="false"/>
          <w:color w:val="1A1A1A"/>
          <w:sz w:val="20"/>
          <w:szCs w:val="20"/>
        </w:rPr>
        <w:t xml:space="preserve">C. Malcolm X focused on rural sharecroppers while King focused on urban workers</w:t>
      </w:r>
    </w:p>
    <w:p>
      <w:pPr>
        <w:spacing w:after="20"/>
        <w:ind w:left="260"/>
      </w:pPr>
      <w:r>
        <w:rPr>
          <w:rFonts w:ascii="Calibri" w:cs="Calibri" w:eastAsia="Calibri" w:hAnsi="Calibri"/>
          <w:b w:val="false"/>
          <w:bCs w:val="false"/>
          <w:i w:val="false"/>
          <w:iCs w:val="false"/>
          <w:caps w:val="false"/>
          <w:color w:val="1A1A1A"/>
          <w:sz w:val="20"/>
          <w:szCs w:val="20"/>
        </w:rPr>
        <w:t xml:space="preserve">D. Malcolm X supported the Civil Rights Act of 1964 while King opposed it</w:t>
      </w:r>
    </w:p>
    <w:p>
      <w:pPr>
        <w:spacing w:after="100"/>
      </w:pPr>
      <w:r>
        <w:rPr>
          <w:rFonts w:ascii="Calibri" w:cs="Calibri" w:eastAsia="Calibri" w:hAnsi="Calibri"/>
          <w:b/>
          <w:bCs/>
          <w:i w:val="false"/>
          <w:iCs w:val="false"/>
          <w:caps w:val="false"/>
          <w:color w:val="6B7280"/>
          <w:sz w:val="18"/>
          <w:szCs w:val="18"/>
        </w:rPr>
        <w:t xml:space="preserve">[DOK 3 · item u1-us80-dok3-tc · pre-field-test]</w:t>
      </w:r>
    </w:p>
    <w:p>
      <w:pPr>
        <w:spacing w:after="100"/>
      </w:pPr>
      <w:r>
        <w:rPr>
          <w:rFonts w:ascii="Calibri" w:cs="Calibri" w:eastAsia="Calibri" w:hAnsi="Calibri"/>
          <w:b/>
          <w:bCs/>
          <w:i w:val="false"/>
          <w:iCs w:val="false"/>
          <w:caps w:val="false"/>
          <w:color w:val="1A1A1A"/>
          <w:sz w:val="21"/>
          <w:szCs w:val="21"/>
        </w:rPr>
        <w:t xml:space="preserve">How did television coverage of events like Birmingham and Little Rock build national support for civil rights legislation?</w:t>
      </w:r>
    </w:p>
    <w:p>
      <w:pPr>
        <w:spacing w:after="20"/>
        <w:ind w:left="260"/>
      </w:pPr>
      <w:r>
        <w:rPr>
          <w:rFonts w:ascii="Calibri" w:cs="Calibri" w:eastAsia="Calibri" w:hAnsi="Calibri"/>
          <w:b w:val="false"/>
          <w:bCs w:val="false"/>
          <w:i w:val="false"/>
          <w:iCs w:val="false"/>
          <w:caps w:val="false"/>
          <w:color w:val="1A1A1A"/>
          <w:sz w:val="20"/>
          <w:szCs w:val="20"/>
        </w:rPr>
        <w:t xml:space="preserve">A. Television had minimal impact on public opinion, despite limited evidence supporting this interpretation,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Television coverage primarily supported segregationists, yet the available evidence points to a different conclusion</w:t>
      </w:r>
    </w:p>
    <w:p>
      <w:pPr>
        <w:spacing w:after="20"/>
        <w:ind w:left="260"/>
      </w:pPr>
      <w:r>
        <w:rPr>
          <w:rFonts w:ascii="Calibri" w:cs="Calibri" w:eastAsia="Calibri" w:hAnsi="Calibri"/>
          <w:b w:val="false"/>
          <w:bCs w:val="false"/>
          <w:i w:val="false"/>
          <w:iCs w:val="false"/>
          <w:caps w:val="false"/>
          <w:color w:val="1A1A1A"/>
          <w:sz w:val="20"/>
          <w:szCs w:val="20"/>
        </w:rPr>
        <w:t xml:space="preserve">C. Images of fire hoses, police dogs, and troops protecting children shocked Americans and generated sympathy for the movement, pressuring Congress to act</w:t>
      </w:r>
    </w:p>
    <w:p>
      <w:pPr>
        <w:spacing w:after="20"/>
        <w:ind w:left="260"/>
      </w:pPr>
      <w:r>
        <w:rPr>
          <w:rFonts w:ascii="Calibri" w:cs="Calibri" w:eastAsia="Calibri" w:hAnsi="Calibri"/>
          <w:b w:val="false"/>
          <w:bCs w:val="false"/>
          <w:i w:val="false"/>
          <w:iCs w:val="false"/>
          <w:caps w:val="false"/>
          <w:color w:val="1A1A1A"/>
          <w:sz w:val="20"/>
          <w:szCs w:val="20"/>
        </w:rPr>
        <w:t xml:space="preserve">D. Most Americans did not have access to television coverage, yet the available evidence points to a different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US.80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Americans fight to make the promise of equality real, and what did it take to change the law and the nation?</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significant events in the struggle to secure civil rights for African Americans, including the Montgomery Bus Boycott, Freedom Riders, March on Washington, Birmingham bombings, and assassination of Martin Luther King Jr?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us80-q1 · DOK 2 · pre-field-test]</w:t>
            </w:r>
          </w:p>
          <w:p>
            <w:pPr>
              <w:spacing w:after="50"/>
            </w:pPr>
            <w:r>
              <w:rPr>
                <w:rFonts w:ascii="Calibri" w:cs="Calibri" w:eastAsia="Calibri" w:hAnsi="Calibri"/>
                <w:b/>
                <w:bCs/>
                <w:i w:val="false"/>
                <w:iCs w:val="false"/>
                <w:caps w:val="false"/>
                <w:color w:val="1A1A1A"/>
                <w:sz w:val="22"/>
                <w:szCs w:val="22"/>
              </w:rPr>
              <w:t xml:space="preserve">How did the Montgomery Bus Boycott establish nonviolent resistance as the primary civil rights strategy?</w:t>
            </w:r>
          </w:p>
          <w:p>
            <w:pPr>
              <w:spacing w:after="24"/>
              <w:ind w:left="360"/>
            </w:pPr>
            <w:r>
              <w:rPr>
                <w:rFonts w:ascii="Calibri" w:cs="Calibri" w:eastAsia="Calibri" w:hAnsi="Calibri"/>
                <w:b w:val="false"/>
                <w:bCs w:val="false"/>
                <w:i w:val="false"/>
                <w:iCs w:val="false"/>
                <w:caps w:val="false"/>
                <w:color w:val="1A1A1A"/>
                <w:sz w:val="21"/>
                <w:szCs w:val="21"/>
              </w:rPr>
              <w:t xml:space="preserve">A.   The 381-day boycott demonstrated Black economic power and organizational capability, proving sustained nonviolent action could achieve change</w:t>
            </w:r>
          </w:p>
          <w:p>
            <w:pPr>
              <w:spacing w:after="24"/>
              <w:ind w:left="360"/>
            </w:pPr>
            <w:r>
              <w:rPr>
                <w:rFonts w:ascii="Calibri" w:cs="Calibri" w:eastAsia="Calibri" w:hAnsi="Calibri"/>
                <w:b w:val="false"/>
                <w:bCs w:val="false"/>
                <w:i w:val="false"/>
                <w:iCs w:val="false"/>
                <w:caps w:val="false"/>
                <w:color w:val="1A1A1A"/>
                <w:sz w:val="21"/>
                <w:szCs w:val="21"/>
              </w:rPr>
              <w:t xml:space="preserve">B.   It was a spontaneous one-day protest, which ignores key developments that shaped the outcome,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It relied primarily on legal challenges rather than direct action,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The boycott failed to achieve its goals, although historical sources do not support this conclusion, which contradicts the primary source evidence from this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US.81 — Civil and Voting Rights Legislation</w:t>
      </w:r>
    </w:p>
    <w:p>
      <w:pPr>
        <w:spacing w:after="60"/>
      </w:pPr>
      <w:r>
        <w:rPr>
          <w:rFonts w:ascii="Calibri" w:cs="Calibri" w:eastAsia="Calibri" w:hAnsi="Calibri"/>
          <w:b/>
          <w:bCs/>
          <w:i w:val="false"/>
          <w:iCs w:val="false"/>
          <w:caps w:val="false"/>
          <w:color w:val="1A1A1A"/>
          <w:sz w:val="22"/>
          <w:szCs w:val="22"/>
        </w:rPr>
        <w:t xml:space="preserve">TN Academic Standard US.81: </w:t>
      </w:r>
      <w:r>
        <w:rPr>
          <w:rFonts w:ascii="Calibri" w:cs="Calibri" w:eastAsia="Calibri" w:hAnsi="Calibri"/>
          <w:b w:val="false"/>
          <w:bCs w:val="false"/>
          <w:i w:val="false"/>
          <w:iCs w:val="false"/>
          <w:caps w:val="false"/>
          <w:color w:val="1A1A1A"/>
          <w:sz w:val="22"/>
          <w:szCs w:val="22"/>
        </w:rPr>
        <w:t xml:space="preserve">Analyze civil and voting rights legislation, including: The Civil Rights Act of 1964, the Voting Rights Act of 1965, the Civil Rights Act of 1968 (e.g., Fair Housing Act), and the 24th Amendment.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civil and voting rights legislation, including the Civil Rights Act of 1964, the Voting Rights Act of 1965, the Civil Rights Act of 1968 (Fair Housing Act), and the 24th Amendment.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Politics/Government · History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battleground for voting rights, with significant voter registration drives in Memphis and Nashville. The state's compliance with the Voting Rights Act of 1965 transformed political participation for African Americans across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Civil and Voting Rights Legislation: Analyze civil and voting rights legislation, including: The Civil Rights Act of 1964, the Voting Rights Act of 1965, the Civil Rights Act of 1968 (e.g., Fair Housing Act), and the 24th Amendment.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people change the law and the nation, and what did it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US.81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Civil Rights Act of 1964</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Landmark federal legislation that outlawed discrimination based on race, color, religion, sex, or national origin, ending segregation in public accommodations and employment.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Derechos Civiles de 1964</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Voting Rights Act of 1965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Federal legislation that outlawed discriminatory voting practices (literacy tests, poll taxes) used to disenfranchise African Americans, dramatically increasing Black voter registration in the South.</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Derechos de Voto de 1965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Civil Rights Act of 1968 (Fair Housing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Federal law that prohibited discrimination in the sale, rental, and financing of housing based on race, religion, national origin, or sex, addressing residential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Derechos Civiles de 1968 (Ley de Vivienda Justa)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24th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Constitutional amendment ratified in 1964 that abolished poll taxes in federal elections, removing a barrier used to prevent poor African Americans from voting.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Enmienda 24</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Civil Rights Act of 1964</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Voting Rights Act of 1965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Civil Rights Act of 1968 (Fair Housing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24th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US.81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Civil Rights Act of 1964</w:t>
            </w:r>
            <w:r>
              <w:rPr>
                <w:rFonts w:ascii="Calibri" w:cs="Calibri" w:eastAsia="Calibri" w:hAnsi="Calibri"/>
                <w:b w:val="false"/>
                <w:bCs w:val="false"/>
                <w:i w:val="false"/>
                <w:iCs w:val="false"/>
                <w:caps w:val="false"/>
                <w:color w:val="D9D5C8"/>
                <w:sz w:val="18"/>
                <w:szCs w:val="18"/>
              </w:rPr>
              <w:t xml:space="preserve">      ·   ES: Ley de Derechos Civiles de 1964</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Landmark federal legislation that outlawed discrimination based on race, color, religion, sex, or national origin, ending segregation in public accommodations and employment.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“Civil Rights Act of 1964”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Voting Rights Act of 1965</w:t>
            </w:r>
            <w:r>
              <w:rPr>
                <w:rFonts w:ascii="Calibri" w:cs="Calibri" w:eastAsia="Calibri" w:hAnsi="Calibri"/>
                <w:b w:val="false"/>
                <w:bCs w:val="false"/>
                <w:i w:val="false"/>
                <w:iCs w:val="false"/>
                <w:caps w:val="false"/>
                <w:color w:val="D9D5C8"/>
                <w:sz w:val="18"/>
                <w:szCs w:val="18"/>
              </w:rPr>
              <w:t xml:space="preserve">      ·   ES: Ley de Derechos de Voto de 1965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Federal legislation that outlawed discriminatory voting practices (literacy tests, poll taxes) used to disenfranchise African Americans, dramatically increasing Black voter registration in the South.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“Voting Rights Act of 1965”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US.81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US.81 — Civil and Voting Rights Legislation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civil Rights Act of 1964?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voting Rights Act of 1965?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civil Rights Act of 1968 (Fair Housing 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US.81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Civil Rights Act of 1964 · Voting Rights Act of 1965 · Civil Rights Act of 1968 (Fair Housing Act) · 24th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was the Fair Housing Act (1968) necessary even after earlier civil rights legislation?</w:t>
            </w:r>
          </w:p>
          <w:p>
            <w:pPr>
              <w:spacing w:after="30"/>
              <w:ind w:left="360"/>
            </w:pPr>
            <w:r>
              <w:rPr>
                <w:rFonts w:ascii="Calibri" w:cs="Calibri" w:eastAsia="Calibri" w:hAnsi="Calibri"/>
                <w:b w:val="false"/>
                <w:bCs w:val="false"/>
                <w:i w:val="false"/>
                <w:iCs w:val="false"/>
                <w:caps w:val="false"/>
                <w:color w:val="1A1A1A"/>
                <w:sz w:val="21"/>
                <w:szCs w:val="21"/>
              </w:rPr>
              <w:t xml:space="preserve">A.   Earlier legislation had already addressed housing discrimination, although this view has been largely discredited by scholars</w:t>
            </w:r>
          </w:p>
          <w:p>
            <w:pPr>
              <w:spacing w:after="30"/>
              <w:ind w:left="360"/>
            </w:pPr>
            <w:r>
              <w:rPr>
                <w:rFonts w:ascii="Calibri" w:cs="Calibri" w:eastAsia="Calibri" w:hAnsi="Calibri"/>
                <w:b w:val="false"/>
                <w:bCs w:val="false"/>
                <w:i w:val="false"/>
                <w:iCs w:val="false"/>
                <w:caps w:val="false"/>
                <w:color w:val="1A1A1A"/>
                <w:sz w:val="21"/>
                <w:szCs w:val="21"/>
              </w:rPr>
              <w:t xml:space="preserve">B.   Housing discrimination was not a significant problem, despite limited evidence supporting this interpretation</w:t>
            </w:r>
          </w:p>
          <w:p>
            <w:pPr>
              <w:spacing w:after="30"/>
              <w:ind w:left="360"/>
            </w:pPr>
            <w:r>
              <w:rPr>
                <w:rFonts w:ascii="Calibri" w:cs="Calibri" w:eastAsia="Calibri" w:hAnsi="Calibri"/>
                <w:b w:val="false"/>
                <w:bCs w:val="false"/>
                <w:i w:val="false"/>
                <w:iCs w:val="false"/>
                <w:caps w:val="false"/>
                <w:color w:val="1A1A1A"/>
                <w:sz w:val="21"/>
                <w:szCs w:val="21"/>
              </w:rPr>
              <w:t xml:space="preserve">C.   The Fair Housing Act replaced the 1964 Civil Rights Act,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The 1964 Act focused on public accommodations and employment but did not address residential segregation, which perpetuated inequality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US.81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Civil Rights Act of 1964</w:t>
            </w:r>
          </w:p>
          <w:p>
            <w:pPr>
              <w:spacing w:after="40"/>
            </w:pPr>
            <w:r>
              <w:rPr>
                <w:rFonts w:ascii="Calibri" w:cs="Calibri" w:eastAsia="Calibri" w:hAnsi="Calibri"/>
                <w:b w:val="false"/>
                <w:bCs w:val="false"/>
                <w:i w:val="false"/>
                <w:iCs w:val="false"/>
                <w:caps w:val="false"/>
                <w:color w:val="1A1A1A"/>
                <w:sz w:val="21"/>
                <w:szCs w:val="21"/>
              </w:rPr>
              <w:t xml:space="preserve">This landmark legislation banned discrimination in public accommodations, employment, and federally funded programs. It created the Equal Employment Opportunity Commission (EEOC) and strengthened voting rights enforcement. The Act ended legal segregation in public facilities and opened economic opportunities for minorities, though housing discrimination and voting restrictions remained challenges.</w:t>
            </w:r>
          </w:p>
          <w:p>
            <w:pPr>
              <w:spacing w:after="40"/>
            </w:pPr>
            <w:r>
              <w:rPr>
                <w:rFonts w:ascii="Calibri" w:cs="Calibri" w:eastAsia="Calibri" w:hAnsi="Calibri"/>
                <w:b/>
                <w:bCs/>
                <w:i w:val="false"/>
                <w:iCs w:val="false"/>
                <w:caps w:val="false"/>
                <w:color w:val="1B2A4A"/>
                <w:sz w:val="21"/>
                <w:szCs w:val="21"/>
              </w:rPr>
              <w:t xml:space="preserve">Voting Rights Act of 1965</w:t>
            </w:r>
          </w:p>
          <w:p>
            <w:pPr>
              <w:spacing w:after="40"/>
            </w:pPr>
            <w:r>
              <w:rPr>
                <w:rFonts w:ascii="Calibri" w:cs="Calibri" w:eastAsia="Calibri" w:hAnsi="Calibri"/>
                <w:b w:val="false"/>
                <w:bCs w:val="false"/>
                <w:i w:val="false"/>
                <w:iCs w:val="false"/>
                <w:caps w:val="false"/>
                <w:color w:val="1A1A1A"/>
                <w:sz w:val="21"/>
                <w:szCs w:val="21"/>
              </w:rPr>
              <w:t xml:space="preserve">The Voting Rights Act banned literacy tests and other discriminatory voting practices. It required federal approval for voting changes in covered jurisdictions and authorized federal voting registrars in areas with low minority registration. The impact was dramatic—Black voter registration in the South increased from 23% to 61% by 1969, transforming Southern politics.</w:t>
            </w:r>
          </w:p>
          <w:p>
            <w:pPr>
              <w:spacing w:after="40"/>
            </w:pPr>
            <w:r>
              <w:rPr>
                <w:rFonts w:ascii="Calibri" w:cs="Calibri" w:eastAsia="Calibri" w:hAnsi="Calibri"/>
                <w:b/>
                <w:bCs/>
                <w:i w:val="false"/>
                <w:iCs w:val="false"/>
                <w:caps w:val="false"/>
                <w:color w:val="1B2A4A"/>
                <w:sz w:val="21"/>
                <w:szCs w:val="21"/>
              </w:rPr>
              <w:t xml:space="preserve">Civil Rights Act of 1968 (Fair Housing Act)</w:t>
            </w:r>
          </w:p>
          <w:p>
            <w:pPr>
              <w:spacing w:after="40"/>
            </w:pPr>
            <w:r>
              <w:rPr>
                <w:rFonts w:ascii="Calibri" w:cs="Calibri" w:eastAsia="Calibri" w:hAnsi="Calibri"/>
                <w:b w:val="false"/>
                <w:bCs w:val="false"/>
                <w:i w:val="false"/>
                <w:iCs w:val="false"/>
                <w:caps w:val="false"/>
                <w:color w:val="1A1A1A"/>
                <w:sz w:val="21"/>
                <w:szCs w:val="21"/>
              </w:rPr>
              <w:t xml:space="preserve">Passed after King's assassination amid national grief and urban riots, this Act prohibited discrimination in housing sales, rentals, and financing based on race, religion, national origin, or sex. It addressed residential segregation, though enforcement remained weak. The Act completed the legal framework for civil rights protection.</w:t>
            </w:r>
          </w:p>
          <w:p>
            <w:pPr>
              <w:spacing w:after="40"/>
            </w:pPr>
            <w:r>
              <w:rPr>
                <w:rFonts w:ascii="Calibri" w:cs="Calibri" w:eastAsia="Calibri" w:hAnsi="Calibri"/>
                <w:b/>
                <w:bCs/>
                <w:i w:val="false"/>
                <w:iCs w:val="false"/>
                <w:caps w:val="false"/>
                <w:color w:val="1B2A4A"/>
                <w:sz w:val="21"/>
                <w:szCs w:val="21"/>
              </w:rPr>
              <w:t xml:space="preserve">24th Amendment (1964)</w:t>
            </w:r>
          </w:p>
          <w:p>
            <w:pPr>
              <w:spacing w:after="40"/>
            </w:pPr>
            <w:r>
              <w:rPr>
                <w:rFonts w:ascii="Calibri" w:cs="Calibri" w:eastAsia="Calibri" w:hAnsi="Calibri"/>
                <w:b w:val="false"/>
                <w:bCs w:val="false"/>
                <w:i w:val="false"/>
                <w:iCs w:val="false"/>
                <w:caps w:val="false"/>
                <w:color w:val="1A1A1A"/>
                <w:sz w:val="21"/>
                <w:szCs w:val="21"/>
              </w:rPr>
              <w:t xml:space="preserve">This constitutional amendment eliminated poll taxes in federal elections, removing economic barriers to voting that particularly affected poor Black and white voters in the South. It extended voting rights protection beyond racial discrimination to address economic discrimination in the electoral process.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Civil Rights Act of 1964, Voting Rights Act of 1965.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“Civil Rights Act of 1964”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“Voting Rights Act of 1965”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“Civil Rights Act of 1968 (Fair Housing Act)”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US.81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476750" cy="3000375"/>
            <wp:effectExtent t="0" r="0" b="0" l="0"/>
            <wp:docPr id="1" name="President Johnson Signs the Civil Rights Act of 1964 (July 2, 1964)" descr="Black-and-white photograph from July 2, 1964, of President Lyndon B. Johnson seated at a desk in the White House signing the Civil Rights Act of 1964, surrounded by legislators and civil rights leaders including Dr. Martin Luther King Jr. in the background." title="President Johnson Signs the Civil Rights Act of 1964 (July 2, 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000375"/>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President Johnson Signs the Civil Rights Act of 1964 (July 2, 1964) · Cecil Stoughton, White House Press Office · July 2, 1964</w:t>
      </w:r>
    </w:p>
    <w:p>
      <w:pPr>
        <w:spacing w:after="40"/>
      </w:pPr>
      <w:r>
        <w:rPr>
          <w:rFonts w:ascii="Calibri" w:cs="Calibri" w:eastAsia="Calibri" w:hAnsi="Calibri"/>
          <w:b w:val="false"/>
          <w:bCs w:val="false"/>
          <w:i w:val="false"/>
          <w:iCs w:val="false"/>
          <w:caps w:val="false"/>
          <w:color w:val="6B7280"/>
          <w:sz w:val="16"/>
          <w:szCs w:val="16"/>
        </w:rPr>
        <w:t xml:space="preserve">Source: Stoughton, Cecil. "President Johnson Signs the Civil Rights Act of 1964." 2 July 1964. Executive Office of the President / White House, via Wikimedia Commons, commons.wikimedia.org/wiki/File:Lyndon_Johnson_signing_Civil_Rights_Act,_July_2,_1964.jpg. Public Domain https://commons.wikimedia.org/wiki/File:Lyndon_Johnson_signing_Civil_Rights_Act,_July_2,_1964.jpg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US.81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us81-q2 · pre-field-test]</w:t>
      </w:r>
    </w:p>
    <w:p>
      <w:pPr>
        <w:spacing w:after="100"/>
      </w:pPr>
      <w:r>
        <w:rPr>
          <w:rFonts w:ascii="Calibri" w:cs="Calibri" w:eastAsia="Calibri" w:hAnsi="Calibri"/>
          <w:b/>
          <w:bCs/>
          <w:i w:val="false"/>
          <w:iCs w:val="false"/>
          <w:caps w:val="false"/>
          <w:color w:val="1A1A1A"/>
          <w:sz w:val="21"/>
          <w:szCs w:val="21"/>
        </w:rPr>
        <w:t xml:space="preserve">What impact did the Voting Rights Act of 1965 have on Black political participation in the South?</w:t>
      </w:r>
    </w:p>
    <w:p>
      <w:pPr>
        <w:spacing w:after="20"/>
        <w:ind w:left="260"/>
      </w:pPr>
      <w:r>
        <w:rPr>
          <w:rFonts w:ascii="Calibri" w:cs="Calibri" w:eastAsia="Calibri" w:hAnsi="Calibri"/>
          <w:b w:val="false"/>
          <w:bCs w:val="false"/>
          <w:i w:val="false"/>
          <w:iCs w:val="false"/>
          <w:caps w:val="false"/>
          <w:color w:val="1A1A1A"/>
          <w:sz w:val="20"/>
          <w:szCs w:val="20"/>
        </w:rPr>
        <w:t xml:space="preserve">A. Black voter registration increased dramatically from 23% to 61% by 1969, transforming Southern politics</w:t>
      </w:r>
    </w:p>
    <w:p>
      <w:pPr>
        <w:spacing w:after="20"/>
        <w:ind w:left="260"/>
      </w:pPr>
      <w:r>
        <w:rPr>
          <w:rFonts w:ascii="Calibri" w:cs="Calibri" w:eastAsia="Calibri" w:hAnsi="Calibri"/>
          <w:b w:val="false"/>
          <w:bCs w:val="false"/>
          <w:i w:val="false"/>
          <w:iCs w:val="false"/>
          <w:caps w:val="false"/>
          <w:color w:val="1A1A1A"/>
          <w:sz w:val="20"/>
          <w:szCs w:val="20"/>
        </w:rPr>
        <w:t xml:space="preserve">B. It had minimal effect on voter registration, although this view has been largely discredited by scholars</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Northern states, but this fails to account for the broader historical context</w:t>
      </w:r>
    </w:p>
    <w:p>
      <w:pPr>
        <w:spacing w:after="20"/>
        <w:ind w:left="260"/>
      </w:pPr>
      <w:r>
        <w:rPr>
          <w:rFonts w:ascii="Calibri" w:cs="Calibri" w:eastAsia="Calibri" w:hAnsi="Calibri"/>
          <w:b w:val="false"/>
          <w:bCs w:val="false"/>
          <w:i w:val="false"/>
          <w:iCs w:val="false"/>
          <w:caps w:val="false"/>
          <w:color w:val="1A1A1A"/>
          <w:sz w:val="20"/>
          <w:szCs w:val="20"/>
        </w:rPr>
        <w:t xml:space="preserve">D. Registration rates decreased after the Act passed, yet the available evidence points to a different conclusion</w:t>
      </w:r>
    </w:p>
    <w:p>
      <w:pPr>
        <w:spacing w:after="100"/>
      </w:pPr>
      <w:r>
        <w:rPr>
          <w:rFonts w:ascii="Calibri" w:cs="Calibri" w:eastAsia="Calibri" w:hAnsi="Calibri"/>
          <w:b/>
          <w:bCs/>
          <w:i w:val="false"/>
          <w:iCs w:val="false"/>
          <w:caps w:val="false"/>
          <w:color w:val="6B7280"/>
          <w:sz w:val="18"/>
          <w:szCs w:val="18"/>
        </w:rPr>
        <w:t xml:space="preserve">[DOK 2 · item q-us79-add-1 · pre-field-test]</w:t>
      </w:r>
    </w:p>
    <w:p>
      <w:pPr>
        <w:spacing w:after="100"/>
      </w:pPr>
      <w:r>
        <w:rPr>
          <w:rFonts w:ascii="Calibri" w:cs="Calibri" w:eastAsia="Calibri" w:hAnsi="Calibri"/>
          <w:b/>
          <w:bCs/>
          <w:i w:val="false"/>
          <w:iCs w:val="false"/>
          <w:caps w:val="false"/>
          <w:color w:val="1A1A1A"/>
          <w:sz w:val="21"/>
          <w:szCs w:val="21"/>
        </w:rPr>
        <w:t xml:space="preserve">How did Malcolm X's approach to civil rights differ from Martin Luther King Jr.'s?</w:t>
      </w:r>
    </w:p>
    <w:p>
      <w:pPr>
        <w:spacing w:after="20"/>
        <w:ind w:left="260"/>
      </w:pPr>
      <w:r>
        <w:rPr>
          <w:rFonts w:ascii="Calibri" w:cs="Calibri" w:eastAsia="Calibri" w:hAnsi="Calibri"/>
          <w:b w:val="false"/>
          <w:bCs w:val="false"/>
          <w:i w:val="false"/>
          <w:iCs w:val="false"/>
          <w:caps w:val="false"/>
          <w:color w:val="1A1A1A"/>
          <w:sz w:val="20"/>
          <w:szCs w:val="20"/>
        </w:rPr>
        <w:t xml:space="preserve">A. Both leaders agreed on every major strategy; their differences were only stylistic</w:t>
      </w:r>
    </w:p>
    <w:p>
      <w:pPr>
        <w:spacing w:after="20"/>
        <w:ind w:left="260"/>
      </w:pPr>
      <w:r>
        <w:rPr>
          <w:rFonts w:ascii="Calibri" w:cs="Calibri" w:eastAsia="Calibri" w:hAnsi="Calibri"/>
          <w:b w:val="false"/>
          <w:bCs w:val="false"/>
          <w:i w:val="false"/>
          <w:iCs w:val="false"/>
          <w:caps w:val="false"/>
          <w:color w:val="1A1A1A"/>
          <w:sz w:val="20"/>
          <w:szCs w:val="20"/>
        </w:rPr>
        <w:t xml:space="preserve">B. Malcolm X advocated self-defense and Black nationalism while King promoted nonviolence</w:t>
      </w:r>
    </w:p>
    <w:p>
      <w:pPr>
        <w:spacing w:after="20"/>
        <w:ind w:left="260"/>
      </w:pPr>
      <w:r>
        <w:rPr>
          <w:rFonts w:ascii="Calibri" w:cs="Calibri" w:eastAsia="Calibri" w:hAnsi="Calibri"/>
          <w:b w:val="false"/>
          <w:bCs w:val="false"/>
          <w:i w:val="false"/>
          <w:iCs w:val="false"/>
          <w:caps w:val="false"/>
          <w:color w:val="1A1A1A"/>
          <w:sz w:val="20"/>
          <w:szCs w:val="20"/>
        </w:rPr>
        <w:t xml:space="preserve">C. Malcolm X focused on rural sharecroppers while King focused on urban workers</w:t>
      </w:r>
    </w:p>
    <w:p>
      <w:pPr>
        <w:spacing w:after="20"/>
        <w:ind w:left="260"/>
      </w:pPr>
      <w:r>
        <w:rPr>
          <w:rFonts w:ascii="Calibri" w:cs="Calibri" w:eastAsia="Calibri" w:hAnsi="Calibri"/>
          <w:b w:val="false"/>
          <w:bCs w:val="false"/>
          <w:i w:val="false"/>
          <w:iCs w:val="false"/>
          <w:caps w:val="false"/>
          <w:color w:val="1A1A1A"/>
          <w:sz w:val="20"/>
          <w:szCs w:val="20"/>
        </w:rPr>
        <w:t xml:space="preserve">D. Malcolm X supported the Civil Rights Act of 1964 while King opposed it</w:t>
      </w:r>
    </w:p>
    <w:p>
      <w:pPr>
        <w:spacing w:after="100"/>
      </w:pPr>
      <w:r>
        <w:rPr>
          <w:rFonts w:ascii="Calibri" w:cs="Calibri" w:eastAsia="Calibri" w:hAnsi="Calibri"/>
          <w:b/>
          <w:bCs/>
          <w:i w:val="false"/>
          <w:iCs w:val="false"/>
          <w:caps w:val="false"/>
          <w:color w:val="6B7280"/>
          <w:sz w:val="18"/>
          <w:szCs w:val="18"/>
        </w:rPr>
        <w:t xml:space="preserve">[DOK 3 · item u1-us81-dok3-tc · pre-field-test]</w:t>
      </w:r>
    </w:p>
    <w:p>
      <w:pPr>
        <w:spacing w:after="100"/>
      </w:pPr>
      <w:r>
        <w:rPr>
          <w:rFonts w:ascii="Calibri" w:cs="Calibri" w:eastAsia="Calibri" w:hAnsi="Calibri"/>
          <w:b/>
          <w:bCs/>
          <w:i w:val="false"/>
          <w:iCs w:val="false"/>
          <w:caps w:val="false"/>
          <w:color w:val="1A1A1A"/>
          <w:sz w:val="21"/>
          <w:szCs w:val="21"/>
        </w:rPr>
        <w:t xml:space="preserve">Why was the Fair Housing Act (1968) necessary even after earlier civil rights legislation?</w:t>
      </w:r>
    </w:p>
    <w:p>
      <w:pPr>
        <w:spacing w:after="20"/>
        <w:ind w:left="260"/>
      </w:pPr>
      <w:r>
        <w:rPr>
          <w:rFonts w:ascii="Calibri" w:cs="Calibri" w:eastAsia="Calibri" w:hAnsi="Calibri"/>
          <w:b w:val="false"/>
          <w:bCs w:val="false"/>
          <w:i w:val="false"/>
          <w:iCs w:val="false"/>
          <w:caps w:val="false"/>
          <w:color w:val="1A1A1A"/>
          <w:sz w:val="20"/>
          <w:szCs w:val="20"/>
        </w:rPr>
        <w:t xml:space="preserve">A. Earlier legislation had already addressed housing discrimination, although this view has been largely discredited by scholars</w:t>
      </w:r>
    </w:p>
    <w:p>
      <w:pPr>
        <w:spacing w:after="20"/>
        <w:ind w:left="260"/>
      </w:pPr>
      <w:r>
        <w:rPr>
          <w:rFonts w:ascii="Calibri" w:cs="Calibri" w:eastAsia="Calibri" w:hAnsi="Calibri"/>
          <w:b w:val="false"/>
          <w:bCs w:val="false"/>
          <w:i w:val="false"/>
          <w:iCs w:val="false"/>
          <w:caps w:val="false"/>
          <w:color w:val="1A1A1A"/>
          <w:sz w:val="20"/>
          <w:szCs w:val="20"/>
        </w:rPr>
        <w:t xml:space="preserve">B. Housing discrimination was not a significant problem, despite limited evidence supporting this interpretation</w:t>
      </w:r>
    </w:p>
    <w:p>
      <w:pPr>
        <w:spacing w:after="20"/>
        <w:ind w:left="260"/>
      </w:pPr>
      <w:r>
        <w:rPr>
          <w:rFonts w:ascii="Calibri" w:cs="Calibri" w:eastAsia="Calibri" w:hAnsi="Calibri"/>
          <w:b w:val="false"/>
          <w:bCs w:val="false"/>
          <w:i w:val="false"/>
          <w:iCs w:val="false"/>
          <w:caps w:val="false"/>
          <w:color w:val="1A1A1A"/>
          <w:sz w:val="20"/>
          <w:szCs w:val="20"/>
        </w:rPr>
        <w:t xml:space="preserve">C. The Fair Housing Act replaced the 1964 Civil Rights Act,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The 1964 Act focused on public accommodations and employment but did not address residential segregation, which perpetuated inequality</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US.81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Americans fight to make the promise of equality real, and what did it take to change the law and the nation?</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civil and voting rights legislation, including the Civil Rights Act of 1964, the Voting Rights Act of 1965, the Civil Rights Act of 1968 (Fair Housing Act), and the 24th Amendment?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us81-q1 · DOK 2 · pre-field-test]</w:t>
            </w:r>
          </w:p>
          <w:p>
            <w:pPr>
              <w:spacing w:after="50"/>
            </w:pPr>
            <w:r>
              <w:rPr>
                <w:rFonts w:ascii="Calibri" w:cs="Calibri" w:eastAsia="Calibri" w:hAnsi="Calibri"/>
                <w:b/>
                <w:bCs/>
                <w:i w:val="false"/>
                <w:iCs w:val="false"/>
                <w:caps w:val="false"/>
                <w:color w:val="1A1A1A"/>
                <w:sz w:val="22"/>
                <w:szCs w:val="22"/>
              </w:rPr>
              <w:t xml:space="preserve">How did the Civil Rights Act of 1964 end legal segregation and what enforcement mechanisms did it create?</w:t>
            </w:r>
          </w:p>
          <w:p>
            <w:pPr>
              <w:spacing w:after="24"/>
              <w:ind w:left="360"/>
            </w:pPr>
            <w:r>
              <w:rPr>
                <w:rFonts w:ascii="Calibri" w:cs="Calibri" w:eastAsia="Calibri" w:hAnsi="Calibri"/>
                <w:b w:val="false"/>
                <w:bCs w:val="false"/>
                <w:i w:val="false"/>
                <w:iCs w:val="false"/>
                <w:caps w:val="false"/>
                <w:color w:val="1A1A1A"/>
                <w:sz w:val="21"/>
                <w:szCs w:val="21"/>
              </w:rPr>
              <w:t xml:space="preserve">A.   It only addressed voting rights, which ignores key developments that shaped the outcome</w:t>
            </w:r>
          </w:p>
          <w:p>
            <w:pPr>
              <w:spacing w:after="24"/>
              <w:ind w:left="360"/>
            </w:pPr>
            <w:r>
              <w:rPr>
                <w:rFonts w:ascii="Calibri" w:cs="Calibri" w:eastAsia="Calibri" w:hAnsi="Calibri"/>
                <w:b w:val="false"/>
                <w:bCs w:val="false"/>
                <w:i w:val="false"/>
                <w:iCs w:val="false"/>
                <w:caps w:val="false"/>
                <w:color w:val="1A1A1A"/>
                <w:sz w:val="21"/>
                <w:szCs w:val="21"/>
              </w:rPr>
              <w:t xml:space="preserve">B.   It banned discrimination in public accommodations and employment while creating the EEOC to enforce these provisions</w:t>
            </w:r>
          </w:p>
          <w:p>
            <w:pPr>
              <w:spacing w:after="24"/>
              <w:ind w:left="360"/>
            </w:pPr>
            <w:r>
              <w:rPr>
                <w:rFonts w:ascii="Calibri" w:cs="Calibri" w:eastAsia="Calibri" w:hAnsi="Calibri"/>
                <w:b w:val="false"/>
                <w:bCs w:val="false"/>
                <w:i w:val="false"/>
                <w:iCs w:val="false"/>
                <w:caps w:val="false"/>
                <w:color w:val="1A1A1A"/>
                <w:sz w:val="21"/>
                <w:szCs w:val="21"/>
              </w:rPr>
              <w:t xml:space="preserve">C.   It relied entirely on state enforcement, which represents a common misconception about the period</w:t>
            </w:r>
          </w:p>
          <w:p>
            <w:pPr>
              <w:spacing w:after="24"/>
              <w:ind w:left="360"/>
            </w:pPr>
            <w:r>
              <w:rPr>
                <w:rFonts w:ascii="Calibri" w:cs="Calibri" w:eastAsia="Calibri" w:hAnsi="Calibri"/>
                <w:b w:val="false"/>
                <w:bCs w:val="false"/>
                <w:i w:val="false"/>
                <w:iCs w:val="false"/>
                <w:caps w:val="false"/>
                <w:color w:val="1A1A1A"/>
                <w:sz w:val="21"/>
                <w:szCs w:val="21"/>
              </w:rPr>
              <w:t xml:space="preserve">D.   It addressed housing but not public accommodations, but contemporary accounts suggest a different explanation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US.82 — American Indian, Chicano &amp; Feminist Movements</w:t>
      </w:r>
    </w:p>
    <w:p>
      <w:pPr>
        <w:spacing w:after="60"/>
      </w:pPr>
      <w:r>
        <w:rPr>
          <w:rFonts w:ascii="Calibri" w:cs="Calibri" w:eastAsia="Calibri" w:hAnsi="Calibri"/>
          <w:b/>
          <w:bCs/>
          <w:i w:val="false"/>
          <w:iCs w:val="false"/>
          <w:caps w:val="false"/>
          <w:color w:val="1A1A1A"/>
          <w:sz w:val="22"/>
          <w:szCs w:val="22"/>
        </w:rPr>
        <w:t xml:space="preserve">TN Academic Standard US.82: </w:t>
      </w:r>
      <w:r>
        <w:rPr>
          <w:rFonts w:ascii="Calibri" w:cs="Calibri" w:eastAsia="Calibri" w:hAnsi="Calibri"/>
          <w:b w:val="false"/>
          <w:bCs w:val="false"/>
          <w:i w:val="false"/>
          <w:iCs w:val="false"/>
          <w:caps w:val="false"/>
          <w:color w:val="1A1A1A"/>
          <w:sz w:val="22"/>
          <w:szCs w:val="22"/>
        </w:rPr>
        <w:t xml:space="preserve">Analyze how the American Indian Movement, Chicano Movement, and Feminist Movement are related to the Civil Rights Movement in advancing equality across the broader spectrum of American society during this time period.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how the American Indian Movement, Chicano Movement, and Feminist Movement are related to the Civil Rights Movement in advancing equality across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had its own dimensions of the broader social movements. The Highlander Folk School in Monteagle trained activists across movements. Wilma Mankiller, who became the first female Principal Chief of the Cherokee Nation, spent her early life connected to the Cherokee's Tennessee heritage before relocation.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American Indian, Chicano &amp; Feminist Movements: Analyze how the American Indian Movement, Chicano Movement, and Feminist Movement are related to the Civil Rights Movement in advancing equality across the broader spectrum of American society during this time period.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people change the law and the nation, and what did it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US.82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American Indian Movement (AIM)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Civil rights organization founded in 1968 to address issues of poverty, police brutality, and treaty rights affecting Native Americans, using tactics inspired by the Black civil rights movement.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Indio Americano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Chicano Movement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Mexican American civil rights movement of the 1960s-70s that fought for labor rights, education reform, political representation, and cultural pride, led by figures like Cesar Chavez.</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Chicano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Feminist Movement (1960s)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"Second Wave" women's rights movement that fought for equal pay, reproductive rights, workplace equality, and passage of the Equal Rights Amendment, led by activists like Betty Friedan.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Feminista (1960s)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American Indian Movement (AIM)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Chicano Movement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Feminist Movement (1960s)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APPLY THE VOCABULARY — show you own each term</w:t>
            </w:r>
          </w:p>
          <w:p>
            <w:pPr>
              <w:spacing w:after="40"/>
            </w:pPr>
            <w:r>
              <w:rPr>
                <w:rFonts w:ascii="Calibri" w:cs="Calibri" w:eastAsia="Calibri" w:hAnsi="Calibri"/>
                <w:b w:val="false"/>
                <w:bCs w:val="false"/>
                <w:i w:val="false"/>
                <w:iCs w:val="false"/>
                <w:caps w:val="false"/>
                <w:color w:val="1A1A1A"/>
                <w:sz w:val="22"/>
                <w:szCs w:val="22"/>
              </w:rPr>
              <w:t xml:space="preserve">Use each term below in your own words, connected to this standard. Write, say, or diagram your answer.</w:t>
            </w:r>
          </w:p>
        </w:tc>
      </w:tr>
    </w:tbl>
    <w:p>
      <w:pPr>
        <w:spacing w:after="30" w:before="70"/>
      </w:pPr>
      <w:r>
        <w:rPr>
          <w:rFonts w:ascii="Calibri" w:cs="Calibri" w:eastAsia="Calibri" w:hAnsi="Calibri"/>
          <w:b/>
          <w:bCs/>
          <w:i w:val="false"/>
          <w:iCs w:val="false"/>
          <w:caps w:val="false"/>
          <w:color w:val="1B2A4A"/>
          <w:sz w:val="21"/>
          <w:szCs w:val="21"/>
        </w:rPr>
        <w:t xml:space="preserve">American Indian Movement (AIM):  </w:t>
      </w:r>
      <w:r>
        <w:rPr>
          <w:rFonts w:ascii="Calibri" w:cs="Calibri" w:eastAsia="Calibri" w:hAnsi="Calibri"/>
          <w:b w:val="false"/>
          <w:bCs w:val="false"/>
          <w:i w:val="false"/>
          <w:iCs w:val="false"/>
          <w:caps w:val="false"/>
          <w:color w:val="1A1A1A"/>
          <w:sz w:val="20"/>
          <w:szCs w:val="20"/>
        </w:rPr>
        <w:t xml:space="preserve">use it in a sentence about this standard, then give a real example or a quick sketch.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30" w:before="70"/>
      </w:pPr>
      <w:r>
        <w:rPr>
          <w:rFonts w:ascii="Calibri" w:cs="Calibri" w:eastAsia="Calibri" w:hAnsi="Calibri"/>
          <w:b/>
          <w:bCs/>
          <w:i w:val="false"/>
          <w:iCs w:val="false"/>
          <w:caps w:val="false"/>
          <w:color w:val="1B2A4A"/>
          <w:sz w:val="21"/>
          <w:szCs w:val="21"/>
        </w:rPr>
        <w:t xml:space="preserve">Chicano Movement:  </w:t>
      </w:r>
      <w:r>
        <w:rPr>
          <w:rFonts w:ascii="Calibri" w:cs="Calibri" w:eastAsia="Calibri" w:hAnsi="Calibri"/>
          <w:b w:val="false"/>
          <w:bCs w:val="false"/>
          <w:i w:val="false"/>
          <w:iCs w:val="false"/>
          <w:caps w:val="false"/>
          <w:color w:val="1A1A1A"/>
          <w:sz w:val="20"/>
          <w:szCs w:val="20"/>
        </w:rPr>
        <w:t xml:space="preserve">use it in a sentence about this standard, then give a real example or a quick sketch.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30" w:before="70"/>
      </w:pPr>
      <w:r>
        <w:rPr>
          <w:rFonts w:ascii="Calibri" w:cs="Calibri" w:eastAsia="Calibri" w:hAnsi="Calibri"/>
          <w:b/>
          <w:bCs/>
          <w:i w:val="false"/>
          <w:iCs w:val="false"/>
          <w:caps w:val="false"/>
          <w:color w:val="1B2A4A"/>
          <w:sz w:val="21"/>
          <w:szCs w:val="21"/>
        </w:rPr>
        <w:t xml:space="preserve">Feminist Movement (1960s):  </w:t>
      </w:r>
      <w:r>
        <w:rPr>
          <w:rFonts w:ascii="Calibri" w:cs="Calibri" w:eastAsia="Calibri" w:hAnsi="Calibri"/>
          <w:b w:val="false"/>
          <w:bCs w:val="false"/>
          <w:i w:val="false"/>
          <w:iCs w:val="false"/>
          <w:caps w:val="false"/>
          <w:color w:val="1A1A1A"/>
          <w:sz w:val="20"/>
          <w:szCs w:val="20"/>
        </w:rPr>
        <w:t xml:space="preserve">use it in a sentence about this standard, then give a real example or a quick sketch.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US.82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American Indian Movement (AIM)</w:t>
            </w:r>
            <w:r>
              <w:rPr>
                <w:rFonts w:ascii="Calibri" w:cs="Calibri" w:eastAsia="Calibri" w:hAnsi="Calibri"/>
                <w:b w:val="false"/>
                <w:bCs w:val="false"/>
                <w:i w:val="false"/>
                <w:iCs w:val="false"/>
                <w:caps w:val="false"/>
                <w:color w:val="D9D5C8"/>
                <w:sz w:val="18"/>
                <w:szCs w:val="18"/>
              </w:rPr>
              <w:t xml:space="preserve">      ·   ES: Movimiento Indio Americano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Civil rights organization founded in 1968 to address issues of poverty, police brutality, and treaty rights affecting Native Americans, using tactics inspired by the Black civil rights movement.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“American Indian Movement (AIM)”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Chicano Movement</w:t>
            </w:r>
            <w:r>
              <w:rPr>
                <w:rFonts w:ascii="Calibri" w:cs="Calibri" w:eastAsia="Calibri" w:hAnsi="Calibri"/>
                <w:b w:val="false"/>
                <w:bCs w:val="false"/>
                <w:i w:val="false"/>
                <w:iCs w:val="false"/>
                <w:caps w:val="false"/>
                <w:color w:val="D9D5C8"/>
                <w:sz w:val="18"/>
                <w:szCs w:val="18"/>
              </w:rPr>
              <w:t xml:space="preserve">      ·   ES: Movimiento Chicano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Mexican American civil rights movement of the 1960s-70s that fought for labor rights, education reform, political representation, and cultural pride, led by figures like Cesar Chavez.</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“Chicano Movement”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US.82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US.82 — American Indian, Chicano &amp; Feminist Movements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american Indian Movement (AIM)?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chicano Movement?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feminist Movement?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US.82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American Indian Movement (AIM) · Chicano Movement · Feminist Movement (1960s)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Compare how these movements both built upon and differed from the African American Civil Rights Movement.</w:t>
            </w:r>
          </w:p>
          <w:p>
            <w:pPr>
              <w:spacing w:after="30"/>
              <w:ind w:left="360"/>
            </w:pPr>
            <w:r>
              <w:rPr>
                <w:rFonts w:ascii="Calibri" w:cs="Calibri" w:eastAsia="Calibri" w:hAnsi="Calibri"/>
                <w:b w:val="false"/>
                <w:bCs w:val="false"/>
                <w:i w:val="false"/>
                <w:iCs w:val="false"/>
                <w:caps w:val="false"/>
                <w:color w:val="1A1A1A"/>
                <w:sz w:val="21"/>
                <w:szCs w:val="21"/>
              </w:rPr>
              <w:t xml:space="preserve">A.   They adopted similar tactics (protests, legal challenges, legislation) but pursued distinct goals reflecting their communities' unique experiences and cultural identities</w:t>
            </w:r>
          </w:p>
          <w:p>
            <w:pPr>
              <w:spacing w:after="30"/>
              <w:ind w:left="360"/>
            </w:pPr>
            <w:r>
              <w:rPr>
                <w:rFonts w:ascii="Calibri" w:cs="Calibri" w:eastAsia="Calibri" w:hAnsi="Calibri"/>
                <w:b w:val="false"/>
                <w:bCs w:val="false"/>
                <w:i w:val="false"/>
                <w:iCs w:val="false"/>
                <w:caps w:val="false"/>
                <w:color w:val="1A1A1A"/>
                <w:sz w:val="21"/>
                <w:szCs w:val="21"/>
              </w:rPr>
              <w:t xml:space="preserve">B.   These movements were completely unrelated to civil rights, although historical sources do not support this conclusion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They opposed the African American civil rights movement, but the historical record tells a more complex story,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They were identical in every way to the civil rights movement, despite limited evidence supporting this interpretation and fails to account for key developments in the broader context</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US.82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American Indian Movement (AIM)</w:t>
            </w:r>
          </w:p>
          <w:p>
            <w:pPr>
              <w:spacing w:after="40"/>
            </w:pPr>
            <w:r>
              <w:rPr>
                <w:rFonts w:ascii="Calibri" w:cs="Calibri" w:eastAsia="Calibri" w:hAnsi="Calibri"/>
                <w:b w:val="false"/>
                <w:bCs w:val="false"/>
                <w:i w:val="false"/>
                <w:iCs w:val="false"/>
                <w:caps w:val="false"/>
                <w:color w:val="1A1A1A"/>
                <w:sz w:val="19"/>
                <w:szCs w:val="19"/>
              </w:rPr>
              <w:t xml:space="preserve">AIM pursued tribal sovereignty, treaty rights, cultural preservation, and economic development on reservations. Key actions included the Occupation of Alcatraz (1969-1971), Trail of Broken Treaties march (1972), and Wounded Knee occupation (1973). Leader Russell Means advocated for "Red Power" and challenged federal Indian policies, using tactics similar to the civil rights movement while asserting distinct cultural identity.</w:t>
            </w:r>
          </w:p>
          <w:p>
            <w:pPr>
              <w:spacing w:after="40"/>
            </w:pPr>
            <w:r>
              <w:rPr>
                <w:rFonts w:ascii="Calibri" w:cs="Calibri" w:eastAsia="Calibri" w:hAnsi="Calibri"/>
                <w:b/>
                <w:bCs/>
                <w:i w:val="false"/>
                <w:iCs w:val="false"/>
                <w:caps w:val="false"/>
                <w:color w:val="1B2A4A"/>
                <w:sz w:val="19"/>
                <w:szCs w:val="19"/>
              </w:rPr>
              <w:t xml:space="preserve">Chicano Movement</w:t>
            </w:r>
          </w:p>
          <w:p>
            <w:pPr>
              <w:spacing w:after="40"/>
            </w:pPr>
            <w:r>
              <w:rPr>
                <w:rFonts w:ascii="Calibri" w:cs="Calibri" w:eastAsia="Calibri" w:hAnsi="Calibri"/>
                <w:b w:val="false"/>
                <w:bCs w:val="false"/>
                <w:i w:val="false"/>
                <w:iCs w:val="false"/>
                <w:caps w:val="false"/>
                <w:color w:val="1A1A1A"/>
                <w:sz w:val="19"/>
                <w:szCs w:val="19"/>
              </w:rPr>
              <w:t xml:space="preserve">The Chicano Movement sought educational equality, labor rights, political representation, and cultural pride for Mexican Americans. Key actions included East L.A. school walkouts (1968), formation of La Raza Unida Party, and grape boycotts. Cesar Chavez organized the United Farm Workers, using nonviolent tactics including strikes and boycotts to demand equal opportunities in employment and education.</w:t>
            </w:r>
          </w:p>
          <w:p>
            <w:pPr>
              <w:spacing w:after="40"/>
            </w:pPr>
            <w:r>
              <w:rPr>
                <w:rFonts w:ascii="Calibri" w:cs="Calibri" w:eastAsia="Calibri" w:hAnsi="Calibri"/>
                <w:b/>
                <w:bCs/>
                <w:i w:val="false"/>
                <w:iCs w:val="false"/>
                <w:caps w:val="false"/>
                <w:color w:val="1B2A4A"/>
                <w:sz w:val="19"/>
                <w:szCs w:val="19"/>
              </w:rPr>
              <w:t xml:space="preserve">Feminist Movement</w:t>
            </w:r>
          </w:p>
          <w:p>
            <w:pPr>
              <w:spacing w:after="40"/>
            </w:pPr>
            <w:r>
              <w:rPr>
                <w:rFonts w:ascii="Calibri" w:cs="Calibri" w:eastAsia="Calibri" w:hAnsi="Calibri"/>
                <w:b w:val="false"/>
                <w:bCs w:val="false"/>
                <w:i w:val="false"/>
                <w:iCs w:val="false"/>
                <w:caps w:val="false"/>
                <w:color w:val="1A1A1A"/>
                <w:sz w:val="19"/>
                <w:szCs w:val="19"/>
              </w:rPr>
              <w:t xml:space="preserve">The feminist movement pursued equal pay, reproductive rights, political representation, and ending gender discrimination. Key actions included formation of the National Organization for Women (NOW), consciousness-raising groups, and protests against discriminatory practices. Betty Friedan wrote "The Feminine Mystique" (1963), co-founded NOW, and challenged traditional gender roles, using civil rights legal strategies and protest tactics.</w:t>
            </w:r>
          </w:p>
          <w:p>
            <w:pPr>
              <w:spacing w:after="40"/>
            </w:pPr>
            <w:r>
              <w:rPr>
                <w:rFonts w:ascii="Calibri" w:cs="Calibri" w:eastAsia="Calibri" w:hAnsi="Calibri"/>
                <w:b/>
                <w:bCs/>
                <w:i w:val="false"/>
                <w:iCs w:val="false"/>
                <w:caps w:val="false"/>
                <w:color w:val="1B2A4A"/>
                <w:sz w:val="19"/>
                <w:szCs w:val="19"/>
              </w:rPr>
              <w:t xml:space="preserve">Synthesizing Connections</w:t>
            </w:r>
          </w:p>
          <w:p>
            <w:pPr>
              <w:spacing w:after="40"/>
            </w:pPr>
            <w:r>
              <w:rPr>
                <w:rFonts w:ascii="Calibri" w:cs="Calibri" w:eastAsia="Calibri" w:hAnsi="Calibri"/>
                <w:b w:val="false"/>
                <w:bCs w:val="false"/>
                <w:i w:val="false"/>
                <w:iCs w:val="false"/>
                <w:caps w:val="false"/>
                <w:color w:val="1A1A1A"/>
                <w:sz w:val="19"/>
                <w:szCs w:val="19"/>
              </w:rPr>
              <w:t xml:space="preserve">All movements shared common elements: legal strategies to challenge discriminatory laws, direct action through protests and demonstrations, pursuit of protective federal legislation, emphasis on group pride and cultural distinctiveness, coalition building with other movements, and strategic use of media. These movements collectively expanded civil rights from racial equality to broader concepts of human equality, creating templates for future social justice movements.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American Indian Movement (AIM), Chicano Movement.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“American Indian Movement (AIM)”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“Chicano Movement”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“Feminist Movement”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US.82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476750" cy="3019425"/>
            <wp:effectExtent t="0" r="0" b="0" l="0"/>
            <wp:docPr id="1" name="César Chávez Interview Portrait (April 20, 1979)" descr="Black-and-white photograph from April 20, 1979, of César Chávez, the United Farm Workers labor leader, seated at a table and looking down at a document during an interview." title="César Chávez Interview Portrait (April 20, 1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019425"/>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César Chávez Interview Portrait (April 20, 1979) · Marion S. Trikosko, U.S. News &amp; World Report Magazine · April 20, 1979</w:t>
      </w:r>
    </w:p>
    <w:p>
      <w:pPr>
        <w:spacing w:after="40"/>
      </w:pPr>
      <w:r>
        <w:rPr>
          <w:rFonts w:ascii="Calibri" w:cs="Calibri" w:eastAsia="Calibri" w:hAnsi="Calibri"/>
          <w:b w:val="false"/>
          <w:bCs w:val="false"/>
          <w:i w:val="false"/>
          <w:iCs w:val="false"/>
          <w:caps w:val="false"/>
          <w:color w:val="6B7280"/>
          <w:sz w:val="16"/>
          <w:szCs w:val="16"/>
        </w:rPr>
        <w:t xml:space="preserve">Source: Trikosko, Marion S. "César Chávez Interview Portrait." 20 Apr. 1979. Library of Congress, Prints &amp; Photographs Division, U.S. News &amp; World Report Magazine Collection (LC-DIG-ppmsca-56576), via Wikimedia Commons, commons.wikimedia.org/wiki/File:Cesar_Chavez_40913a.tif. Public Domain https://commons.wikimedia.org/wiki/File:Cesar_Chavez_40913a.tif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US.82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us82-q2 · pre-field-test]</w:t>
      </w:r>
    </w:p>
    <w:p>
      <w:pPr>
        <w:spacing w:after="100"/>
      </w:pPr>
      <w:r>
        <w:rPr>
          <w:rFonts w:ascii="Calibri" w:cs="Calibri" w:eastAsia="Calibri" w:hAnsi="Calibri"/>
          <w:b/>
          <w:bCs/>
          <w:i w:val="false"/>
          <w:iCs w:val="false"/>
          <w:caps w:val="false"/>
          <w:color w:val="1A1A1A"/>
          <w:sz w:val="21"/>
          <w:szCs w:val="21"/>
        </w:rPr>
        <w:t xml:space="preserve">What specific goals did leaders like Russell Means, Cesar Chavez, and Betty Friedan pursue for their communities?</w:t>
      </w:r>
    </w:p>
    <w:p>
      <w:pPr>
        <w:spacing w:after="20"/>
        <w:ind w:left="260"/>
      </w:pPr>
      <w:r>
        <w:rPr>
          <w:rFonts w:ascii="Calibri" w:cs="Calibri" w:eastAsia="Calibri" w:hAnsi="Calibri"/>
          <w:b w:val="false"/>
          <w:bCs w:val="false"/>
          <w:i w:val="false"/>
          <w:iCs w:val="false"/>
          <w:caps w:val="false"/>
          <w:color w:val="1A1A1A"/>
          <w:sz w:val="20"/>
          <w:szCs w:val="20"/>
        </w:rPr>
        <w:t xml:space="preserve">A. Means sought tribal sovereignty and treaty rights, Chavez fought for farm worker labor rights, and Friedan demanded gender equality and an end to discrimination</w:t>
      </w:r>
    </w:p>
    <w:p>
      <w:pPr>
        <w:spacing w:after="20"/>
        <w:ind w:left="260"/>
      </w:pPr>
      <w:r>
        <w:rPr>
          <w:rFonts w:ascii="Calibri" w:cs="Calibri" w:eastAsia="Calibri" w:hAnsi="Calibri"/>
          <w:b w:val="false"/>
          <w:bCs w:val="false"/>
          <w:i w:val="false"/>
          <w:iCs w:val="false"/>
          <w:caps w:val="false"/>
          <w:color w:val="1A1A1A"/>
          <w:sz w:val="20"/>
          <w:szCs w:val="20"/>
        </w:rPr>
        <w:t xml:space="preserve">B. They all pursued identical goals, but this oversimplifies the complex factors at work,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They focused exclusively on voting rights, but the historical record tells a more complex story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They avoided political activism entirely, but the historical record tells a more complex story and fails to account for key developments in the broader context</w:t>
      </w:r>
    </w:p>
    <w:p>
      <w:pPr>
        <w:spacing w:after="100"/>
      </w:pPr>
      <w:r>
        <w:rPr>
          <w:rFonts w:ascii="Calibri" w:cs="Calibri" w:eastAsia="Calibri" w:hAnsi="Calibri"/>
          <w:b/>
          <w:bCs/>
          <w:i w:val="false"/>
          <w:iCs w:val="false"/>
          <w:caps w:val="false"/>
          <w:color w:val="6B7280"/>
          <w:sz w:val="18"/>
          <w:szCs w:val="18"/>
        </w:rPr>
        <w:t xml:space="preserve">[DOK 2 · item q-us82-4 · pre-field-test]</w:t>
      </w:r>
    </w:p>
    <w:p>
      <w:pPr>
        <w:spacing w:after="100"/>
      </w:pPr>
      <w:r>
        <w:rPr>
          <w:rFonts w:ascii="Calibri" w:cs="Calibri" w:eastAsia="Calibri" w:hAnsi="Calibri"/>
          <w:b/>
          <w:bCs/>
          <w:i w:val="false"/>
          <w:iCs w:val="false"/>
          <w:caps w:val="false"/>
          <w:color w:val="1A1A1A"/>
          <w:sz w:val="21"/>
          <w:szCs w:val="21"/>
        </w:rPr>
        <w:t xml:space="preserve">How were the American Indian, Chicano, and Feminist movements related to the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They competed with the movement for federal resources</w:t>
      </w:r>
    </w:p>
    <w:p>
      <w:pPr>
        <w:spacing w:after="20"/>
        <w:ind w:left="260"/>
      </w:pPr>
      <w:r>
        <w:rPr>
          <w:rFonts w:ascii="Calibri" w:cs="Calibri" w:eastAsia="Calibri" w:hAnsi="Calibri"/>
          <w:b w:val="false"/>
          <w:bCs w:val="false"/>
          <w:i w:val="false"/>
          <w:iCs w:val="false"/>
          <w:caps w:val="false"/>
          <w:color w:val="1A1A1A"/>
          <w:sz w:val="20"/>
          <w:szCs w:val="20"/>
        </w:rPr>
        <w:t xml:space="preserve">B. They drew inspiration from civil rights tactics and strategies</w:t>
      </w:r>
    </w:p>
    <w:p>
      <w:pPr>
        <w:spacing w:after="20"/>
        <w:ind w:left="260"/>
      </w:pPr>
      <w:r>
        <w:rPr>
          <w:rFonts w:ascii="Calibri" w:cs="Calibri" w:eastAsia="Calibri" w:hAnsi="Calibri"/>
          <w:b w:val="false"/>
          <w:bCs w:val="false"/>
          <w:i w:val="false"/>
          <w:iCs w:val="false"/>
          <w:caps w:val="false"/>
          <w:color w:val="1A1A1A"/>
          <w:sz w:val="20"/>
          <w:szCs w:val="20"/>
        </w:rPr>
        <w:t xml:space="preserve">C. They focused exclusively on regional rather than national issues</w:t>
      </w:r>
    </w:p>
    <w:p>
      <w:pPr>
        <w:spacing w:after="20"/>
        <w:ind w:left="260"/>
      </w:pPr>
      <w:r>
        <w:rPr>
          <w:rFonts w:ascii="Calibri" w:cs="Calibri" w:eastAsia="Calibri" w:hAnsi="Calibri"/>
          <w:b w:val="false"/>
          <w:bCs w:val="false"/>
          <w:i w:val="false"/>
          <w:iCs w:val="false"/>
          <w:caps w:val="false"/>
          <w:color w:val="1A1A1A"/>
          <w:sz w:val="20"/>
          <w:szCs w:val="20"/>
        </w:rPr>
        <w:t xml:space="preserve">D. They operated independently with no shared methods</w:t>
      </w:r>
    </w:p>
    <w:p>
      <w:pPr>
        <w:spacing w:after="100"/>
      </w:pPr>
      <w:r>
        <w:rPr>
          <w:rFonts w:ascii="Calibri" w:cs="Calibri" w:eastAsia="Calibri" w:hAnsi="Calibri"/>
          <w:b/>
          <w:bCs/>
          <w:i w:val="false"/>
          <w:iCs w:val="false"/>
          <w:caps w:val="false"/>
          <w:color w:val="6B7280"/>
          <w:sz w:val="18"/>
          <w:szCs w:val="18"/>
        </w:rPr>
        <w:t xml:space="preserve">[DOK 3 · item u1-us82-dok3-tc · pre-field-test]</w:t>
      </w:r>
    </w:p>
    <w:p>
      <w:pPr>
        <w:spacing w:after="100"/>
      </w:pPr>
      <w:r>
        <w:rPr>
          <w:rFonts w:ascii="Calibri" w:cs="Calibri" w:eastAsia="Calibri" w:hAnsi="Calibri"/>
          <w:b/>
          <w:bCs/>
          <w:i w:val="false"/>
          <w:iCs w:val="false"/>
          <w:caps w:val="false"/>
          <w:color w:val="1A1A1A"/>
          <w:sz w:val="21"/>
          <w:szCs w:val="21"/>
        </w:rPr>
        <w:t xml:space="preserve">Compare how these movements both built upon and differed from the African American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They adopted similar tactics (protests, legal challenges, legislation) but pursued distinct goals reflecting their communities' unique experiences and cultural identities</w:t>
      </w:r>
    </w:p>
    <w:p>
      <w:pPr>
        <w:spacing w:after="20"/>
        <w:ind w:left="260"/>
      </w:pPr>
      <w:r>
        <w:rPr>
          <w:rFonts w:ascii="Calibri" w:cs="Calibri" w:eastAsia="Calibri" w:hAnsi="Calibri"/>
          <w:b w:val="false"/>
          <w:bCs w:val="false"/>
          <w:i w:val="false"/>
          <w:iCs w:val="false"/>
          <w:caps w:val="false"/>
          <w:color w:val="1A1A1A"/>
          <w:sz w:val="20"/>
          <w:szCs w:val="20"/>
        </w:rPr>
        <w:t xml:space="preserve">B. These movements were completely unrelated to civil rights, although historical sources do not support this conclusion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They opposed the African American civil rights movement, but the historical record tells a more complex story,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They were identical in every way to the civil rights movement, despite limited evidence supporting this interpretation and fails to account for key developments in the broader context</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US.82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Americans fight to make the promise of equality real, and what did it take to change the law and the nation?</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how the American Indian Movement, Chicano Movement, and Feminist Movement are related to the Civil Rights Movement in advancing equality across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us82-q1 · DOK 2 · pre-field-test]</w:t>
            </w:r>
          </w:p>
          <w:p>
            <w:pPr>
              <w:spacing w:after="50"/>
            </w:pPr>
            <w:r>
              <w:rPr>
                <w:rFonts w:ascii="Calibri" w:cs="Calibri" w:eastAsia="Calibri" w:hAnsi="Calibri"/>
                <w:b/>
                <w:bCs/>
                <w:i w:val="false"/>
                <w:iCs w:val="false"/>
                <w:caps w:val="false"/>
                <w:color w:val="1A1A1A"/>
                <w:sz w:val="22"/>
                <w:szCs w:val="22"/>
              </w:rPr>
              <w:t xml:space="preserve">How did the American Indian Movement, Chicano Movement, and Feminist Movement adopt civil rights strategies for their own causes?</w:t>
            </w:r>
          </w:p>
          <w:p>
            <w:pPr>
              <w:spacing w:after="24"/>
              <w:ind w:left="360"/>
            </w:pPr>
            <w:r>
              <w:rPr>
                <w:rFonts w:ascii="Calibri" w:cs="Calibri" w:eastAsia="Calibri" w:hAnsi="Calibri"/>
                <w:b w:val="false"/>
                <w:bCs w:val="false"/>
                <w:i w:val="false"/>
                <w:iCs w:val="false"/>
                <w:caps w:val="false"/>
                <w:color w:val="1A1A1A"/>
                <w:sz w:val="21"/>
                <w:szCs w:val="21"/>
              </w:rPr>
              <w:t xml:space="preserve">A.   They rejected all civil rights tactics, but this oversimplifies the complex factors at work,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They only used violent resistance, although this view has been largely discredited by scholars,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They adapted legal challenges, direct action protests, media strategies, and legislative campaigns used by the African American civil rights movement</w:t>
            </w:r>
          </w:p>
          <w:p>
            <w:pPr>
              <w:spacing w:after="24"/>
              <w:ind w:left="360"/>
            </w:pPr>
            <w:r>
              <w:rPr>
                <w:rFonts w:ascii="Calibri" w:cs="Calibri" w:eastAsia="Calibri" w:hAnsi="Calibri"/>
                <w:b w:val="false"/>
                <w:bCs w:val="false"/>
                <w:i w:val="false"/>
                <w:iCs w:val="false"/>
                <w:caps w:val="false"/>
                <w:color w:val="1A1A1A"/>
                <w:sz w:val="21"/>
                <w:szCs w:val="21"/>
              </w:rPr>
              <w:t xml:space="preserve">D.   They worked exclusively through electoral politics, although this view has been largely discredited by scholars,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TENNESSEE AT THE HEART OF THE MOVEMENT</w:t>
            </w:r>
          </w:p>
          <w:p>
            <w:pPr>
              <w:spacing w:after="40"/>
            </w:pPr>
            <w:r>
              <w:rPr>
                <w:rFonts w:ascii="Calibri" w:cs="Calibri" w:eastAsia="Calibri" w:hAnsi="Calibri"/>
                <w:b w:val="false"/>
                <w:bCs w:val="false"/>
                <w:i w:val="false"/>
                <w:iCs w:val="false"/>
                <w:caps w:val="false"/>
                <w:color w:val="1A1A1A"/>
                <w:sz w:val="22"/>
                <w:szCs w:val="22"/>
              </w:rPr>
              <w:t xml:space="preserve">Few states were more central to the civil rights movement than Tennessee. In the mountains at Monteagle, the Highlander Folk School trained a generation of activists — Rosa Parks attended just months before the Montgomery bus boycott, and Dr. Martin Luther King Jr. spoke there (US.79, US.82). In Nashville, Fisk and other students led by Diane Nash and John Lewis ran the 1960 lunch-counter sit-ins with strict nonviolent discipline, making the city a national model and launching leaders of the wider movement (US.80). Tennessee schools desegregated unevenly after Brown, with Clinton among the first (US.78). And in April 1968, Dr. King traveled to Memphis to stand with striking sanitation workers — “I AM A MAN” — where he delivered his final “Mountaintop” speech and was assassinated at the Lorraine Motel (US.80–US.81).</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US.78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US.79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US.80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US.81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US.82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US.78: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decision and impact of Brown v. Board of Education on desegregation?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US.79: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roles and actions of civil rights advocates (e.g., Malcolm X, Thurgood Marshall, Rosa Parks) and opponents (e.g., Bull Connor, Orval Faubus, Strom Thurmond) and how they coincided, confronted, and challenged each other?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US.80: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significant events in the struggle to secure civil rights for African Americans, including the Montgomery Bus Boycott, Freedom Riders, March on Washington, Birmingham bombings, and assassination of Martin Luther King Jr?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US.81: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civil and voting rights legislation, including the Civil Rights Act of 1964, the Voting Rights Act of 1965, the Civil Rights Act of 1968 (Fair Housing Act), and the 24th Amendment?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US.82: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how the American Indian Movement, Chicano Movement, and Feminist Movement are related to the Civil Rights Movement in advancing equality across American society?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US.78 — Brown v. Board of Education</w:t>
      </w:r>
    </w:p>
    <w:p>
      <w:pPr>
        <w:spacing w:after="100"/>
      </w:pPr>
      <w:r>
        <w:rPr>
          <w:rFonts w:ascii="Calibri" w:cs="Calibri" w:eastAsia="Calibri" w:hAnsi="Calibri"/>
          <w:b/>
          <w:bCs/>
          <w:i w:val="false"/>
          <w:iCs w:val="false"/>
          <w:caps w:val="false"/>
          <w:color w:val="1A1A1A"/>
          <w:sz w:val="19"/>
          <w:szCs w:val="19"/>
        </w:rPr>
        <w:t xml:space="preserve">Brown v. Board of Education Decision. </w:t>
      </w:r>
      <w:r>
        <w:rPr>
          <w:rFonts w:ascii="Calibri" w:cs="Calibri" w:eastAsia="Calibri" w:hAnsi="Calibri"/>
          <w:b w:val="false"/>
          <w:bCs w:val="false"/>
          <w:i w:val="false"/>
          <w:iCs w:val="false"/>
          <w:caps w:val="false"/>
          <w:color w:val="1A1A1A"/>
          <w:sz w:val="19"/>
          <w:szCs w:val="19"/>
        </w:rPr>
        <w:t xml:space="preserve">Chief Justice Earl Warren, May 17, 1954. Warren, Chief Justice Earl. "Brown v. Board of Education Decision." May 17, 1954. National Archives, https://www.archives.gov/milestone-documents/brown-v-board-. Public domain. </w:t>
      </w:r>
      <w:r>
        <w:rPr>
          <w:rFonts w:ascii="Calibri" w:cs="Calibri" w:eastAsia="Calibri" w:hAnsi="Calibri"/>
          <w:b w:val="false"/>
          <w:bCs w:val="false"/>
          <w:i w:val="false"/>
          <w:iCs w:val="false"/>
          <w:caps w:val="false"/>
          <w:color w:val="2A5DB0"/>
          <w:sz w:val="17"/>
          <w:szCs w:val="17"/>
        </w:rPr>
        <w:t xml:space="preserve">https://www.archives.gov/milestone-documents/brown-v-board-of-education</w:t>
      </w:r>
    </w:p>
    <w:p>
      <w:pPr>
        <w:spacing w:after="100"/>
      </w:pPr>
      <w:r>
        <w:rPr>
          <w:rFonts w:ascii="Calibri" w:cs="Calibri" w:eastAsia="Calibri" w:hAnsi="Calibri"/>
          <w:b/>
          <w:bCs/>
          <w:i w:val="false"/>
          <w:iCs w:val="false"/>
          <w:caps w:val="false"/>
          <w:color w:val="1A1A1A"/>
          <w:sz w:val="19"/>
          <w:szCs w:val="19"/>
        </w:rPr>
        <w:t xml:space="preserve">NAACP Legal Defense Fund Brief. </w:t>
      </w:r>
      <w:r>
        <w:rPr>
          <w:rFonts w:ascii="Calibri" w:cs="Calibri" w:eastAsia="Calibri" w:hAnsi="Calibri"/>
          <w:b w:val="false"/>
          <w:bCs w:val="false"/>
          <w:i w:val="false"/>
          <w:iCs w:val="false"/>
          <w:caps w:val="false"/>
          <w:color w:val="1A1A1A"/>
          <w:sz w:val="19"/>
          <w:szCs w:val="19"/>
        </w:rPr>
        <w:t xml:space="preserve">Thurgood Marshall, 1953. Marshall, Thurgood. "NAACP Legal Defense Fund Brief." 1953. Library of Congress, www.loc.gov/collections/thurgood-marshall-papers/.. Public domain. </w:t>
      </w:r>
      <w:r>
        <w:rPr>
          <w:rFonts w:ascii="Calibri" w:cs="Calibri" w:eastAsia="Calibri" w:hAnsi="Calibri"/>
          <w:b w:val="false"/>
          <w:bCs w:val="false"/>
          <w:i w:val="false"/>
          <w:iCs w:val="false"/>
          <w:caps w:val="false"/>
          <w:color w:val="2A5DB0"/>
          <w:sz w:val="17"/>
          <w:szCs w:val="17"/>
        </w:rPr>
        <w:t xml:space="preserve">https://www.loc.gov/collections/thurgood-marshall-papers/</w:t>
      </w:r>
    </w:p>
    <w:p>
      <w:pPr>
        <w:spacing w:after="100"/>
      </w:pPr>
      <w:r>
        <w:rPr>
          <w:rFonts w:ascii="Calibri" w:cs="Calibri" w:eastAsia="Calibri" w:hAnsi="Calibri"/>
          <w:b/>
          <w:bCs/>
          <w:i w:val="false"/>
          <w:iCs w:val="false"/>
          <w:caps w:val="false"/>
          <w:color w:val="1B2A4A"/>
          <w:sz w:val="21"/>
          <w:szCs w:val="21"/>
        </w:rPr>
        <w:t xml:space="preserve">US.79 — Civil Rights Advocates and Opponents</w:t>
      </w:r>
    </w:p>
    <w:p>
      <w:pPr>
        <w:spacing w:after="100"/>
      </w:pPr>
      <w:r>
        <w:rPr>
          <w:rFonts w:ascii="Calibri" w:cs="Calibri" w:eastAsia="Calibri" w:hAnsi="Calibri"/>
          <w:b/>
          <w:bCs/>
          <w:i w:val="false"/>
          <w:iCs w:val="false"/>
          <w:caps w:val="false"/>
          <w:color w:val="1A1A1A"/>
          <w:sz w:val="19"/>
          <w:szCs w:val="19"/>
        </w:rPr>
        <w:t xml:space="preserve">Montgomery Bus Boycott Account. </w:t>
      </w:r>
      <w:r>
        <w:rPr>
          <w:rFonts w:ascii="Calibri" w:cs="Calibri" w:eastAsia="Calibri" w:hAnsi="Calibri"/>
          <w:b w:val="false"/>
          <w:bCs w:val="false"/>
          <w:i w:val="false"/>
          <w:iCs w:val="false"/>
          <w:caps w:val="false"/>
          <w:color w:val="1A1A1A"/>
          <w:sz w:val="19"/>
          <w:szCs w:val="19"/>
        </w:rPr>
        <w:t xml:space="preserve">Rosa Parks, 1956. Parks, Rosa. "Montgomery Bus Boycott Account." 1956. Library of Congress, www.loc.gov/collections/rosa-parks-papers/.. Public domain. </w:t>
      </w:r>
      <w:r>
        <w:rPr>
          <w:rFonts w:ascii="Calibri" w:cs="Calibri" w:eastAsia="Calibri" w:hAnsi="Calibri"/>
          <w:b w:val="false"/>
          <w:bCs w:val="false"/>
          <w:i w:val="false"/>
          <w:iCs w:val="false"/>
          <w:caps w:val="false"/>
          <w:color w:val="2A5DB0"/>
          <w:sz w:val="17"/>
          <w:szCs w:val="17"/>
        </w:rPr>
        <w:t xml:space="preserve">https://www.loc.gov/collections/rosa-parks-papers/</w:t>
      </w:r>
    </w:p>
    <w:p>
      <w:pPr>
        <w:spacing w:after="100"/>
      </w:pPr>
      <w:r>
        <w:rPr>
          <w:rFonts w:ascii="Calibri" w:cs="Calibri" w:eastAsia="Calibri" w:hAnsi="Calibri"/>
          <w:b/>
          <w:bCs/>
          <w:i w:val="false"/>
          <w:iCs w:val="false"/>
          <w:caps w:val="false"/>
          <w:color w:val="1A1A1A"/>
          <w:sz w:val="19"/>
          <w:szCs w:val="19"/>
        </w:rPr>
        <w:t xml:space="preserve">The Ballot or the Bullet. </w:t>
      </w:r>
      <w:r>
        <w:rPr>
          <w:rFonts w:ascii="Calibri" w:cs="Calibri" w:eastAsia="Calibri" w:hAnsi="Calibri"/>
          <w:b w:val="false"/>
          <w:bCs w:val="false"/>
          <w:i w:val="false"/>
          <w:iCs w:val="false"/>
          <w:caps w:val="false"/>
          <w:color w:val="1A1A1A"/>
          <w:sz w:val="19"/>
          <w:szCs w:val="19"/>
        </w:rPr>
        <w:t xml:space="preserve">Malcolm X, April 3, 1964. X, Malcolm. "The Ballot or the Bullet." April 3, 1964. Library of Congress, www.loc.gov/collections/malcolm-x/.. Public domain. </w:t>
      </w:r>
      <w:r>
        <w:rPr>
          <w:rFonts w:ascii="Calibri" w:cs="Calibri" w:eastAsia="Calibri" w:hAnsi="Calibri"/>
          <w:b w:val="false"/>
          <w:bCs w:val="false"/>
          <w:i w:val="false"/>
          <w:iCs w:val="false"/>
          <w:caps w:val="false"/>
          <w:color w:val="2A5DB0"/>
          <w:sz w:val="17"/>
          <w:szCs w:val="17"/>
        </w:rPr>
        <w:t xml:space="preserve">https://www.loc.gov/collections/malcolm-x/</w:t>
      </w:r>
    </w:p>
    <w:p>
      <w:pPr>
        <w:spacing w:after="100"/>
      </w:pPr>
      <w:r>
        <w:rPr>
          <w:rFonts w:ascii="Calibri" w:cs="Calibri" w:eastAsia="Calibri" w:hAnsi="Calibri"/>
          <w:b/>
          <w:bCs/>
          <w:i w:val="false"/>
          <w:iCs w:val="false"/>
          <w:caps w:val="false"/>
          <w:color w:val="1B2A4A"/>
          <w:sz w:val="21"/>
          <w:szCs w:val="21"/>
        </w:rPr>
        <w:t xml:space="preserve">US.80 — Significant Civil Rights Events</w:t>
      </w:r>
    </w:p>
    <w:p>
      <w:pPr>
        <w:spacing w:after="100"/>
      </w:pPr>
      <w:r>
        <w:rPr>
          <w:rFonts w:ascii="Calibri" w:cs="Calibri" w:eastAsia="Calibri" w:hAnsi="Calibri"/>
          <w:b/>
          <w:bCs/>
          <w:i w:val="false"/>
          <w:iCs w:val="false"/>
          <w:caps w:val="false"/>
          <w:color w:val="1A1A1A"/>
          <w:sz w:val="19"/>
          <w:szCs w:val="19"/>
        </w:rPr>
        <w:t xml:space="preserve">Letter from Birmingham Jail. </w:t>
      </w:r>
      <w:r>
        <w:rPr>
          <w:rFonts w:ascii="Calibri" w:cs="Calibri" w:eastAsia="Calibri" w:hAnsi="Calibri"/>
          <w:b w:val="false"/>
          <w:bCs w:val="false"/>
          <w:i w:val="false"/>
          <w:iCs w:val="false"/>
          <w:caps w:val="false"/>
          <w:color w:val="1A1A1A"/>
          <w:sz w:val="19"/>
          <w:szCs w:val="19"/>
        </w:rPr>
        <w:t xml:space="preserve">Dr. Martin Luther King Jr., April 16, 1963. Jr., Dr. Martin Luther King. "Letter from Birmingham Jail." April 16, 1963. Martin Luther King Jr. Research and Education Institute, kinginstitute.stanford.edu/. Public domain. </w:t>
      </w:r>
      <w:r>
        <w:rPr>
          <w:rFonts w:ascii="Calibri" w:cs="Calibri" w:eastAsia="Calibri" w:hAnsi="Calibri"/>
          <w:b w:val="false"/>
          <w:bCs w:val="false"/>
          <w:i w:val="false"/>
          <w:iCs w:val="false"/>
          <w:caps w:val="false"/>
          <w:color w:val="2A5DB0"/>
          <w:sz w:val="17"/>
          <w:szCs w:val="17"/>
        </w:rPr>
        <w:t xml:space="preserve">https://kinginstitute.stanford.edu/encyclopedia/letter-birmingham-jail</w:t>
      </w:r>
    </w:p>
    <w:p>
      <w:pPr>
        <w:spacing w:after="100"/>
      </w:pPr>
      <w:r>
        <w:rPr>
          <w:rFonts w:ascii="Calibri" w:cs="Calibri" w:eastAsia="Calibri" w:hAnsi="Calibri"/>
          <w:b/>
          <w:bCs/>
          <w:i w:val="false"/>
          <w:iCs w:val="false"/>
          <w:caps w:val="false"/>
          <w:color w:val="1A1A1A"/>
          <w:sz w:val="19"/>
          <w:szCs w:val="19"/>
        </w:rPr>
        <w:t xml:space="preserve">I Have a Dream Speech. </w:t>
      </w:r>
      <w:r>
        <w:rPr>
          <w:rFonts w:ascii="Calibri" w:cs="Calibri" w:eastAsia="Calibri" w:hAnsi="Calibri"/>
          <w:b w:val="false"/>
          <w:bCs w:val="false"/>
          <w:i w:val="false"/>
          <w:iCs w:val="false"/>
          <w:caps w:val="false"/>
          <w:color w:val="1A1A1A"/>
          <w:sz w:val="19"/>
          <w:szCs w:val="19"/>
        </w:rPr>
        <w:t xml:space="preserve">Dr. Martin Luther King Jr., August 28, 1963. Jr., Dr. Martin Luther King. "I Have a Dream Speech." August 28, 1963. National Archives, https://www.archives.gov/milestone-documents/official-program-for-the-. Public domain. </w:t>
      </w:r>
      <w:r>
        <w:rPr>
          <w:rFonts w:ascii="Calibri" w:cs="Calibri" w:eastAsia="Calibri" w:hAnsi="Calibri"/>
          <w:b w:val="false"/>
          <w:bCs w:val="false"/>
          <w:i w:val="false"/>
          <w:iCs w:val="false"/>
          <w:caps w:val="false"/>
          <w:color w:val="2A5DB0"/>
          <w:sz w:val="17"/>
          <w:szCs w:val="17"/>
        </w:rPr>
        <w:t xml:space="preserve">https://www.archives.gov/milestone-documents/official-program-for-the-march-on-washington</w:t>
      </w:r>
    </w:p>
    <w:p>
      <w:pPr>
        <w:spacing w:after="100"/>
      </w:pPr>
      <w:r>
        <w:rPr>
          <w:rFonts w:ascii="Calibri" w:cs="Calibri" w:eastAsia="Calibri" w:hAnsi="Calibri"/>
          <w:b/>
          <w:bCs/>
          <w:i w:val="false"/>
          <w:iCs w:val="false"/>
          <w:caps w:val="false"/>
          <w:color w:val="1B2A4A"/>
          <w:sz w:val="21"/>
          <w:szCs w:val="21"/>
        </w:rPr>
        <w:t xml:space="preserve">US.81 — Civil and Voting Rights Legislation</w:t>
      </w:r>
    </w:p>
    <w:p>
      <w:pPr>
        <w:spacing w:after="100"/>
      </w:pPr>
      <w:r>
        <w:rPr>
          <w:rFonts w:ascii="Calibri" w:cs="Calibri" w:eastAsia="Calibri" w:hAnsi="Calibri"/>
          <w:b/>
          <w:bCs/>
          <w:i w:val="false"/>
          <w:iCs w:val="false"/>
          <w:caps w:val="false"/>
          <w:color w:val="1A1A1A"/>
          <w:sz w:val="19"/>
          <w:szCs w:val="19"/>
        </w:rPr>
        <w:t xml:space="preserve">Civil Rights Act of 1964. </w:t>
      </w:r>
      <w:r>
        <w:rPr>
          <w:rFonts w:ascii="Calibri" w:cs="Calibri" w:eastAsia="Calibri" w:hAnsi="Calibri"/>
          <w:b w:val="false"/>
          <w:bCs w:val="false"/>
          <w:i w:val="false"/>
          <w:iCs w:val="false"/>
          <w:caps w:val="false"/>
          <w:color w:val="1A1A1A"/>
          <w:sz w:val="19"/>
          <w:szCs w:val="19"/>
        </w:rPr>
        <w:t xml:space="preserve">U.S. Congress, July 2, 1964. U.S. Congress. "Civil Rights Act of 1964." July 2, 1964. National Archives, https://www.archives.gov/milestone-documents/civil-rights-act.. Public domain. </w:t>
      </w:r>
      <w:r>
        <w:rPr>
          <w:rFonts w:ascii="Calibri" w:cs="Calibri" w:eastAsia="Calibri" w:hAnsi="Calibri"/>
          <w:b w:val="false"/>
          <w:bCs w:val="false"/>
          <w:i w:val="false"/>
          <w:iCs w:val="false"/>
          <w:caps w:val="false"/>
          <w:color w:val="2A5DB0"/>
          <w:sz w:val="17"/>
          <w:szCs w:val="17"/>
        </w:rPr>
        <w:t xml:space="preserve">https://www.archives.gov/milestone-documents/civil-rights-act</w:t>
      </w:r>
    </w:p>
    <w:p>
      <w:pPr>
        <w:spacing w:after="100"/>
      </w:pPr>
      <w:r>
        <w:rPr>
          <w:rFonts w:ascii="Calibri" w:cs="Calibri" w:eastAsia="Calibri" w:hAnsi="Calibri"/>
          <w:b/>
          <w:bCs/>
          <w:i w:val="false"/>
          <w:iCs w:val="false"/>
          <w:caps w:val="false"/>
          <w:color w:val="1A1A1A"/>
          <w:sz w:val="19"/>
          <w:szCs w:val="19"/>
        </w:rPr>
        <w:t xml:space="preserve">Voting Rights Act of 1965. </w:t>
      </w:r>
      <w:r>
        <w:rPr>
          <w:rFonts w:ascii="Calibri" w:cs="Calibri" w:eastAsia="Calibri" w:hAnsi="Calibri"/>
          <w:b w:val="false"/>
          <w:bCs w:val="false"/>
          <w:i w:val="false"/>
          <w:iCs w:val="false"/>
          <w:caps w:val="false"/>
          <w:color w:val="1A1A1A"/>
          <w:sz w:val="19"/>
          <w:szCs w:val="19"/>
        </w:rPr>
        <w:t xml:space="preserve">U.S. Congress, August 6, 1965. U.S. Congress. "Voting Rights Act of 1965." August 6, 1965. National Archives, https://www.archives.gov/milestone-documents/voting-rights-act.. Public domain. </w:t>
      </w:r>
      <w:r>
        <w:rPr>
          <w:rFonts w:ascii="Calibri" w:cs="Calibri" w:eastAsia="Calibri" w:hAnsi="Calibri"/>
          <w:b w:val="false"/>
          <w:bCs w:val="false"/>
          <w:i w:val="false"/>
          <w:iCs w:val="false"/>
          <w:caps w:val="false"/>
          <w:color w:val="2A5DB0"/>
          <w:sz w:val="17"/>
          <w:szCs w:val="17"/>
        </w:rPr>
        <w:t xml:space="preserve">https://www.archives.gov/milestone-documents/voting-rights-act</w:t>
      </w:r>
    </w:p>
    <w:p>
      <w:pPr>
        <w:spacing w:after="100"/>
      </w:pPr>
      <w:r>
        <w:rPr>
          <w:rFonts w:ascii="Calibri" w:cs="Calibri" w:eastAsia="Calibri" w:hAnsi="Calibri"/>
          <w:b/>
          <w:bCs/>
          <w:i w:val="false"/>
          <w:iCs w:val="false"/>
          <w:caps w:val="false"/>
          <w:color w:val="1B2A4A"/>
          <w:sz w:val="21"/>
          <w:szCs w:val="21"/>
        </w:rPr>
        <w:t xml:space="preserve">US.82 — American Indian, Chicano &amp; Feminist Movements</w:t>
      </w:r>
    </w:p>
    <w:p>
      <w:pPr>
        <w:spacing w:after="100"/>
      </w:pPr>
      <w:r>
        <w:rPr>
          <w:rFonts w:ascii="Calibri" w:cs="Calibri" w:eastAsia="Calibri" w:hAnsi="Calibri"/>
          <w:b/>
          <w:bCs/>
          <w:i w:val="false"/>
          <w:iCs w:val="false"/>
          <w:caps w:val="false"/>
          <w:color w:val="1A1A1A"/>
          <w:sz w:val="19"/>
          <w:szCs w:val="19"/>
        </w:rPr>
        <w:t xml:space="preserve">National Organization for Women Statement of Purpose. </w:t>
      </w:r>
      <w:r>
        <w:rPr>
          <w:rFonts w:ascii="Calibri" w:cs="Calibri" w:eastAsia="Calibri" w:hAnsi="Calibri"/>
          <w:b w:val="false"/>
          <w:bCs w:val="false"/>
          <w:i w:val="false"/>
          <w:iCs w:val="false"/>
          <w:caps w:val="false"/>
          <w:color w:val="1A1A1A"/>
          <w:sz w:val="19"/>
          <w:szCs w:val="19"/>
        </w:rPr>
        <w:t xml:space="preserve">Betty Friedan and NOW founders, 1966. founders, Betty Friedan and NOW. "National Organization for Women Statement of Purpose." 1966. National Organization for Women, now.org/about/history/statement-. Public domain. </w:t>
      </w:r>
      <w:r>
        <w:rPr>
          <w:rFonts w:ascii="Calibri" w:cs="Calibri" w:eastAsia="Calibri" w:hAnsi="Calibri"/>
          <w:b w:val="false"/>
          <w:bCs w:val="false"/>
          <w:i w:val="false"/>
          <w:iCs w:val="false"/>
          <w:caps w:val="false"/>
          <w:color w:val="2A5DB0"/>
          <w:sz w:val="17"/>
          <w:szCs w:val="17"/>
        </w:rPr>
        <w:t xml:space="preserve">https://now.org/about/history/statement-of-purpose/</w:t>
      </w:r>
    </w:p>
    <w:p>
      <w:pPr>
        <w:spacing w:after="100"/>
      </w:pPr>
      <w:r>
        <w:rPr>
          <w:rFonts w:ascii="Calibri" w:cs="Calibri" w:eastAsia="Calibri" w:hAnsi="Calibri"/>
          <w:b/>
          <w:bCs/>
          <w:i w:val="false"/>
          <w:iCs w:val="false"/>
          <w:caps w:val="false"/>
          <w:color w:val="1A1A1A"/>
          <w:sz w:val="19"/>
          <w:szCs w:val="19"/>
        </w:rPr>
        <w:t xml:space="preserve">American Indian Movement Declaration. </w:t>
      </w:r>
      <w:r>
        <w:rPr>
          <w:rFonts w:ascii="Calibri" w:cs="Calibri" w:eastAsia="Calibri" w:hAnsi="Calibri"/>
          <w:b w:val="false"/>
          <w:bCs w:val="false"/>
          <w:i w:val="false"/>
          <w:iCs w:val="false"/>
          <w:caps w:val="false"/>
          <w:color w:val="1A1A1A"/>
          <w:sz w:val="19"/>
          <w:szCs w:val="19"/>
        </w:rPr>
        <w:t xml:space="preserve">American Indian Movement, 1972. American Indian Movement. "American Indian Movement Declaration." 1972. Library of Congress, www.loc.gov/collections/general-collections/.. Public domain. </w:t>
      </w:r>
      <w:r>
        <w:rPr>
          <w:rFonts w:ascii="Calibri" w:cs="Calibri" w:eastAsia="Calibri" w:hAnsi="Calibri"/>
          <w:b w:val="false"/>
          <w:bCs w:val="false"/>
          <w:i w:val="false"/>
          <w:iCs w:val="false"/>
          <w:caps w:val="false"/>
          <w:color w:val="2A5DB0"/>
          <w:sz w:val="17"/>
          <w:szCs w:val="17"/>
        </w:rPr>
        <w:t xml:space="preserve">https://www.loc.gov/collections/general-collections/</w:t>
      </w:r>
    </w:p>
    <w:p>
      <w:pPr>
        <w:pStyle w:val="Heading1"/>
        <w:keepNext/>
        <w:spacing w:after="90" w:before="220"/>
      </w:pPr>
      <w:r>
        <w:rPr>
          <w:rFonts w:ascii="Calibri" w:cs="Calibri" w:eastAsia="Calibri" w:hAnsi="Calibri"/>
          <w:b/>
          <w:bCs/>
          <w:i w:val="false"/>
          <w:iCs w:val="false"/>
          <w:caps w:val="false"/>
          <w:color w:val="1B2A4A"/>
          <w:sz w:val="36"/>
          <w:szCs w:val="36"/>
        </w:rPr>
        <w:t xml:space="preserve">Making Equality Real — Many Movements, Many Methods</w:t>
      </w:r>
    </w:p>
    <w:p>
      <w:pPr>
        <w:spacing w:after="100"/>
      </w:pPr>
      <w:r>
        <w:rPr>
          <w:rFonts w:ascii="Calibri" w:cs="Calibri" w:eastAsia="Calibri" w:hAnsi="Calibri"/>
          <w:b w:val="false"/>
          <w:bCs w:val="false"/>
          <w:i w:val="false"/>
          <w:iCs w:val="false"/>
          <w:caps w:val="false"/>
          <w:color w:val="1A1A1A"/>
          <w:sz w:val="22"/>
          <w:szCs w:val="22"/>
        </w:rPr>
        <w:t xml:space="preserve">This section connects the threads of the era: the fight to make the promise of equality real took many movements and many methods — courts, marches, laws, and grassroots organizing.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Winning in the Courts</w:t>
      </w:r>
    </w:p>
    <w:p>
      <w:pPr>
        <w:spacing w:after="100"/>
      </w:pPr>
      <w:r>
        <w:rPr>
          <w:rFonts w:ascii="Calibri" w:cs="Calibri" w:eastAsia="Calibri" w:hAnsi="Calibri"/>
          <w:b w:val="false"/>
          <w:bCs w:val="false"/>
          <w:i w:val="false"/>
          <w:iCs w:val="false"/>
          <w:caps w:val="false"/>
          <w:color w:val="1A1A1A"/>
          <w:sz w:val="21"/>
          <w:szCs w:val="21"/>
        </w:rPr>
        <w:t xml:space="preserve">The NAACP’s long legal campaign overturned “separate but equal” in Brown v. Board of Education (US.78), declaring segregated schools unconstitutional and giving the movement a legal foundation — though enforcement was slow and fiercely resisted.</w:t>
      </w:r>
    </w:p>
    <w:p>
      <w:pPr>
        <w:pStyle w:val="Heading2"/>
        <w:keepNext/>
        <w:spacing w:after="90" w:before="150"/>
      </w:pPr>
      <w:r>
        <w:rPr>
          <w:rFonts w:ascii="Calibri" w:cs="Calibri" w:eastAsia="Calibri" w:hAnsi="Calibri"/>
          <w:b/>
          <w:bCs/>
          <w:i w:val="false"/>
          <w:iCs w:val="false"/>
          <w:caps w:val="false"/>
          <w:color w:val="1B2A4A"/>
          <w:sz w:val="28"/>
          <w:szCs w:val="28"/>
        </w:rPr>
        <w:t xml:space="preserve">Winning in the Streets</w:t>
      </w:r>
    </w:p>
    <w:p>
      <w:pPr>
        <w:spacing w:after="100"/>
      </w:pPr>
      <w:r>
        <w:rPr>
          <w:rFonts w:ascii="Calibri" w:cs="Calibri" w:eastAsia="Calibri" w:hAnsi="Calibri"/>
          <w:b w:val="false"/>
          <w:bCs w:val="false"/>
          <w:i w:val="false"/>
          <w:iCs w:val="false"/>
          <w:caps w:val="false"/>
          <w:color w:val="1A1A1A"/>
          <w:sz w:val="21"/>
          <w:szCs w:val="21"/>
        </w:rPr>
        <w:t xml:space="preserve">Ordinary people forced change through nonviolent direct action (US.79–US.80): the Montgomery bus boycott, the Nashville and Greensboro sit-ins, the Freedom Rides, Birmingham, and the March on Washington built pressure the nation could not ignore.</w:t>
      </w:r>
    </w:p>
    <w:p>
      <w:pPr>
        <w:pStyle w:val="Heading2"/>
        <w:keepNext/>
        <w:spacing w:after="90" w:before="150"/>
      </w:pPr>
      <w:r>
        <w:rPr>
          <w:rFonts w:ascii="Calibri" w:cs="Calibri" w:eastAsia="Calibri" w:hAnsi="Calibri"/>
          <w:b/>
          <w:bCs/>
          <w:i w:val="false"/>
          <w:iCs w:val="false"/>
          <w:caps w:val="false"/>
          <w:color w:val="1B2A4A"/>
          <w:sz w:val="28"/>
          <w:szCs w:val="28"/>
        </w:rPr>
        <w:t xml:space="preserve">Winning in the Law</w:t>
      </w:r>
    </w:p>
    <w:p>
      <w:pPr>
        <w:spacing w:after="100"/>
      </w:pPr>
      <w:r>
        <w:rPr>
          <w:rFonts w:ascii="Calibri" w:cs="Calibri" w:eastAsia="Calibri" w:hAnsi="Calibri"/>
          <w:b w:val="false"/>
          <w:bCs w:val="false"/>
          <w:i w:val="false"/>
          <w:iCs w:val="false"/>
          <w:caps w:val="false"/>
          <w:color w:val="1A1A1A"/>
          <w:sz w:val="21"/>
          <w:szCs w:val="21"/>
        </w:rPr>
        <w:t xml:space="preserve">That pressure produced landmark legislation (US.81): the Civil Rights Act of 1964 outlawed segregation and job discrimination, and the Voting Rights Act of 1965 struck down the barriers that had denied Black Southerners the ballot.</w:t>
      </w:r>
    </w:p>
    <w:p>
      <w:pPr>
        <w:pStyle w:val="Heading2"/>
        <w:keepNext/>
        <w:spacing w:after="90" w:before="150"/>
      </w:pPr>
      <w:r>
        <w:rPr>
          <w:rFonts w:ascii="Calibri" w:cs="Calibri" w:eastAsia="Calibri" w:hAnsi="Calibri"/>
          <w:b/>
          <w:bCs/>
          <w:i w:val="false"/>
          <w:iCs w:val="false"/>
          <w:caps w:val="false"/>
          <w:color w:val="1B2A4A"/>
          <w:sz w:val="28"/>
          <w:szCs w:val="28"/>
        </w:rPr>
        <w:t xml:space="preserve">A Wider Struggle</w:t>
      </w:r>
    </w:p>
    <w:p>
      <w:pPr>
        <w:spacing w:after="100"/>
      </w:pPr>
      <w:r>
        <w:rPr>
          <w:rFonts w:ascii="Calibri" w:cs="Calibri" w:eastAsia="Calibri" w:hAnsi="Calibri"/>
          <w:b w:val="false"/>
          <w:bCs w:val="false"/>
          <w:i w:val="false"/>
          <w:iCs w:val="false"/>
          <w:caps w:val="false"/>
          <w:color w:val="1A1A1A"/>
          <w:sz w:val="21"/>
          <w:szCs w:val="21"/>
        </w:rPr>
        <w:t xml:space="preserve">The movement inspired others (US.82): the American Indian Movement, the Chicano movement and the United Farm Workers, and a revived women’s movement all pressed the country to widen the meaning of equality.</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Americans fight to make the promise of equality real — and what did it take to change the law and the nation?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9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9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9bf905503b0d0fc7231f212cf1879fc3af92ae.undefined"/><Relationship Id="rId10" Type="http://schemas.openxmlformats.org/officeDocument/2006/relationships/image" Target="media/2a8986c4e0dc9d92ebfcce5cc19845ab420c8f06.undefined"/><Relationship Id="rId11" Type="http://schemas.openxmlformats.org/officeDocument/2006/relationships/image" Target="media/53d1eb11263942251def9d4eca2c15c52accc86e.undefined"/><Relationship Id="rId12" Type="http://schemas.openxmlformats.org/officeDocument/2006/relationships/image" Target="media/6696616592b76957123327a6927e3eeff272daaf.undefined"/><Relationship Id="rId13" Type="http://schemas.openxmlformats.org/officeDocument/2006/relationships/image" Target="media/4150d2f6e54223363889e3f06bf198f4b8d5db1c.undefined"/><Relationship Id="rId14" Type="http://schemas.openxmlformats.org/officeDocument/2006/relationships/image" Target="media/33b805553e152e2ebf5f5b4c880be70ce1d9bde2.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9 Course Standard Student Workbook (Pilot)</dc:title>
  <dc:creator>TroopToTeacher Technologies LLC</dc:creator>
  <cp:lastModifiedBy>Un-named</cp:lastModifiedBy>
  <cp:revision>1</cp:revision>
  <dcterms:created xsi:type="dcterms:W3CDTF">2026-07-28T03:15:26.818Z</dcterms:created>
  <dcterms:modified xsi:type="dcterms:W3CDTF">2026-07-28T03:15:26.818Z</dcterms:modified>
</cp:coreProperties>
</file>

<file path=docProps/custom.xml><?xml version="1.0" encoding="utf-8"?>
<Properties xmlns="http://schemas.openxmlformats.org/officeDocument/2006/custom-properties" xmlns:vt="http://schemas.openxmlformats.org/officeDocument/2006/docPropsVTypes"/>
</file>