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22222"/>
          <w:sz w:val="30"/>
          <w:szCs w:val="30"/>
        </w:rPr>
        <w:t xml:space="preserve">TEAM-Aligned Lesson Plan</w:t>
      </w:r>
    </w:p>
    <w:p>
      <w:pPr>
        <w:pBdr>
          <w:bottom w:val="single" w:color="1F3A5F" w:sz="12" w:space="6"/>
        </w:pBdr>
        <w:spacing w:after="160"/>
      </w:pPr>
      <w:r>
        <w:rPr>
          <w:color w:val="555555"/>
          <w:sz w:val="18"/>
          <w:szCs w:val="18"/>
        </w:rPr>
        <w:t xml:space="preserve">U.S. History (Grades 9–12) · Franklin High School · Williamson County Schools</w:t>
      </w:r>
    </w:p>
    <w:p>
      <w:pPr>
        <w:spacing w:after="40"/>
      </w:pPr>
      <w:r>
        <w:rPr>
          <w:b/>
          <w:bCs/>
          <w:color w:val="1F3A5F"/>
          <w:sz w:val="18"/>
          <w:szCs w:val="18"/>
        </w:rPr>
        <w:t xml:space="preserve">Standard:  </w:t>
      </w:r>
      <w:r>
        <w:rPr>
          <w:color w:val="222222"/>
          <w:sz w:val="18"/>
          <w:szCs w:val="18"/>
        </w:rPr>
        <w:t xml:space="preserve">US.06 — Industrial Centers and Urbanization</w:t>
      </w:r>
    </w:p>
    <w:p>
      <w:pPr>
        <w:spacing w:after="40"/>
      </w:pPr>
      <w:r>
        <w:rPr>
          <w:b/>
          <w:bCs/>
          <w:color w:val="1F3A5F"/>
          <w:sz w:val="18"/>
          <w:szCs w:val="18"/>
        </w:rPr>
        <w:t xml:space="preserve">Schedule:  </w:t>
      </w:r>
      <w:r>
        <w:rPr>
          <w:color w:val="222222"/>
          <w:sz w:val="18"/>
          <w:szCs w:val="18"/>
        </w:rPr>
        <w:t xml:space="preserve">Regular block — 47 minutes   ·   Date: ______________   ·   Teacher: ______________</w:t>
      </w:r>
    </w:p>
    <w:p>
      <w:pPr>
        <w:spacing w:after="120"/>
      </w:pPr>
      <w:r>
        <w:rPr>
          <w:b/>
          <w:bCs/>
          <w:color w:val="1F3A5F"/>
          <w:sz w:val="17"/>
          <w:szCs w:val="17"/>
        </w:rPr>
        <w:t xml:space="preserve">TN Standard (full text): </w:t>
      </w:r>
      <w:r>
        <w:rPr>
          <w:i/>
          <w:iCs/>
          <w:sz w:val="17"/>
          <w:szCs w:val="17"/>
        </w:rPr>
        <w:t xml:space="preserve">Locate the following major industrial centers, and describe how industrialization influenced the movement of people from rural to urban areas: Boston, Chicago, New York City, Pittsburgh, San Francisco.</w:t>
      </w:r>
    </w:p>
    <w:p>
      <w:pPr>
        <w:pBdr>
          <w:bottom w:val="single" w:color="C9D3DD" w:sz="4" w:space="4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1 · Standards &amp; Objectives</w:t>
      </w:r>
    </w:p>
    <w:p>
      <w:pPr>
        <w:spacing w:after="120" w:line="264"/>
      </w:pPr>
      <w:r>
        <w:rPr>
          <w:b/>
          <w:bCs/>
          <w:sz w:val="18"/>
          <w:szCs w:val="18"/>
        </w:rPr>
        <w:t xml:space="preserve">Learning objective (I-CAN): </w:t>
      </w:r>
      <w:r>
        <w:rPr>
          <w:sz w:val="18"/>
          <w:szCs w:val="18"/>
        </w:rPr>
        <w:t xml:space="preserve">“I can locate major industrial centers and describe how industrialization influenced the movement of people from rural to urban areas.”</w:t>
      </w:r>
    </w:p>
    <w:p>
      <w:pPr>
        <w:spacing w:after="60"/>
      </w:pPr>
      <w:r>
        <w:rPr>
          <w:b/>
          <w:bCs/>
          <w:sz w:val="18"/>
          <w:szCs w:val="18"/>
        </w:rPr>
        <w:t xml:space="preserve">Sub-objectives (sequenced from the standard's criteria):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Major Industrial Centers.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Rural-to-Urban Migration.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Geographic Factors in Industrial Location.</w:t>
      </w:r>
    </w:p>
    <w:p>
      <w:pPr>
        <w:spacing w:after="120" w:line="264"/>
      </w:pPr>
      <w:r>
        <w:rPr>
          <w:b/>
          <w:bCs/>
          <w:color w:val="1F3A5F"/>
          <w:sz w:val="17"/>
          <w:szCs w:val="17"/>
        </w:rPr>
        <w:t xml:space="preserve">Connection to prior learning: </w:t>
      </w:r>
      <w:r>
        <w:rPr>
          <w:sz w:val="17"/>
          <w:szCs w:val="17"/>
        </w:rPr>
        <w:t xml:space="preserve">Builds on US.05 (Inventions &amp; Innovations of Business Leaders &amp; Entrepreneurs) — students carry yesterday's understanding into today's standard.</w:t>
      </w:r>
    </w:p>
    <w:p>
      <w:pPr>
        <w:spacing w:after="120" w:line="264"/>
      </w:pPr>
      <w:r>
        <w:rPr>
          <w:b/>
          <w:bCs/>
          <w:color w:val="7A1F2B"/>
          <w:sz w:val="17"/>
          <w:szCs w:val="17"/>
        </w:rPr>
        <w:t xml:space="preserve">Tennessee connection: </w:t>
      </w:r>
      <w:r>
        <w:rPr>
          <w:sz w:val="17"/>
          <w:szCs w:val="17"/>
        </w:rPr>
        <w:t xml:space="preserve">Chattanooga emerged as a major industrial center due to its strategic railroad connections, earning the nickname 'Dynamo of Dixie' for its iron foundries and manufacturing. Memphis grew as a cotton trading hub, and Nashville developed a publishing and printing industry that would make it the 'Athens of the South.'</w:t>
      </w:r>
    </w:p>
    <w:p>
      <w:pPr>
        <w:pBdr>
          <w:bottom w:val="single" w:color="C9D3DD" w:sz="4" w:space="4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2 · Assessment &amp; Evidence of Mastery</w:t>
      </w:r>
    </w:p>
    <w:p>
      <w:pPr>
        <w:spacing w:after="60"/>
      </w:pPr>
      <w:r>
        <w:rPr>
          <w:b/>
          <w:bCs/>
          <w:sz w:val="17"/>
          <w:szCs w:val="17"/>
        </w:rPr>
        <w:t xml:space="preserve">Measured in multiple ways (TEAM: 3+ measures with clear criteria):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sz w:val="17"/>
          <w:szCs w:val="17"/>
        </w:rPr>
        <w:t xml:space="preserve">Selected-response + short constructed: </w:t>
      </w:r>
      <w:r>
        <w:rPr>
          <w:sz w:val="17"/>
          <w:szCs w:val="17"/>
        </w:rPr>
        <w:t xml:space="preserve">US.06 Formative Assessment (with teacher answer key).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sz w:val="17"/>
          <w:szCs w:val="17"/>
        </w:rPr>
        <w:t xml:space="preserve">Extended writing: </w:t>
      </w:r>
      <w:r>
        <w:rPr>
          <w:sz w:val="17"/>
          <w:szCs w:val="17"/>
        </w:rPr>
        <w:t xml:space="preserve">CER organizer — claim, evidence, reasoning on the Industrial Centers and Urbanization.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sz w:val="17"/>
          <w:szCs w:val="17"/>
        </w:rPr>
        <w:t xml:space="preserve">Primary-source analysis: </w:t>
      </w:r>
      <w:r>
        <w:rPr>
          <w:sz w:val="17"/>
          <w:szCs w:val="17"/>
        </w:rPr>
        <w:t xml:space="preserve">HIPPO organizer on “How the Other Half Lives” (Jacob Riis, 1890).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sz w:val="17"/>
          <w:szCs w:val="17"/>
        </w:rPr>
        <w:t xml:space="preserve">Exit ticket (EN + ES): </w:t>
      </w:r>
      <w:r>
        <w:rPr>
          <w:sz w:val="17"/>
          <w:szCs w:val="17"/>
        </w:rPr>
        <w:t xml:space="preserve">2-question check for understanding, bilingual.</w:t>
      </w:r>
    </w:p>
    <w:p>
      <w:pPr>
        <w:spacing w:after="120" w:line="264"/>
      </w:pPr>
      <w:r>
        <w:rPr>
          <w:b/>
          <w:bCs/>
          <w:color w:val="1F3A5F"/>
          <w:sz w:val="17"/>
          <w:szCs w:val="17"/>
        </w:rPr>
        <w:t xml:space="preserve">Success criteria: </w:t>
      </w:r>
      <w:r>
        <w:rPr>
          <w:sz w:val="17"/>
          <w:szCs w:val="17"/>
        </w:rPr>
        <w:t xml:space="preserve">Student cites at least two specific pieces of evidence and can locate major industrial centers and describe how industrialization influenced the movement of people from rural to urban areas.</w:t>
      </w:r>
    </w:p>
    <w:p>
      <w:pPr>
        <w:pBdr>
          <w:bottom w:val="single" w:color="C9D3DD" w:sz="4" w:space="4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3 · Lesson Structure &amp; Pacing (47-minute Regular block)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1300"/>
        <w:gridCol w:w="4700"/>
        <w:gridCol w:w="3360"/>
      </w:tblGrid>
      <w:tr>
        <w:trPr>
          <w:tblHeader/>
        </w:trPr>
        <w:tc>
          <w:tcPr>
            <w:tcW w:type="dxa" w:w="13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Min</w:t>
            </w:r>
          </w:p>
        </w:tc>
        <w:tc>
          <w:tcPr>
            <w:tcW w:type="dxa" w:w="47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Segment &amp; what happens</w:t>
            </w:r>
          </w:p>
        </w:tc>
        <w:tc>
          <w:tcPr>
            <w:tcW w:type="dxa" w:w="33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4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Warm-Up / Bell-Ringer — recall Inventions &amp; Innovations of Business Leaders &amp; Entrepreneurs (US.05); frame today's question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Word Bank / Do-Now</w:t>
            </w:r>
          </w:p>
        </w:tc>
      </w:tr>
      <w:tr>
        <w:tc>
          <w:tcPr>
            <w:tcW w:type="dxa" w:w="13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47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Hook — Chattanooga emerged as a major industrial center due to its strategic railroad connections, earning the nickname 'Dynamo of Dixie' for its iron foundries and manufacturing: Who gained, who was left out — and why does it still matter?</w:t>
            </w:r>
          </w:p>
        </w:tc>
        <w:tc>
          <w:tcPr>
            <w:tcW w:type="dxa" w:w="33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Teacher Deck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4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Direct Instruction — teacher models close reading of the core content; students capture Cornell Notes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Teacher Deck + Cornell Notes</w:t>
            </w:r>
          </w:p>
        </w:tc>
      </w:tr>
      <w:tr>
        <w:tc>
          <w:tcPr>
            <w:tcW w:type="dxa" w:w="13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47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Guided Practice — Cornell Notes + a comparison/analysis organizer</w:t>
            </w:r>
          </w:p>
        </w:tc>
        <w:tc>
          <w:tcPr>
            <w:tcW w:type="dxa" w:w="33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Cornell Notes · organizer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4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Primary Source / HIPPO — analyze the source; begin CER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Primary-Source Packet · HIPPO · CER organizer</w:t>
            </w:r>
          </w:p>
        </w:tc>
      </w:tr>
      <w:tr>
        <w:tc>
          <w:tcPr>
            <w:tcW w:type="dxa" w:w="13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47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Exit Ticket &amp; Closure — 2-question check; preview US.07</w:t>
            </w:r>
          </w:p>
        </w:tc>
        <w:tc>
          <w:tcPr>
            <w:tcW w:type="dxa" w:w="33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Exit Ticket (EN/ES)</w:t>
            </w:r>
          </w:p>
        </w:tc>
      </w:tr>
    </w:tbl>
    <w:p>
      <w:pPr>
        <w:spacing w:before="40"/>
      </w:pPr>
      <w:r>
        <w:rPr>
          <w:i/>
          <w:iCs/>
          <w:color w:val="555555"/>
          <w:sz w:val="15"/>
          <w:szCs w:val="15"/>
        </w:rPr>
        <w:t xml:space="preserve">Total: 47 minutes (segments sum-verified to the block length; auto-adjusts to 43-min Activities or 41-min Late-Start).</w:t>
      </w:r>
    </w:p>
    <w:p>
      <w:pPr>
        <w:pBdr>
          <w:bottom w:val="single" w:color="C9D3DD" w:sz="4" w:space="4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4 · Activities &amp; Materials (teacher-selected)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Cornell Notes (Universal Front) — direct-teaching capture (cue / notes / summary)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Cornell Support Backs — optional MTSS scaffold; lives in the Teacher Organizer Toolkit, prints duplex behind the Cornell front, copy only as needed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Comparison / analysis organizer — structure student thinking on the core content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Primary-Source Packet + HIPPO organizer — sourcing &amp; analysis of “How the Other Half Lives”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CER organizer — evidence-based extended writing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Formative Assessment + Exit Ticket (EN/ES) — checks for understanding</w:t>
      </w:r>
    </w:p>
    <w:p>
      <w:pPr>
        <w:spacing w:after="120" w:line="264"/>
      </w:pPr>
      <w:r>
        <w:rPr>
          <w:b/>
          <w:bCs/>
          <w:color w:val="1F3A5F"/>
          <w:sz w:val="16"/>
          <w:szCs w:val="16"/>
        </w:rPr>
        <w:t xml:space="preserve">Word Bank (key vocabulary): </w:t>
      </w:r>
      <w:r>
        <w:rPr>
          <w:sz w:val="16"/>
          <w:szCs w:val="16"/>
        </w:rPr>
        <w:t xml:space="preserve">Urbanization · Granger Movement · Populism · Interstate Commerce Act · Tenement · Industrialization</w:t>
      </w:r>
    </w:p>
    <w:p>
      <w:pPr>
        <w:spacing w:after="120" w:line="264"/>
      </w:pPr>
      <w:r>
        <w:rPr>
          <w:i/>
          <w:iCs/>
          <w:color w:val="555555"/>
          <w:sz w:val="16"/>
          <w:szCs w:val="16"/>
        </w:rPr>
        <w:t xml:space="preserve">Complex text, student choice (organizer format), primary sources, and student-to-student discussion are built in — satisfying the TEAM Activities &amp; Materials indicators.</w:t>
      </w:r>
    </w:p>
    <w:p>
      <w:pPr>
        <w:pBdr>
          <w:bottom w:val="single" w:color="C9D3DD" w:sz="4" w:space="4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5 · Questioning Plan (DOK ladder, text-based, cite evidence)</w:t>
      </w:r>
    </w:p>
    <w:tbl>
      <w:tblPr>
        <w:tblW w:type="dxa" w:w="90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1500"/>
        <w:gridCol w:w="756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75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Example question (US.06)</w:t>
            </w:r>
          </w:p>
        </w:tc>
      </w:tr>
      <w:tr>
        <w:tc>
          <w:tcPr>
            <w:tcW w:type="dxa" w:w="15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DOK 1</w:t>
            </w:r>
          </w:p>
        </w:tc>
        <w:tc>
          <w:tcPr>
            <w:tcW w:type="dxa" w:w="75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Define the key term “Urbanization” and identify when it occurred.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DOK 2</w:t>
            </w:r>
          </w:p>
        </w:tc>
        <w:tc>
          <w:tcPr>
            <w:tcW w:type="dxa" w:w="7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 your own words, summarize the Industrial Centers and Urbanization and explain why it mattered.</w:t>
            </w:r>
          </w:p>
        </w:tc>
      </w:tr>
      <w:tr>
        <w:tc>
          <w:tcPr>
            <w:tcW w:type="dxa" w:w="15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DOK 3</w:t>
            </w:r>
          </w:p>
        </w:tc>
        <w:tc>
          <w:tcPr>
            <w:tcW w:type="dxa" w:w="75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Analyze the relationship between Chicago's geographic location and its industrial development.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DOK 4</w:t>
            </w:r>
          </w:p>
        </w:tc>
        <w:tc>
          <w:tcPr>
            <w:tcW w:type="dxa" w:w="7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Evaluate the long-term impact of the Industrial Centers and Urbanization — support your claim with evidence from the source(s).</w:t>
            </w:r>
          </w:p>
        </w:tc>
      </w:tr>
    </w:tbl>
    <w:p>
      <w:pPr>
        <w:spacing w:before="40"/>
      </w:pPr>
      <w:r>
        <w:rPr>
          <w:i/>
          <w:iCs/>
          <w:color w:val="555555"/>
          <w:sz w:val="15"/>
          <w:szCs w:val="15"/>
        </w:rPr>
        <w:t xml:space="preserve">Anchored to the US.06 content and item bank (DOK 1–4). Majority of questions are text-based; students cite evidence. Teacher may swap in additional bank items.</w:t>
      </w:r>
    </w:p>
    <w:p>
      <w:pPr>
        <w:pBdr>
          <w:bottom w:val="single" w:color="C9D3DD" w:sz="4" w:space="4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6 · Thinking &amp; Problem-Solving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sz w:val="17"/>
          <w:szCs w:val="17"/>
        </w:rPr>
        <w:t xml:space="preserve">Analytical thinking: </w:t>
      </w:r>
      <w:r>
        <w:rPr>
          <w:sz w:val="17"/>
          <w:szCs w:val="17"/>
        </w:rPr>
        <w:t xml:space="preserve">compare and contrast perspectives within the Industrial Centers and Urbanization.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sz w:val="17"/>
          <w:szCs w:val="17"/>
        </w:rPr>
        <w:t xml:space="preserve">Research-based thinking: </w:t>
      </w:r>
      <w:r>
        <w:rPr>
          <w:sz w:val="17"/>
          <w:szCs w:val="17"/>
        </w:rPr>
        <w:t xml:space="preserve">evaluate “How the Other Half Lives” and related sources.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sz w:val="17"/>
          <w:szCs w:val="17"/>
        </w:rPr>
        <w:t xml:space="preserve">Problem-solving (drawing conclusions / justifying): </w:t>
      </w:r>
      <w:r>
        <w:rPr>
          <w:sz w:val="17"/>
          <w:szCs w:val="17"/>
        </w:rPr>
        <w:t xml:space="preserve">students build and defend a claim in the CER.</w:t>
      </w:r>
    </w:p>
    <w:p>
      <w:pPr>
        <w:pBdr>
          <w:bottom w:val="single" w:color="C9D3DD" w:sz="4" w:space="4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7 · Grouping &amp; Feedback  [teacher selects]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sz w:val="17"/>
          <w:szCs w:val="17"/>
        </w:rPr>
        <w:t xml:space="preserve">Grouping: </w:t>
      </w:r>
      <w:r>
        <w:rPr>
          <w:sz w:val="17"/>
          <w:szCs w:val="17"/>
        </w:rPr>
        <w:t xml:space="preserve">pairs for the CER organizer; whole-class for the primary-source model; individual exit ticket.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sz w:val="17"/>
          <w:szCs w:val="17"/>
        </w:rPr>
        <w:t xml:space="preserve">Feedback checkpoints: </w:t>
      </w:r>
      <w:r>
        <w:rPr>
          <w:sz w:val="17"/>
          <w:szCs w:val="17"/>
        </w:rPr>
        <w:t xml:space="preserve">circulate during Guided Practice and Primary-Source segments; use exit-ticket results to adjust tomorrow's opening.</w:t>
      </w:r>
    </w:p>
    <w:p>
      <w:pPr>
        <w:pBdr>
          <w:bottom w:val="single" w:color="C9D3DD" w:sz="4" w:space="4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8 · Differentiation (Knowledge of Students)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sz w:val="17"/>
          <w:szCs w:val="17"/>
        </w:rPr>
        <w:t xml:space="preserve">ELL / WIDA: </w:t>
      </w:r>
      <w:r>
        <w:rPr>
          <w:sz w:val="17"/>
          <w:szCs w:val="17"/>
        </w:rPr>
        <w:t xml:space="preserve">UDL/WIDA overlay + sentence frames; Spanish exit ticket for entering/emerging levels.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sz w:val="17"/>
          <w:szCs w:val="17"/>
        </w:rPr>
        <w:t xml:space="preserve">IEP / 504: </w:t>
      </w:r>
      <w:r>
        <w:rPr>
          <w:sz w:val="17"/>
          <w:szCs w:val="17"/>
        </w:rPr>
        <w:t xml:space="preserve">chunked Cornell Notes (with the support back), extended time, read-aloud (browser TTS), reduced-item formative option.</w:t>
      </w:r>
    </w:p>
    <w:p>
      <w:pPr>
        <w:pBdr>
          <w:bottom w:val="single" w:color="C9D3DD" w:sz="4" w:space="4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9 · Environment Reminders (teacher-implemented)</w:t>
      </w:r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A lesson plan supports — but cannot manufacture — the TEAM Environment domain. Reminders: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Set high expectations; frame content with dignity and historical accuracy.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Establish discussion norms before the primary-source analysis.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Display current student work; keep materials accessible for the pair activity.</w:t>
      </w:r>
    </w:p>
    <w:p>
      <w:pPr>
        <w:pBdr>
          <w:bottom w:val="single" w:color="C9D3DD" w:sz="4" w:space="4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10 · Materials &amp; Where to Print</w:t>
      </w:r>
    </w:p>
    <w:p>
      <w:pPr>
        <w:spacing w:after="60"/>
      </w:pPr>
      <w:r>
        <w:rPr>
          <w:b/>
          <w:bCs/>
          <w:sz w:val="17"/>
          <w:szCs w:val="17"/>
        </w:rPr>
        <w:t xml:space="preserve">Included in today's print ZIP </w:t>
      </w:r>
      <w:r>
        <w:rPr>
          <w:sz w:val="17"/>
          <w:szCs w:val="17"/>
        </w:rPr>
        <w:t xml:space="preserve">(US.06 — print-ready PDF + editable DOCX):</w:t>
      </w:r>
    </w:p>
    <w:tbl>
      <w:tblPr>
        <w:tblW w:type="dxa" w:w="90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4530"/>
        <w:gridCol w:w="4530"/>
      </w:tblGrid>
      <w:tr>
        <w:trPr>
          <w:tblHeader/>
        </w:trPr>
        <w:tc>
          <w:tcPr>
            <w:tcW w:type="dxa" w:w="453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Student (print &amp; copy)</w:t>
            </w:r>
          </w:p>
        </w:tc>
        <w:tc>
          <w:tcPr>
            <w:tcW w:type="dxa" w:w="453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Teacher (your copy)</w:t>
            </w:r>
          </w:p>
        </w:tc>
      </w:tr>
      <w:tr>
        <w:tc>
          <w:tcPr>
            <w:tcW w:type="dxa" w:w="453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Vocabulary — Word Bank</w:t>
            </w:r>
          </w:p>
        </w:tc>
        <w:tc>
          <w:tcPr>
            <w:tcW w:type="dxa" w:w="453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Teacher Lesson Plan (this doc)</w:t>
            </w:r>
          </w:p>
        </w:tc>
      </w:tr>
      <w:tr>
        <w:tc>
          <w:tcPr>
            <w:tcW w:type="dxa" w:w="4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Vocabulary Studio</w:t>
            </w:r>
          </w:p>
        </w:tc>
        <w:tc>
          <w:tcPr>
            <w:tcW w:type="dxa" w:w="4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Cornell Support Backs — toolkit (copy as needed, MTSS)</w:t>
            </w:r>
          </w:p>
        </w:tc>
      </w:tr>
      <w:tr>
        <w:tc>
          <w:tcPr>
            <w:tcW w:type="dxa" w:w="453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Cornell Notes (Universal Front)</w:t>
            </w:r>
          </w:p>
        </w:tc>
        <w:tc>
          <w:tcPr>
            <w:tcW w:type="dxa" w:w="453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Formative Assessment — Answer Key</w:t>
            </w:r>
          </w:p>
        </w:tc>
      </w:tr>
      <w:tr>
        <w:tc>
          <w:tcPr>
            <w:tcW w:type="dxa" w:w="4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Close Read</w:t>
            </w:r>
          </w:p>
        </w:tc>
        <w:tc>
          <w:tcPr>
            <w:tcW w:type="dxa" w:w="4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Primary-Source Teacher Guide</w:t>
            </w:r>
          </w:p>
        </w:tc>
      </w:tr>
      <w:tr>
        <w:tc>
          <w:tcPr>
            <w:tcW w:type="dxa" w:w="453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Primary Source / Data Analysis + HIPPO</w:t>
            </w:r>
          </w:p>
        </w:tc>
        <w:tc>
          <w:tcPr>
            <w:tcW w:type="dxa" w:w="453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UDL / WIDA overlay</w:t>
            </w:r>
          </w:p>
        </w:tc>
      </w:tr>
      <w:tr>
        <w:tc>
          <w:tcPr>
            <w:tcW w:type="dxa" w:w="4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Core Application — Practice Quiz</w:t>
            </w:r>
          </w:p>
        </w:tc>
        <w:tc>
          <w:tcPr>
            <w:tcW w:type="dxa" w:w="4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File Map &amp; Print Guide</w:t>
            </w:r>
          </w:p>
        </w:tc>
      </w:tr>
      <w:tr>
        <w:tc>
          <w:tcPr>
            <w:tcW w:type="dxa" w:w="453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Constructed Response (CER)</w:t>
            </w:r>
          </w:p>
        </w:tc>
        <w:tc>
          <w:tcPr>
            <w:tcW w:type="dxa" w:w="453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Exit Ticket — English &amp; Spanish</w:t>
            </w:r>
          </w:p>
        </w:tc>
        <w:tc>
          <w:tcPr>
            <w:tcW w:type="dxa" w:w="4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before="40"/>
      </w:pPr>
      <w:r>
        <w:rPr>
          <w:i/>
          <w:iCs/>
          <w:color w:val="555555"/>
          <w:sz w:val="15"/>
          <w:szCs w:val="15"/>
        </w:rPr>
        <w:t xml:space="preserve">Note: students print the Cornell Notes Universal Front. The Cornell Support Backs (Guided/Light scaffolds) live in the Teacher Organizer Toolkit and print duplex on the reverse — copy them only for students who need them (MTSS), and fade as evidence grows.</w:t>
      </w:r>
    </w:p>
    <w:p>
      <w:pPr>
        <w:spacing w:after="40" w:before="100"/>
      </w:pPr>
      <w:r>
        <w:rPr>
          <w:b/>
          <w:bCs/>
          <w:color w:val="1F3A5F"/>
          <w:sz w:val="17"/>
          <w:szCs w:val="17"/>
        </w:rPr>
        <w:t xml:space="preserve">Slides (download once for the unit):</w:t>
      </w:r>
    </w:p>
    <w:p>
      <w:pPr>
        <w:spacing w:after="120" w:line="264"/>
      </w:pPr>
      <w:r>
        <w:rPr>
          <w:sz w:val="16"/>
          <w:szCs w:val="16"/>
        </w:rPr>
        <w:t xml:space="preserve">Unit 1 Teacher Deck — US.06 slides. Download from Teacher Tools → Lecture Decks → Unit 1. (Decks are reused all unit, so they are not bundled in the daily ZIP.)</w:t>
      </w:r>
    </w:p>
    <w:p>
      <w:pPr>
        <w:pBdr>
          <w:bottom w:val="single" w:color="C9D3DD" w:sz="4" w:space="4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11 · Reflection &amp; Next Steps</w:t>
      </w:r>
    </w:p>
    <w:p>
      <w:pPr>
        <w:spacing w:after="60"/>
      </w:pPr>
      <w:r>
        <w:rPr>
          <w:b/>
          <w:bCs/>
          <w:color w:val="1F3A5F"/>
          <w:sz w:val="17"/>
          <w:szCs w:val="17"/>
        </w:rPr>
        <w:t xml:space="preserve">Teacher reflection (complete after teaching):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Did students meet the I-CAN? Cite the evidence — exit-ticket % correct, CER quality.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What worked, and what would I change next time?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Which sub-objective still needs another touch tomorrow?</w:t>
      </w:r>
    </w:p>
    <w:p>
      <w:pPr>
        <w:spacing w:after="60" w:before="40"/>
      </w:pPr>
      <w:r>
        <w:rPr>
          <w:b/>
          <w:bCs/>
          <w:color w:val="1F3A5F"/>
          <w:sz w:val="17"/>
          <w:szCs w:val="17"/>
        </w:rPr>
        <w:t xml:space="preserve">Extension / enrichment </w:t>
      </w:r>
      <w:r>
        <w:rPr>
          <w:sz w:val="17"/>
          <w:szCs w:val="17"/>
        </w:rPr>
        <w:t xml:space="preserve">(for students who mastered it):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Deeper source work: analyze a second primary source with the HIPPO organizer.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Connect forward: how does the Industrial Centers and Urbanization set up US.07 (Immigration: Old vs. New Immigrants)?</w:t>
      </w:r>
    </w:p>
    <w:p>
      <w:pPr>
        <w:spacing w:after="60" w:before="40"/>
      </w:pPr>
      <w:r>
        <w:rPr>
          <w:b/>
          <w:bCs/>
          <w:color w:val="7A1F2B"/>
          <w:sz w:val="17"/>
          <w:szCs w:val="17"/>
        </w:rPr>
        <w:t xml:space="preserve">If it's not working </w:t>
      </w:r>
      <w:r>
        <w:rPr>
          <w:sz w:val="17"/>
          <w:szCs w:val="17"/>
        </w:rPr>
        <w:t xml:space="preserve">(reteach / intervention path):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sz w:val="17"/>
          <w:szCs w:val="17"/>
        </w:rPr>
        <w:t xml:space="preserve">Below ~70% mastery on the exit ticket / formative → reteach with entry-tier materials (Cornell Notes + the Cornell Support Back + a shorter source) in a small group — MTSS Tier 2.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sz w:val="17"/>
          <w:szCs w:val="17"/>
        </w:rPr>
        <w:t xml:space="preserve">One click — “Remediate US.06”: </w:t>
      </w:r>
      <w:r>
        <w:rPr>
          <w:sz w:val="17"/>
          <w:szCs w:val="17"/>
        </w:rPr>
        <w:t xml:space="preserve">assembles a reteach pack (entry-tier worksheet, targeted DOK 1–2 questions, ELL/IEP supports) as a fresh print ZIP.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sz w:val="17"/>
          <w:szCs w:val="17"/>
        </w:rPr>
        <w:t xml:space="preserve">Mid-lesson trouble: </w:t>
      </w:r>
      <w:r>
        <w:rPr>
          <w:sz w:val="17"/>
          <w:szCs w:val="17"/>
        </w:rPr>
        <w:t xml:space="preserve">if pacing slips, protect the 5-min Exit Ticket — it's tomorrow's data — and move the CER to homework or the next day.</w:t>
      </w:r>
    </w:p>
    <w:p>
      <w:pPr>
        <w:pBdr>
          <w:bottom w:val="single" w:color="C9D3DD" w:sz="4" w:space="4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Appendix · How this plan maps to the TEAM rubric</w:t>
      </w:r>
    </w:p>
    <w:tbl>
      <w:tblPr>
        <w:tblW w:type="dxa" w:w="90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3600"/>
        <w:gridCol w:w="5460"/>
      </w:tblGrid>
      <w:tr>
        <w:trPr>
          <w:tblHeader/>
        </w:trPr>
        <w:tc>
          <w:tcPr>
            <w:tcW w:type="dxa" w:w="3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TEAM indicator</w:t>
            </w:r>
          </w:p>
        </w:tc>
        <w:tc>
          <w:tcPr>
            <w:tcW w:type="dxa" w:w="54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Where addressed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Standards &amp; Objectives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§1 — I-CAN + sequenced sub-objectives + prior learning</w:t>
            </w:r>
          </w:p>
        </w:tc>
      </w:tr>
      <w:tr>
        <w:tc>
          <w:tcPr>
            <w:tcW w:type="dxa" w:w="36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Motivating Students</w:t>
            </w:r>
          </w:p>
        </w:tc>
        <w:tc>
          <w:tcPr>
            <w:tcW w:type="dxa" w:w="5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§3 Hook — Tennessee relevance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Presenting Content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§3 DI — deck visuals + Cornell Notes + modeling</w:t>
            </w:r>
          </w:p>
        </w:tc>
      </w:tr>
      <w:tr>
        <w:tc>
          <w:tcPr>
            <w:tcW w:type="dxa" w:w="36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Lesson Structure &amp; Pacing</w:t>
            </w:r>
          </w:p>
        </w:tc>
        <w:tc>
          <w:tcPr>
            <w:tcW w:type="dxa" w:w="5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§3 — 47-min segmented, warm-up → closure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Activities &amp; Materials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§4 — varied, choice, primary sources, complex text</w:t>
            </w:r>
          </w:p>
        </w:tc>
      </w:tr>
      <w:tr>
        <w:tc>
          <w:tcPr>
            <w:tcW w:type="dxa" w:w="36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Questioning</w:t>
            </w:r>
          </w:p>
        </w:tc>
        <w:tc>
          <w:tcPr>
            <w:tcW w:type="dxa" w:w="5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§5 — DOK 1–4 ladder, text-based, cite evidence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Feedback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§7 — checkpoints during guided practice</w:t>
            </w:r>
          </w:p>
        </w:tc>
      </w:tr>
      <w:tr>
        <w:tc>
          <w:tcPr>
            <w:tcW w:type="dxa" w:w="36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Grouping</w:t>
            </w:r>
          </w:p>
        </w:tc>
        <w:tc>
          <w:tcPr>
            <w:tcW w:type="dxa" w:w="5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§7 — pairs + whole-class + individual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Teacher Content Knowledge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§1/§4 — accurate, standards-aligned content</w:t>
            </w:r>
          </w:p>
        </w:tc>
      </w:tr>
      <w:tr>
        <w:tc>
          <w:tcPr>
            <w:tcW w:type="dxa" w:w="36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Knowledge of Students</w:t>
            </w:r>
          </w:p>
        </w:tc>
        <w:tc>
          <w:tcPr>
            <w:tcW w:type="dxa" w:w="5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§8 — UDL/WIDA + IEP/504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Thinking / Problem-Solving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§6 — analytical, research-based, justify a claim</w:t>
            </w:r>
          </w:p>
        </w:tc>
      </w:tr>
      <w:tr>
        <w:tc>
          <w:tcPr>
            <w:tcW w:type="dxa" w:w="36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A1F2B"/>
                <w:sz w:val="15"/>
                <w:szCs w:val="15"/>
              </w:rPr>
              <w:t xml:space="preserve">PLANNING: Instructional Plans</w:t>
            </w:r>
          </w:p>
        </w:tc>
        <w:tc>
          <w:tcPr>
            <w:tcW w:type="dxa" w:w="5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Whole plan — sequenced, accommodations, closure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A1F2B"/>
                <w:sz w:val="15"/>
                <w:szCs w:val="15"/>
              </w:rPr>
              <w:t xml:space="preserve">PLANNING: Student Work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§2 — CER + HIPPO extended writing</w:t>
            </w:r>
          </w:p>
        </w:tc>
      </w:tr>
      <w:tr>
        <w:tc>
          <w:tcPr>
            <w:tcW w:type="dxa" w:w="36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A1F2B"/>
                <w:sz w:val="15"/>
                <w:szCs w:val="15"/>
              </w:rPr>
              <w:t xml:space="preserve">PLANNING: Assessment</w:t>
            </w:r>
          </w:p>
        </w:tc>
        <w:tc>
          <w:tcPr>
            <w:tcW w:type="dxa" w:w="5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§2 — multiple measures + clear criteria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Environment (3 indicators)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§9 — reminders (teacher-implemented; not auto-generated)</w:t>
            </w:r>
          </w:p>
        </w:tc>
      </w:tr>
    </w:tbl>
    <w:p>
      <w:pPr>
        <w:spacing w:before="80"/>
      </w:pPr>
      <w:r>
        <w:rPr>
          <w:i/>
          <w:iCs/>
          <w:color w:val="555555"/>
          <w:sz w:val="15"/>
          <w:szCs w:val="15"/>
        </w:rPr>
        <w:t xml:space="preserve">The three PLANNING indicators (highlighted) are what a written plan is directly scored on — this template earns them structurally. The Instruction indicators are documented so the teacher walks in ready; the Environment domain is prompted, not generated.</w:t>
      </w:r>
    </w:p>
    <w:sectPr>
      <w:headerReference w:type="default" r:id="rId7"/>
      <w:footerReference w:type="default" r:id="rId8"/>
      <w:pgSz w:w="12240" w:h="15840" w:orient="portrait"/>
      <w:pgMar w:top="10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D" w:sz="4" w:space="4"/>
      </w:pBdr>
      <w:tabs>
        <w:tab w:val="right" w:pos="10080"/>
      </w:tabs>
    </w:pPr>
    <w:r>
      <w:rPr>
        <w:color w:val="555555"/>
        <w:sz w:val="13"/>
        <w:szCs w:val="13"/>
      </w:rPr>
      <w:t xml:space="preserve">© 2026 TroopToTeacher Technologies, LLC · U.S. History Hack™ · All rights reserved.</w:t>
    </w:r>
    <w:r>
      <w:rPr>
        <w:color w:val="555555"/>
        <w:sz w:val="13"/>
        <w:szCs w:val="13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D" w:sz="4" w:space="4"/>
      </w:pBdr>
      <w:tabs>
        <w:tab w:val="right" w:pos="10080"/>
      </w:tabs>
    </w:pPr>
    <w:r>
      <w:rPr>
        <w:b/>
        <w:bCs/>
        <w:color w:val="1F3A5F"/>
        <w:sz w:val="16"/>
        <w:szCs w:val="16"/>
      </w:rPr>
      <w:t xml:space="preserve">U.S. History Hack</w:t>
    </w:r>
    <w:r>
      <w:rPr>
        <w:color w:val="1F3A5F"/>
        <w:sz w:val="12"/>
        <w:szCs w:val="12"/>
        <w:vertAlign w:val="superscript"/>
      </w:rPr>
      <w:t xml:space="preserve">™</w:t>
    </w:r>
    <w:r>
      <w:rPr>
        <w:color w:val="555555"/>
        <w:sz w:val="16"/>
        <w:szCs w:val="16"/>
      </w:rPr>
      <w:t xml:space="preserve">  ·  TEAM-Aligned Lesson Plan</w:t>
    </w:r>
    <w:r>
      <w:rPr>
        <w:color w:val="555555"/>
        <w:sz w:val="15"/>
        <w:szCs w:val="15"/>
      </w:rPr>
      <w:t xml:space="preserve">	US.06 · U.S. History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US.06 TEAM-Aligned Lesson Plan — U.S. History Hack</dc:title>
  <dc:subject>TEAM-Aligned Lesson Plan (US.06)</dc:subject>
  <dc:creator>TroopToTeacher Technologies, LLC</dc:creator>
  <cp:keywords>U.S. History Hack, TroopToTeacher, U.S. History, TEAM, lesson plan, Unit 1, copyright 2026 TroopToTeacher Technologies LLC</cp:keywords>
  <dc:description>© 2026 TroopToTeacher Technologies, LLC · U.S. History Hack™ · All rights reserved. Generated by U.S. History Hack. Not for redistribution.</dc:description>
  <cp:lastModifiedBy>Un-named</cp:lastModifiedBy>
  <cp:revision>1</cp:revision>
  <dcterms:created xsi:type="dcterms:W3CDTF">2026-08-01T14:59:22.062Z</dcterms:created>
  <dcterms:modified xsi:type="dcterms:W3CDTF">2026-08-01T14:59:22.062Z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