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B22234"/>
        </w:rPr>
        <w:t xml:space="preserve">HIPP </w:t>
      </w:r>
      <w:r>
        <w:rPr>
          <w:rFonts w:ascii="Arial" w:hAnsi="Arial"/>
          <w:color w:val="1F3A5F"/>
          <w:sz w:val="22"/>
        </w:rPr>
        <w:t xml:space="preserve">helps you analyze a primary source. Look back at the reading and, for each part, write what you notice. </w:t>
      </w:r>
      <w:r>
        <w:rPr>
          <w:rFonts w:ascii="Arial" w:hAnsi="Arial"/>
          <w:b/>
          <w:color w:val="B22234"/>
          <w:sz w:val="22"/>
        </w:rPr>
        <w:t>We are analyzing the source — not writing an essay yet.</w:t>
      </w:r>
    </w:p>
    <w:p>
      <w:r>
        <w:rPr>
          <w:rFonts w:ascii="Arial" w:hAnsi="Arial"/>
          <w:color w:val="43506A"/>
          <w:sz w:val="20"/>
        </w:rPr>
        <w:t>Name: ______________________     Class / Period: ______________     Date: ____________</w:t>
      </w:r>
    </w:p>
    <w:p>
      <w:pPr>
        <w:shd w:val="clear" w:fill="1F3A5F"/>
        <w:spacing w:before="160" w:after="80"/>
      </w:pPr>
      <w:r>
        <w:rPr>
          <w:rFonts w:ascii="Arial" w:hAnsi="Arial"/>
          <w:b/>
          <w:color w:val="FFFFFF"/>
          <w:sz w:val="26"/>
        </w:rPr>
        <w:t>H — Historical Context</w:t>
      </w:r>
    </w:p>
    <w:p>
      <w:pPr>
        <w:spacing w:after="40"/>
      </w:pPr>
      <w:r>
        <w:rPr>
          <w:rFonts w:ascii="Arial" w:hAnsi="Arial"/>
          <w:b/>
          <w:color w:val="1F3A5F"/>
        </w:rPr>
        <w:t xml:space="preserve">Think about: </w:t>
      </w:r>
      <w:r>
        <w:rPr>
          <w:sz w:val="22"/>
        </w:rPr>
        <w:t>When and where was this law written, and what was happening in the country at that time?</w:t>
      </w:r>
    </w:p>
    <w:p>
      <w:pPr>
        <w:shd w:val="clear" w:fill="F8F5EF"/>
      </w:pPr>
      <w:r>
        <w:rPr>
          <w:rFonts w:ascii="Arial" w:hAnsi="Arial"/>
          <w:b/>
          <w:color w:val="B22234"/>
        </w:rPr>
        <w:t xml:space="preserve">Sentence starter: </w:t>
      </w:r>
      <w:r>
        <w:rPr>
          <w:rFonts w:ascii="Arial" w:hAnsi="Arial"/>
          <w:sz w:val="20"/>
        </w:rPr>
        <w:t>This law was written in ______, during ______, when the country was ______.</w:t>
      </w:r>
    </w:p>
    <w:p>
      <w:pPr>
        <w:pBdr>
          <w:bottom w:val="single" w:sz="6" w:space="1" w:color="AEB6C2"/>
        </w:pBdr>
        <w:spacing w:after="120"/>
      </w:pPr>
      <w:r>
        <w:t xml:space="preserve"> </w:t>
      </w:r>
    </w:p>
    <w:p>
      <w:pPr>
        <w:pBdr>
          <w:bottom w:val="single" w:sz="6" w:space="1" w:color="AEB6C2"/>
        </w:pBdr>
        <w:spacing w:after="120"/>
      </w:pPr>
      <w:r>
        <w:t xml:space="preserve"> </w:t>
      </w:r>
    </w:p>
    <w:p>
      <w:pPr>
        <w:shd w:val="clear" w:fill="1F3A5F"/>
        <w:spacing w:before="160" w:after="80"/>
      </w:pPr>
      <w:r>
        <w:rPr>
          <w:rFonts w:ascii="Arial" w:hAnsi="Arial"/>
          <w:b/>
          <w:color w:val="FFFFFF"/>
          <w:sz w:val="26"/>
        </w:rPr>
        <w:t>I — Intended Audience</w:t>
      </w:r>
    </w:p>
    <w:p>
      <w:pPr>
        <w:spacing w:after="40"/>
      </w:pPr>
      <w:r>
        <w:rPr>
          <w:rFonts w:ascii="Arial" w:hAnsi="Arial"/>
          <w:b/>
          <w:color w:val="1F3A5F"/>
        </w:rPr>
        <w:t xml:space="preserve">Think about: </w:t>
      </w:r>
      <w:r>
        <w:rPr>
          <w:sz w:val="22"/>
        </w:rPr>
        <w:t>Who was this law written for? Who was supposed to read it or obey it?</w:t>
      </w:r>
    </w:p>
    <w:p>
      <w:pPr>
        <w:shd w:val="clear" w:fill="F8F5EF"/>
      </w:pPr>
      <w:r>
        <w:rPr>
          <w:rFonts w:ascii="Arial" w:hAnsi="Arial"/>
          <w:b/>
          <w:color w:val="B22234"/>
        </w:rPr>
        <w:t xml:space="preserve">Sentence starter: </w:t>
      </w:r>
      <w:r>
        <w:rPr>
          <w:rFonts w:ascii="Arial" w:hAnsi="Arial"/>
          <w:sz w:val="20"/>
        </w:rPr>
        <w:t>This law was meant for ______, because ______.</w:t>
      </w:r>
    </w:p>
    <w:p>
      <w:pPr>
        <w:pBdr>
          <w:bottom w:val="single" w:sz="6" w:space="1" w:color="AEB6C2"/>
        </w:pBdr>
        <w:spacing w:after="120"/>
      </w:pPr>
      <w:r>
        <w:t xml:space="preserve"> </w:t>
      </w:r>
    </w:p>
    <w:p>
      <w:pPr>
        <w:pBdr>
          <w:bottom w:val="single" w:sz="6" w:space="1" w:color="AEB6C2"/>
        </w:pBdr>
        <w:spacing w:after="120"/>
      </w:pPr>
      <w:r>
        <w:t xml:space="preserve"> </w:t>
      </w:r>
    </w:p>
    <w:p>
      <w:pPr>
        <w:shd w:val="clear" w:fill="1F3A5F"/>
        <w:spacing w:before="160" w:after="80"/>
      </w:pPr>
      <w:r>
        <w:rPr>
          <w:rFonts w:ascii="Arial" w:hAnsi="Arial"/>
          <w:b/>
          <w:color w:val="FFFFFF"/>
          <w:sz w:val="26"/>
        </w:rPr>
        <w:t>P — Point of View</w:t>
      </w:r>
    </w:p>
    <w:p>
      <w:pPr>
        <w:spacing w:after="40"/>
      </w:pPr>
      <w:r>
        <w:rPr>
          <w:rFonts w:ascii="Arial" w:hAnsi="Arial"/>
          <w:b/>
          <w:color w:val="1F3A5F"/>
        </w:rPr>
        <w:t xml:space="preserve">Think about: </w:t>
      </w:r>
      <w:r>
        <w:rPr>
          <w:sz w:val="22"/>
        </w:rPr>
        <w:t>Whose side does the law show? Whose point of view is left out?</w:t>
      </w:r>
    </w:p>
    <w:p>
      <w:pPr>
        <w:shd w:val="clear" w:fill="F8F5EF"/>
      </w:pPr>
      <w:r>
        <w:rPr>
          <w:rFonts w:ascii="Arial" w:hAnsi="Arial"/>
          <w:b/>
          <w:color w:val="B22234"/>
        </w:rPr>
        <w:t xml:space="preserve">Sentence starter: </w:t>
      </w:r>
      <w:r>
        <w:rPr>
          <w:rFonts w:ascii="Arial" w:hAnsi="Arial"/>
          <w:sz w:val="20"/>
        </w:rPr>
        <w:t>The law shows the point of view of ______. It leaves out ______.</w:t>
      </w:r>
    </w:p>
    <w:p>
      <w:pPr>
        <w:pBdr>
          <w:bottom w:val="single" w:sz="6" w:space="1" w:color="AEB6C2"/>
        </w:pBdr>
        <w:spacing w:after="120"/>
      </w:pPr>
      <w:r>
        <w:t xml:space="preserve"> </w:t>
      </w:r>
    </w:p>
    <w:p>
      <w:pPr>
        <w:pBdr>
          <w:bottom w:val="single" w:sz="6" w:space="1" w:color="AEB6C2"/>
        </w:pBdr>
        <w:spacing w:after="120"/>
      </w:pPr>
      <w:r>
        <w:t xml:space="preserve"> </w:t>
      </w:r>
    </w:p>
    <w:p>
      <w:pPr>
        <w:shd w:val="clear" w:fill="1F3A5F"/>
        <w:spacing w:before="160" w:after="80"/>
      </w:pPr>
      <w:r>
        <w:rPr>
          <w:rFonts w:ascii="Arial" w:hAnsi="Arial"/>
          <w:b/>
          <w:color w:val="FFFFFF"/>
          <w:sz w:val="26"/>
        </w:rPr>
        <w:t>P — Purpose</w:t>
      </w:r>
    </w:p>
    <w:p>
      <w:pPr>
        <w:spacing w:after="40"/>
      </w:pPr>
      <w:r>
        <w:rPr>
          <w:rFonts w:ascii="Arial" w:hAnsi="Arial"/>
          <w:b/>
          <w:color w:val="1F3A5F"/>
        </w:rPr>
        <w:t xml:space="preserve">Think about: </w:t>
      </w:r>
      <w:r>
        <w:rPr>
          <w:sz w:val="22"/>
        </w:rPr>
        <w:t>Why did the government create this law? What did it want to happen?</w:t>
      </w:r>
    </w:p>
    <w:p>
      <w:pPr>
        <w:shd w:val="clear" w:fill="F8F5EF"/>
      </w:pPr>
      <w:r>
        <w:rPr>
          <w:rFonts w:ascii="Arial" w:hAnsi="Arial"/>
          <w:b/>
          <w:color w:val="B22234"/>
        </w:rPr>
        <w:t xml:space="preserve">Sentence starter: </w:t>
      </w:r>
      <w:r>
        <w:rPr>
          <w:rFonts w:ascii="Arial" w:hAnsi="Arial"/>
          <w:sz w:val="20"/>
        </w:rPr>
        <w:t>The government made this law in order to ______.</w:t>
      </w:r>
    </w:p>
    <w:p>
      <w:pPr>
        <w:pBdr>
          <w:bottom w:val="single" w:sz="6" w:space="1" w:color="AEB6C2"/>
        </w:pBdr>
        <w:spacing w:after="120"/>
      </w:pPr>
      <w:r>
        <w:t xml:space="preserve"> </w:t>
      </w:r>
    </w:p>
    <w:p>
      <w:pPr>
        <w:pBdr>
          <w:bottom w:val="single" w:sz="6" w:space="1" w:color="AEB6C2"/>
        </w:pBdr>
        <w:spacing w:after="120"/>
      </w:pPr>
      <w:r>
        <w:t xml:space="preserve"> </w:t>
      </w:r>
    </w:p>
    <w:p>
      <w:pPr>
        <w:shd w:val="clear" w:fill="F8F5EF"/>
      </w:pPr>
      <w:r>
        <w:rPr>
          <w:rFonts w:ascii="Arial" w:hAnsi="Arial"/>
          <w:color w:val="1F3A5F"/>
          <w:sz w:val="19"/>
        </w:rPr>
        <w:t>Tip: use the Act’s numbered Sections as your evidence — point to a Section (for example, “Section 5 shows …”) instead of copying long sentences.</w:t>
      </w:r>
    </w:p>
    <w:p>
      <w:pPr>
        <w:spacing w:before="200"/>
        <w:jc w:val="center"/>
        <w:pBdr>
          <w:top w:val="single" w:sz="12" w:space="4" w:color="C9A227"/>
        </w:pBdr>
      </w:pPr>
      <w:r>
        <w:rPr>
          <w:rFonts w:ascii="Arial" w:hAnsi="Arial"/>
          <w:color w:val="1F3A5F"/>
          <w:sz w:val="17"/>
        </w:rPr>
        <w:t>© 2026 TroopToTeacher Technologies LLC · U.S. History Hack™. All rights reserved. Licensed for single-classroom reproduction.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872" w:right="1080" w:bottom="1008" w:left="1080" w:header="5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1F3A5F"/>
        <w:sz w:val="15"/>
      </w:rPr>
      <w:t>© 2026 TroopToTeacher Technologies LLC · U.S. History Hack™. All rights reserved. Licensed for single-classroom reproduction.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hd w:val="clear" w:fill="1F3A5F"/>
      <w:spacing w:after="0"/>
    </w:pPr>
    <w:r>
      <w:rPr>
        <w:rFonts w:ascii="Arial" w:hAnsi="Arial"/>
        <w:b/>
        <w:color w:val="C9A227"/>
        <w:sz w:val="17"/>
      </w:rPr>
      <w:t>U.S. HISTORY HACK™ · STANDARD US.01</w:t>
    </w:r>
  </w:p>
  <w:p>
    <w:pPr>
      <w:shd w:val="clear" w:fill="1F3A5F"/>
      <w:spacing w:after="0"/>
    </w:pPr>
    <w:r>
      <w:rPr>
        <w:rFonts w:ascii="Georgia" w:hAnsi="Georgia"/>
        <w:b/>
        <w:color w:val="FFFFFF"/>
        <w:sz w:val="28"/>
      </w:rPr>
      <w:t>HIPP Source Analysis</w:t>
    </w:r>
  </w:p>
  <w:p>
    <w:pPr>
      <w:shd w:val="clear" w:fill="1F3A5F"/>
      <w:spacing w:after="0"/>
    </w:pPr>
    <w:r>
      <w:rPr>
        <w:i/>
        <w:color w:val="DCE6F1"/>
        <w:sz w:val="18"/>
      </w:rPr>
      <w:t>The Homestead Act of 1862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