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1472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C89B3C"/>
                <w:sz w:val="30"/>
                <w:szCs w:val="30"/>
              </w:rPr>
              <w:t xml:space="preserve">U.S. HISTORY HACK™</w:t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FFFFFF"/>
                      <w:sz w:val="17"/>
                      <w:szCs w:val="17"/>
                    </w:rPr>
                    <w:t xml:space="preserve">COURSE STANDARD  ·  PLATINUM EDITION</w:t>
                  </w:r>
                </w:p>
              </w:tc>
            </w:tr>
          </w:tbl>
          <w:p>
            <w:pPr>
              <w:spacing w:after="1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0"/>
                <w:szCs w:val="10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56"/>
                <w:szCs w:val="56"/>
              </w:rPr>
              <w:t xml:space="preserve">WORLD WAR</w:t>
            </w:r>
          </w:p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C89B3C"/>
                <w:sz w:val="72"/>
                <w:szCs w:val="72"/>
              </w:rPr>
              <w:t xml:space="preserve">II</w:t>
            </w:r>
          </w:p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1939–1945</w:t>
            </w:r>
          </w:p>
          <w:p>
            <w:pPr>
              <w:pBdr>
                <w:top w:val="single" w:color="B22234" w:sz="14" w:space="6"/>
                <w:bottom w:val="single" w:color="B22234" w:sz="14" w:space="6"/>
              </w:pBd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  Unit 6  ·  High-School U.S. History  ·  Standards-Aligned  </w:t>
            </w:r>
          </w:p>
          <w:p>
            <w:pPr>
              <w:pBdr>
                <w:top w:val="single" w:color="C89B3C" w:sz="18" w:space="8"/>
                <w:bottom w:val="single" w:color="C89B3C" w:sz="18" w:space="8"/>
              </w:pBdr>
              <w:spacing w:after="30" w:before="120"/>
              <w:jc w:val="center"/>
            </w:pPr>
            <w:r>
              <w:drawing>
                <wp:inline distT="0" distB="0" distL="0" distR="0">
                  <wp:extent cx="5562600" cy="4476750"/>
                  <wp:effectExtent t="0" r="0" b="0" l="0"/>
                  <wp:docPr id="1" name="cover-hero" descr="Into the Jaws of Death — U.S. troops wade ashore at Omaha Beach, Normandy, June 6, 1944 · U.S. Coast Guard · Public domain" title="Cover 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0" cy="447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FFFFFF"/>
                <w:sz w:val="14"/>
                <w:szCs w:val="14"/>
              </w:rPr>
              <w:t xml:space="preserve">Into the Jaws of Death — U.S. troops wade ashore at Omaha Beach, Normandy, June 6, 1944 · U.S. Coast Guard · Public domain</w:t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FFFFFF"/>
                      <w:sz w:val="26"/>
                      <w:szCs w:val="26"/>
                    </w:rPr>
                    <w:t xml:space="preserve">GRAPHIC ORGANIZER TOOLKIT</w:t>
                  </w:r>
                </w:p>
              </w:tc>
            </w:tr>
          </w:tbl>
          <w:p>
            <w:pPr>
              <w:spacing w:after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0"/>
                <w:szCs w:val="10"/>
              </w:rPr>
              <w:t xml:space="preserve"/>
            </w:r>
          </w:p>
          <w:tbl>
            <w:tblPr>
              <w:tblW w:type="dxa" w:w="111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86"/>
              <w:gridCol w:w="1686"/>
              <w:gridCol w:w="1686"/>
              <w:gridCol w:w="1686"/>
              <w:gridCol w:w="1686"/>
              <w:gridCol w:w="1686"/>
            </w:tblGrid>
            <w:tr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C89B3C"/>
                      <w:sz w:val="17"/>
                      <w:szCs w:val="17"/>
                    </w:rPr>
                    <w:t xml:space="preserve">UDL 3.0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C89B3C"/>
                      <w:sz w:val="17"/>
                      <w:szCs w:val="17"/>
                    </w:rPr>
                    <w:t xml:space="preserve">MTSS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C89B3C"/>
                      <w:sz w:val="17"/>
                      <w:szCs w:val="17"/>
                    </w:rPr>
                    <w:t xml:space="preserve">CER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C89B3C"/>
                      <w:sz w:val="17"/>
                      <w:szCs w:val="17"/>
                    </w:rPr>
                    <w:t xml:space="preserve">Cornell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C89B3C"/>
                      <w:sz w:val="17"/>
                      <w:szCs w:val="17"/>
                    </w:rPr>
                    <w:t xml:space="preserve">HIPPO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C89B3C"/>
                      <w:sz w:val="17"/>
                      <w:szCs w:val="17"/>
                    </w:rPr>
                    <w:t xml:space="preserve">DOK</w:t>
                  </w:r>
                </w:p>
              </w:tc>
            </w:tr>
          </w:tbl>
          <w:p>
            <w:pPr>
              <w:spacing w:after="20" w:before="1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FFFFFF"/>
                <w:sz w:val="16"/>
                <w:szCs w:val="16"/>
              </w:rPr>
              <w:t xml:space="preserve">Universal Design for Learning  ·  Multi-Tiered Supports  ·  Evidence-Based Writing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C89B3C"/>
                <w:sz w:val="18"/>
                <w:szCs w:val="18"/>
              </w:rPr>
              <w:t xml:space="preserve">Teacher Edition</w:t>
            </w:r>
          </w:p>
          <w:p>
            <w:pPr>
              <w:spacing w:after="0" w:before="1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TroopToTeacher Technologies LLC</w:t>
            </w:r>
          </w:p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</w:tblGrid>
      <w:tr>
        <w:trPr>
          <w:trHeight w:val="14720" w:hRule="atLeast"/>
        </w:trPr>
        <w:tc>
          <w:tcPr>
            <w:tcW w:type="dxa" w:w="90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200"/>
              <w:left w:type="dxa" w:w="60"/>
              <w:bottom w:type="dxa" w:w="200"/>
              <w:right w:type="dxa" w:w="60"/>
            </w:tcMar>
            <w:textDirection w:val="btL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C89B3C"/>
                <w:sz w:val="26"/>
                <w:szCs w:val="26"/>
              </w:rPr>
              <w:t xml:space="preserve">U.S. HISTORY HACK™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Unit 6 — World War II (1939–1945)   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C89B3C"/>
                <w:sz w:val="18"/>
                <w:szCs w:val="18"/>
              </w:rPr>
              <w:t xml:space="preserve">GRAPHIC ORGANIZER TOOLKIT   ·   TroopToTeacher Technologies LLC</w:t>
            </w:r>
          </w:p>
        </w:tc>
      </w:tr>
    </w:tbl>
    <w:p>
      <w:pPr>
        <w:spacing w:after="60" w:before="1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0"/>
          <w:szCs w:val="20"/>
        </w:rPr>
        <w:t xml:space="preserve">SPINE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Perfect-bound. At 49 pages on 60-lb (90 gsm) white offset the spine is ≈ 0.11 in (2.8 mm) — wide enough to print the spine text above. Recompute if the page count or paper changes (white 60-lb ≈ 0.002252 in/page).</w:t>
      </w:r>
    </w:p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0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C89B3C"/>
                <w:sz w:val="22"/>
                <w:szCs w:val="22"/>
              </w:rPr>
              <w:t xml:space="preserve">U.S. HISTORY HACK™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6"/>
                <w:szCs w:val="26"/>
              </w:rPr>
              <w:t xml:space="preserve">Reproducible thinking tools — blank and labeled, ready to print.</w:t>
            </w:r>
          </w:p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FFFFFF"/>
                <w:sz w:val="19"/>
                <w:szCs w:val="19"/>
              </w:rPr>
              <w:t xml:space="preserve">Unit 6 — World War II (1939–1945)  ·  Teacher Edition</w:t>
            </w:r>
          </w:p>
        </w:tc>
      </w:tr>
    </w:tbl>
    <w:p>
      <w:pPr>
        <w:spacing w:after="3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B2A4A"/>
          <w:sz w:val="22"/>
          <w:szCs w:val="22"/>
        </w:rPr>
        <w:t xml:space="preserve">WHAT’S IN THE TOOLKIT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</w:tc>
      </w:tr>
    </w:tbl>
    <w:p>
      <w:pPr>
        <w:spacing w:after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8"/>
          <w:szCs w:val="8"/>
        </w:rPr>
        <w:t xml:space="preserve"/>
      </w:r>
    </w:p>
    <w:p>
      <w:pPr>
        <w:spacing w:after="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20"/>
          <w:szCs w:val="20"/>
        </w:rPr>
        <w:t xml:space="preserve">◆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0"/>
          <w:szCs w:val="20"/>
        </w:rPr>
        <w:t xml:space="preserve">The organizers the course runs on.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Frayer, CER, HIPPO, Cornell, cause–effect, timeline, T-chart, Venn, and more — on brand and classroom-ready.</w:t>
      </w:r>
    </w:p>
    <w:p>
      <w:pPr>
        <w:spacing w:after="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20"/>
          <w:szCs w:val="20"/>
        </w:rPr>
        <w:t xml:space="preserve">◆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0"/>
          <w:szCs w:val="20"/>
        </w:rPr>
        <w:t xml:space="preserve">Blank and labeled versions.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A blank for open use and a guided/labeled version for scaffolding — pick by learner need.</w:t>
      </w:r>
    </w:p>
    <w:p>
      <w:pPr>
        <w:spacing w:after="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20"/>
          <w:szCs w:val="20"/>
        </w:rPr>
        <w:t xml:space="preserve">◆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0"/>
          <w:szCs w:val="20"/>
        </w:rPr>
        <w:t xml:space="preserve">UDL response choice.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Students write, diagram, or map their thinking — multiple means of action and expression by design.</w:t>
      </w:r>
    </w:p>
    <w:p>
      <w:pPr>
        <w:spacing w:after="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20"/>
          <w:szCs w:val="20"/>
        </w:rPr>
        <w:t xml:space="preserve">◆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0"/>
          <w:szCs w:val="20"/>
        </w:rPr>
        <w:t xml:space="preserve">A quick-use guide.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When and how to reach for each organizer, tied to the workbook activities.</w:t>
      </w:r>
    </w:p>
    <w:p>
      <w:pPr>
        <w:spacing w:after="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20"/>
          <w:szCs w:val="20"/>
        </w:rPr>
        <w:t xml:space="preserve">◆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0"/>
          <w:szCs w:val="20"/>
        </w:rPr>
        <w:t xml:space="preserve">Reproducible for your class.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Print as needed for licensed classroom use.</w:t>
      </w:r>
    </w:p>
    <w:p>
      <w:pPr>
        <w:spacing w:after="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20"/>
          <w:szCs w:val="20"/>
        </w:rPr>
        <w:t xml:space="preserve">◆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0"/>
          <w:szCs w:val="20"/>
        </w:rPr>
        <w:t xml:space="preserve">Consistent across the course.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The same tools students meet in every unit, so routines transfer.</w:t>
      </w:r>
    </w:p>
    <w:p>
      <w:pPr>
        <w:spacing w:after="30" w:before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B2A4A"/>
          <w:sz w:val="21"/>
          <w:szCs w:val="21"/>
        </w:rPr>
        <w:t xml:space="preserve">INSIDE THIS UNIT — the fourteen standards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</w:tc>
      </w:tr>
    </w:tbl>
    <w:p>
      <w:pPr>
        <w:spacing w:after="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8"/>
          <w:szCs w:val="8"/>
        </w:rPr>
        <w:t xml:space="preserve"/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US.45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Rise and Spread of Fascism, Communism, and Totalitarianism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US.46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FDR's Response to World Crises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US.47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U.S. Response to the Holocaust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US.48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American Entry into World War II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US.49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WWII Leaders &amp; Key Figures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US.50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Major WWII Battles: Midway, Iwo Jima, Okinawa &amp; D-Day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US.51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Special Fighting Forces in WWII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US.52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Women in World War II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US.53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African Americans in WWII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US.54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Japanese American Internment &amp; Korematsu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US.55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Home Front Mobilization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US.56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Manhattan Project &amp; Atomic Bomb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US.57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Yalta and Potsdam Conferences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US.58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Founding of the United Nations &amp; Cordell Hull</w:t>
      </w:r>
    </w:p>
    <w:p>
      <w:pPr>
        <w:spacing w:after="120" w:before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A1A1A"/>
          <w:sz w:val="19"/>
          <w:szCs w:val="19"/>
        </w:rPr>
        <w:t xml:space="preserve">Part of the U.S. History Hack™ Course Standard series — a complete, standards-aligned system: Student Workbook · Teacher Edition · Student &amp; Teacher Slide Decks · Graphic Organizer Toolkit · Unit Assessment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20"/>
        <w:gridCol w:w="3400"/>
      </w:tblGrid>
      <w:tr>
        <w:tc>
          <w:tcPr>
            <w:tcW w:type="dxa" w:w="772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p>
            <w:pPr>
              <w:spacing w:after="2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0"/>
                <w:szCs w:val="20"/>
              </w:rPr>
              <w:t xml:space="preserve">TroopToTeacher Technologies LLC</w:t>
            </w:r>
          </w:p>
          <w:p>
            <w:pPr>
              <w:spacing w:after="2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U.S. History Hack™  ·  Course Standard (Platinum) Edition  ·  Teacher Edition</w:t>
            </w:r>
          </w:p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B7280"/>
                <w:sz w:val="15"/>
                <w:szCs w:val="15"/>
              </w:rPr>
              <w:t xml:space="preserve">© 2026 TroopToTeacher Technologies LLC. All rights reserved. U.S. History Hack™ is a trademark of TroopToTeacher Technologies LLC. No part of this book may be reproduced without written permission, except as licensed for classroom use.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7"/>
                <w:szCs w:val="17"/>
              </w:rPr>
              <w:t xml:space="preserve">www.trooptoteacher.com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B7280"/>
                <w:sz w:val="16"/>
                <w:szCs w:val="16"/>
              </w:rPr>
              <w:t xml:space="preserve">   ·   Printed in the U.S.A.   ·   First Edition</w:t>
            </w:r>
          </w:p>
        </w:tc>
        <w:tc>
          <w:tcPr>
            <w:tcW w:type="dxa" w:w="34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tbl>
            <w:tblPr>
              <w:tblW w:type="dxa" w:w="3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00"/>
            </w:tblGrid>
            <w:tr>
              <w:trPr>
                <w:trHeight w:val="1500" w:hRule="atLeast"/>
              </w:trPr>
              <w:tc>
                <w:tcPr>
                  <w:tcW w:type="dxa" w:w="3200"/>
                  <w:tcBorders>
                    <w:top w:val="single" w:color="1A1A1A" w:sz="6" w:space="0"/>
                    <w:left w:val="single" w:color="1A1A1A" w:sz="6" w:space="0"/>
                    <w:bottom w:val="single" w:color="1A1A1A" w:sz="6" w:space="0"/>
                    <w:right w:val="single" w:color="1A1A1A" w:sz="6" w:space="0"/>
                  </w:tcBorders>
                  <w:vAlign w:val="center"/>
                </w:tcPr>
                <w:p>
                  <w:pPr>
                    <w:spacing w:after="1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6B7280"/>
                      <w:sz w:val="18"/>
                      <w:szCs w:val="18"/>
                    </w:rPr>
                    <w:t xml:space="preserve">ISBN barcode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6B7280"/>
                      <w:sz w:val="16"/>
                      <w:szCs w:val="16"/>
                    </w:rPr>
                    <w:t xml:space="preserve">ISBN 978-X-XXXXX-XXX-X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/>
                      <w:iCs/>
                      <w:caps w:val="false"/>
                      <w:color w:val="6B7280"/>
                      <w:sz w:val="14"/>
                      <w:szCs w:val="14"/>
                    </w:rPr>
                    <w:t xml:space="preserve">placeholder — replace at print</w:t>
                  </w:r>
                </w:p>
              </w:tc>
            </w:tr>
          </w:tbl>
          <w:p/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p>
      <w:pPr>
        <w:spacing w:after="40" w:before="1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B2A4A"/>
          <w:sz w:val="30"/>
          <w:szCs w:val="30"/>
        </w:rPr>
        <w:t xml:space="preserve">PRINT &amp; ONLINE-LISTING SPEC</w:t>
      </w:r>
    </w:p>
    <w:tbl>
      <w:tblPr>
        <w:tblW w:type="dxa" w:w="1112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C89B3C" w:color="auto" w:val="clea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</w:tc>
      </w:tr>
    </w:tbl>
    <w:p>
      <w:pPr>
        <w:spacing w:after="120" w:before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6B7280"/>
          <w:sz w:val="19"/>
          <w:szCs w:val="19"/>
        </w:rPr>
        <w:t xml:space="preserve">An internal handoff sheet for your printer and your storefront listing — not part of the printed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Title (listing)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U.S. History Hack™ — Unit 6 · Teacher Graphic Organizer Toolkit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Series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U.S. History Hack™ Course Standard (Platinum) Edition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Publisher / Author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TroopToTeacher Technologies LLC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Trim size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8.5 × 11 in (US Letter)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Interior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49 pages, black-and-white, 60-lb (90 gsm) white offset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Binding &amp; spine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Perfect-bound; spine ≈ 0.11 in (2.8 mm). Print spine text.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Cover stock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10-pt or 12-pt C1S gloss/matte laminate; full color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Bleed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Add 0.125 in bleed on all outside edges before print (this concept is at trim).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Copyright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© 2026 TroopToTeacher Technologies LLC. All rights reserved.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ISBN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Assign one ISBN per format (paperback / PDF); place barcode in the back-cover box.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Age / grade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Grades 9–12 · U.S. History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Categories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Education › Teaching Methods &amp; Materials › Social Science; Study Aids › History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Keywords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graphic organizers, Frayer, CER, HIPPO, Cornell notes, cause and effect, timeline, UDL, reproducible, social studies</w:t>
            </w:r>
          </w:p>
        </w:tc>
      </w:tr>
    </w:tbl>
    <w:p>
      <w:pPr>
        <w:spacing w:after="7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B2A4A"/>
          <w:sz w:val="21"/>
          <w:szCs w:val="21"/>
        </w:rPr>
        <w:t xml:space="preserve">BACK-COVER BLURB (for your storefront)</w:t>
      </w:r>
    </w:p>
    <w:p>
      <w:pPr>
        <w:spacing w:after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The Graphic Organizer Toolkit collects the reproducible thinking tools the course runs on — Frayer, CER, HIPPO, Cornell, cause–effect, timeline, T-chart, Venn, and more — each in a blank and a labeled version, with a quick-use guide. Built on UDL so students can write, diagram, or map their thinking. Print as needed for your classroom.</w:t>
      </w:r>
    </w:p>
    <w:sectPr>
      <w:pgSz w:w="12240" w:h="15840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3943c386f44bbd779671f3fa7bdd51589cc2a0b.jpe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2026-08-02T21:32:31.100Z</dcterms:created>
  <dcterms:modified xsi:type="dcterms:W3CDTF">2026-08-02T21:32:31.100Z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