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Commander-in-Chief</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Executive Order</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Bureaucracy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Cabinet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Electoral College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Winner-Take-All</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ktjpu8juvg4wazewbkqd3.png"/><Relationship Id="rId9" Type="http://schemas.openxmlformats.org/officeDocument/2006/relationships/image" Target="media/7ifdm6hwjlrsxraftl5k-.png"/><Relationship Id="rId10" Type="http://schemas.openxmlformats.org/officeDocument/2006/relationships/image" Target="media/guqf8mudfc1dupr9dtsq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2026-07-31T03:03:34.112Z</dcterms:created>
  <dcterms:modified xsi:type="dcterms:W3CDTF">2026-07-31T03:03:34.112Z</dcterms:modified>
</cp:coreProperties>
</file>

<file path=docProps/custom.xml><?xml version="1.0" encoding="utf-8"?>
<Properties xmlns="http://schemas.openxmlformats.org/officeDocument/2006/custom-properties" xmlns:vt="http://schemas.openxmlformats.org/officeDocument/2006/docPropsVTypes"/>
</file>