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2</w:t>
      </w:r>
    </w:p>
    <w:p>
      <w:pPr>
        <w:spacing w:after="120"/>
        <w:jc w:val="center"/>
      </w:pPr>
      <w:r>
        <w:rPr>
          <w:b/>
          <w:bCs/>
          <w:i w:val="false"/>
          <w:iCs w:val="false"/>
          <w:color w:val="1B2A4A"/>
          <w:sz w:val="48"/>
          <w:szCs w:val="48"/>
          <w:caps w:val="false"/>
          <w:rFonts w:ascii="Calibri" w:cs="Calibri" w:eastAsia="Calibri" w:hAnsi="Calibri"/>
        </w:rPr>
        <w:t xml:space="preserve">Citizen Participation</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GC.31–GC.34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Responsibilities of Citizens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Political Parties &amp; the Nomination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Media &amp; Public Opinion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Means of Political Participation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 citizens shape their government — and what does it ask of them in return?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Write YOUR S.M.A.R.T. goal for this unit — use all the lines: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Before we start…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on the lines</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GC.31 — The Responsibilities of Citizens</w:t>
      </w:r>
    </w:p>
    <w:p>
      <w:pPr>
        <w:spacing w:after="60"/>
      </w:pPr>
      <w:r>
        <w:rPr>
          <w:b/>
          <w:bCs/>
          <w:i w:val="false"/>
          <w:iCs w:val="false"/>
          <w:color w:val="1A1A1A"/>
          <w:sz w:val="33"/>
          <w:szCs w:val="33"/>
          <w:caps w:val="false"/>
          <w:rFonts w:ascii="Calibri" w:cs="Calibri" w:eastAsia="Calibri" w:hAnsi="Calibri"/>
        </w:rPr>
        <w:t xml:space="preserve">TN Academic Standard GC.31: </w:t>
      </w:r>
      <w:r>
        <w:rPr>
          <w:b w:val="false"/>
          <w:bCs w:val="false"/>
          <w:i w:val="false"/>
          <w:iCs w:val="false"/>
          <w:color w:val="1A1A1A"/>
          <w:sz w:val="33"/>
          <w:szCs w:val="33"/>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what should reasonably be expected from any citizen or resident of the U.S. and explain why those responsibilities matter..</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Some duties can land you in court if you skip them; others no one can force you to do — yet the republic needs both. Which is which?</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Civic Responsibility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responsabilidad cívica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Jury Duty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deber de jurado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Civic Responsibility (SIV-ik ree-spon-suh-BIL-ih-tee); Jury Duty (JOOR-ee DOO-tee); Naturalization (natch-er-uh-lih-ZAY-shun).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Civic Responsibility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Jury Duty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Civic Responsibility</w:t>
            </w:r>
            <w:r>
              <w:rPr>
                <w:b w:val="false"/>
                <w:bCs w:val="false"/>
                <w:i w:val="false"/>
                <w:iCs w:val="false"/>
                <w:color w:val="D9D5C8"/>
                <w:sz w:val="27"/>
                <w:szCs w:val="27"/>
                <w:caps w:val="false"/>
                <w:rFonts w:ascii="Calibri" w:cs="Calibri" w:eastAsia="Calibri" w:hAnsi="Calibri"/>
              </w:rPr>
              <w:t xml:space="preserve">      ·   ES: responsabilidad cívica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duty a citizen is expected to fulfill for the good of the community and nation — such as voting, obeying the law, paying taxes, and serving on a jury.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“Civic Responsibility”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Jury Duty</w:t>
            </w:r>
            <w:r>
              <w:rPr>
                <w:b w:val="false"/>
                <w:bCs w:val="false"/>
                <w:i w:val="false"/>
                <w:iCs w:val="false"/>
                <w:color w:val="D9D5C8"/>
                <w:sz w:val="27"/>
                <w:szCs w:val="27"/>
                <w:caps w:val="false"/>
                <w:rFonts w:ascii="Calibri" w:cs="Calibri" w:eastAsia="Calibri" w:hAnsi="Calibri"/>
              </w:rPr>
              <w:t xml:space="preserve">      ·   ES: deber de jurado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responsibility to serve on a jury when called, deciding facts in a trial — a citizen's direct role in the justice system guaranteed by the 6th and 7th Amendments.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“Jury Duty”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Civic Responsibility · Jury Duty · Naturalization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32"/>
                <w:szCs w:val="32"/>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32"/>
                <w:szCs w:val="32"/>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32"/>
                <w:szCs w:val="32"/>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32"/>
                <w:szCs w:val="32"/>
                <w:caps w:val="false"/>
                <w:rFonts w:ascii="Calibri" w:cs="Calibri" w:eastAsia="Calibri" w:hAnsi="Calibri"/>
              </w:rPr>
              <w:t xml:space="preserve">D.   Because the Constitution requires a literacy test to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responsibilities of citizens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30"/>
          <w:szCs w:val="3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30"/>
          <w:szCs w:val="30"/>
          <w:caps w:val="false"/>
          <w:rFonts w:ascii="Calibri" w:cs="Calibri" w:eastAsia="Calibri" w:hAnsi="Calibri"/>
        </w:rPr>
        <w:t xml:space="preserve">• The 6th Amendment guarantees a jury — how does that make jury duty a responsibility, not just a right?</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30"/>
          <w:szCs w:val="3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30"/>
          <w:szCs w:val="3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u2-gc31-dok1-1 · pre-field-test]</w:t>
      </w:r>
    </w:p>
    <w:p>
      <w:pPr>
        <w:spacing w:after="100"/>
      </w:pPr>
      <w:r>
        <w:rPr>
          <w:b/>
          <w:bCs/>
          <w:i w:val="false"/>
          <w:iCs w:val="false"/>
          <w:color w:val="1A1A1A"/>
          <w:sz w:val="32"/>
          <w:szCs w:val="32"/>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30"/>
          <w:szCs w:val="30"/>
          <w:caps w:val="false"/>
          <w:rFonts w:ascii="Calibri" w:cs="Calibri" w:eastAsia="Calibri" w:hAnsi="Calibri"/>
        </w:rPr>
        <w:t xml:space="preserve">A. Volunteering at a food bank</w:t>
      </w:r>
    </w:p>
    <w:p>
      <w:pPr>
        <w:spacing w:after="20"/>
        <w:ind w:left="260"/>
      </w:pPr>
      <w:r>
        <w:rPr>
          <w:b w:val="false"/>
          <w:bCs w:val="false"/>
          <w:i w:val="false"/>
          <w:iCs w:val="false"/>
          <w:color w:val="1A1A1A"/>
          <w:sz w:val="30"/>
          <w:szCs w:val="3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30"/>
          <w:szCs w:val="30"/>
          <w:caps w:val="false"/>
          <w:rFonts w:ascii="Calibri" w:cs="Calibri" w:eastAsia="Calibri" w:hAnsi="Calibri"/>
        </w:rPr>
        <w:t xml:space="preserve">C. Following political news</w:t>
      </w:r>
    </w:p>
    <w:p>
      <w:pPr>
        <w:spacing w:after="20"/>
        <w:ind w:left="260"/>
      </w:pPr>
      <w:r>
        <w:rPr>
          <w:b w:val="false"/>
          <w:bCs w:val="false"/>
          <w:i w:val="false"/>
          <w:iCs w:val="false"/>
          <w:color w:val="1A1A1A"/>
          <w:sz w:val="30"/>
          <w:szCs w:val="30"/>
          <w:caps w:val="false"/>
          <w:rFonts w:ascii="Calibri" w:cs="Calibri" w:eastAsia="Calibri" w:hAnsi="Calibri"/>
        </w:rPr>
        <w:t xml:space="preserve">D. Attending a campaign rally</w:t>
      </w:r>
    </w:p>
    <w:p>
      <w:pPr>
        <w:spacing w:after="100"/>
      </w:pPr>
      <w:r>
        <w:rPr>
          <w:b/>
          <w:bCs/>
          <w:i w:val="false"/>
          <w:iCs w:val="false"/>
          <w:color w:val="6B7280"/>
          <w:sz w:val="27"/>
          <w:szCs w:val="27"/>
          <w:caps w:val="false"/>
          <w:rFonts w:ascii="Calibri" w:cs="Calibri" w:eastAsia="Calibri" w:hAnsi="Calibri"/>
        </w:rPr>
        <w:t xml:space="preserve">[DOK 2 · item u1-gc31-dok2-tc · pre-field-test]</w:t>
      </w:r>
    </w:p>
    <w:p>
      <w:pPr>
        <w:spacing w:after="100"/>
      </w:pPr>
      <w:r>
        <w:rPr>
          <w:b/>
          <w:bCs/>
          <w:i w:val="false"/>
          <w:iCs w:val="false"/>
          <w:color w:val="1A1A1A"/>
          <w:sz w:val="32"/>
          <w:szCs w:val="32"/>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30"/>
          <w:szCs w:val="3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30"/>
          <w:szCs w:val="3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30"/>
          <w:szCs w:val="3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30"/>
          <w:szCs w:val="3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GC.32 — Political Parties &amp; the Nomination Process</w:t>
      </w:r>
    </w:p>
    <w:p>
      <w:pPr>
        <w:spacing w:after="60"/>
      </w:pPr>
      <w:r>
        <w:rPr>
          <w:b/>
          <w:bCs/>
          <w:i w:val="false"/>
          <w:iCs w:val="false"/>
          <w:color w:val="1A1A1A"/>
          <w:sz w:val="33"/>
          <w:szCs w:val="33"/>
          <w:caps w:val="false"/>
          <w:rFonts w:ascii="Calibri" w:cs="Calibri" w:eastAsia="Calibri" w:hAnsi="Calibri"/>
        </w:rPr>
        <w:t xml:space="preserve">TN Academic Standard GC.32: </w:t>
      </w:r>
      <w:r>
        <w:rPr>
          <w:b w:val="false"/>
          <w:bCs w:val="false"/>
          <w:i w:val="false"/>
          <w:iCs w:val="false"/>
          <w:color w:val="1A1A1A"/>
          <w:sz w:val="33"/>
          <w:szCs w:val="33"/>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the role of political parties in nominating presidential candidates and the difference between primaries, caucuses, and general elections..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mentions political parties — and the first president warned against them. So why does every election run through them?</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Political Party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organized group that seeks to win elections and control government by nominating candidates and uniting voters around shared ideas.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partido político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Primary Election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elección primaria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Caucus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caucus / asamblea partidaria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Political Party (puh-LIT-ih-kul PAR-tee); Primary Election (PRY-mair-ee ee-LEK-shun); Caucus (KAW-kus).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Political Party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Primary Election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Caucus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Primary Election</w:t>
            </w:r>
            <w:r>
              <w:rPr>
                <w:b w:val="false"/>
                <w:bCs w:val="false"/>
                <w:i w:val="false"/>
                <w:iCs w:val="false"/>
                <w:color w:val="D9D5C8"/>
                <w:sz w:val="27"/>
                <w:szCs w:val="27"/>
                <w:caps w:val="false"/>
                <w:rFonts w:ascii="Calibri" w:cs="Calibri" w:eastAsia="Calibri" w:hAnsi="Calibri"/>
              </w:rPr>
              <w:t xml:space="preserve">      ·   ES: elección primaria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election in which party members vote to choose their party's candidate for the general election; an 'open' primary lets any voter participate, a 'closed' one only registered party members.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“Primary Election”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Caucus</w:t>
            </w:r>
            <w:r>
              <w:rPr>
                <w:b w:val="false"/>
                <w:bCs w:val="false"/>
                <w:i w:val="false"/>
                <w:iCs w:val="false"/>
                <w:color w:val="D9D5C8"/>
                <w:sz w:val="27"/>
                <w:szCs w:val="27"/>
                <w:caps w:val="false"/>
                <w:rFonts w:ascii="Calibri" w:cs="Calibri" w:eastAsia="Calibri" w:hAnsi="Calibri"/>
              </w:rPr>
              <w:t xml:space="preserve">      ·   ES: caucus / asamblea partidaria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local meeting where party members discuss and select their preferred candidate through debate and voting, rather than a secret ballot.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“Caucus”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Political Party · Primary Election · Caucus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32"/>
                <w:szCs w:val="32"/>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32"/>
                <w:szCs w:val="32"/>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32"/>
                <w:szCs w:val="32"/>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32"/>
                <w:szCs w:val="32"/>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30"/>
          <w:szCs w:val="3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30"/>
          <w:szCs w:val="30"/>
          <w:caps w:val="false"/>
          <w:rFonts w:ascii="Calibri" w:cs="Calibri" w:eastAsia="Calibri" w:hAnsi="Calibri"/>
        </w:rPr>
        <w:t xml:space="preserve">• Trace a candidate's path: primary/caucus → convention → general election. What happens at each step?</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30"/>
          <w:szCs w:val="3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30"/>
          <w:szCs w:val="3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FAREWELL ADDRESS</w:t>
            </w:r>
          </w:p>
          <w:p>
            <w:pPr>
              <w:spacing w:after="40"/>
            </w:pPr>
            <w:r>
              <w:rPr>
                <w:b w:val="false"/>
                <w:bCs w:val="false"/>
                <w:i w:val="false"/>
                <w:iCs w:val="false"/>
                <w:color w:val="1A1A1A"/>
                <w:sz w:val="33"/>
                <w:szCs w:val="33"/>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27"/>
          <w:szCs w:val="27"/>
          <w:caps w:val="false"/>
          <w:rFonts w:ascii="Calibri" w:cs="Calibri" w:eastAsia="Calibri" w:hAnsi="Calibri"/>
        </w:rPr>
        <w:t xml:space="preserve">Source: George Washington, 1796. The Avalon Project, Yale Law School. Public domain. https://avalon.law.yale.edu/18th_century/washing.asp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u2-gc32-dok1-1 · pre-field-test]</w:t>
      </w:r>
    </w:p>
    <w:p>
      <w:pPr>
        <w:spacing w:after="100"/>
      </w:pPr>
      <w:r>
        <w:rPr>
          <w:b/>
          <w:bCs/>
          <w:i w:val="false"/>
          <w:iCs w:val="false"/>
          <w:color w:val="1A1A1A"/>
          <w:sz w:val="32"/>
          <w:szCs w:val="32"/>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30"/>
          <w:szCs w:val="30"/>
          <w:caps w:val="false"/>
          <w:rFonts w:ascii="Calibri" w:cs="Calibri" w:eastAsia="Calibri" w:hAnsi="Calibri"/>
        </w:rPr>
        <w:t xml:space="preserve">A. Any registered voter</w:t>
      </w:r>
    </w:p>
    <w:p>
      <w:pPr>
        <w:spacing w:after="20"/>
        <w:ind w:left="260"/>
      </w:pPr>
      <w:r>
        <w:rPr>
          <w:b w:val="false"/>
          <w:bCs w:val="false"/>
          <w:i w:val="false"/>
          <w:iCs w:val="false"/>
          <w:color w:val="1A1A1A"/>
          <w:sz w:val="30"/>
          <w:szCs w:val="3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30"/>
          <w:szCs w:val="30"/>
          <w:caps w:val="false"/>
          <w:rFonts w:ascii="Calibri" w:cs="Calibri" w:eastAsia="Calibri" w:hAnsi="Calibri"/>
        </w:rPr>
        <w:t xml:space="preserve">C. Only elected officials</w:t>
      </w:r>
    </w:p>
    <w:p>
      <w:pPr>
        <w:spacing w:after="20"/>
        <w:ind w:left="260"/>
      </w:pPr>
      <w:r>
        <w:rPr>
          <w:b w:val="false"/>
          <w:bCs w:val="false"/>
          <w:i w:val="false"/>
          <w:iCs w:val="false"/>
          <w:color w:val="1A1A1A"/>
          <w:sz w:val="30"/>
          <w:szCs w:val="30"/>
          <w:caps w:val="false"/>
          <w:rFonts w:ascii="Calibri" w:cs="Calibri" w:eastAsia="Calibri" w:hAnsi="Calibri"/>
        </w:rPr>
        <w:t xml:space="preserve">D. Only voters over age 35</w:t>
      </w:r>
    </w:p>
    <w:p>
      <w:pPr>
        <w:spacing w:after="100"/>
      </w:pPr>
      <w:r>
        <w:rPr>
          <w:b/>
          <w:bCs/>
          <w:i w:val="false"/>
          <w:iCs w:val="false"/>
          <w:color w:val="6B7280"/>
          <w:sz w:val="27"/>
          <w:szCs w:val="27"/>
          <w:caps w:val="false"/>
          <w:rFonts w:ascii="Calibri" w:cs="Calibri" w:eastAsia="Calibri" w:hAnsi="Calibri"/>
        </w:rPr>
        <w:t xml:space="preserve">[DOK 2 · item u1-gc32-dok2-tc · pre-field-test]</w:t>
      </w:r>
    </w:p>
    <w:p>
      <w:pPr>
        <w:spacing w:after="100"/>
      </w:pPr>
      <w:r>
        <w:rPr>
          <w:b/>
          <w:bCs/>
          <w:i w:val="false"/>
          <w:iCs w:val="false"/>
          <w:color w:val="1A1A1A"/>
          <w:sz w:val="32"/>
          <w:szCs w:val="32"/>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30"/>
          <w:szCs w:val="3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30"/>
          <w:szCs w:val="3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30"/>
          <w:szCs w:val="3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30"/>
          <w:szCs w:val="3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GC.33 — The Media &amp; Public Opinion</w:t>
      </w:r>
    </w:p>
    <w:p>
      <w:pPr>
        <w:spacing w:after="60"/>
      </w:pPr>
      <w:r>
        <w:rPr>
          <w:b/>
          <w:bCs/>
          <w:i w:val="false"/>
          <w:iCs w:val="false"/>
          <w:color w:val="1A1A1A"/>
          <w:sz w:val="33"/>
          <w:szCs w:val="33"/>
          <w:caps w:val="false"/>
          <w:rFonts w:ascii="Calibri" w:cs="Calibri" w:eastAsia="Calibri" w:hAnsi="Calibri"/>
        </w:rPr>
        <w:t xml:space="preserve">TN Academic Standard GC.33: </w:t>
      </w:r>
      <w:r>
        <w:rPr>
          <w:b w:val="false"/>
          <w:bCs w:val="false"/>
          <w:i w:val="false"/>
          <w:iCs w:val="false"/>
          <w:color w:val="1A1A1A"/>
          <w:sz w:val="33"/>
          <w:szCs w:val="33"/>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role of the media in communicating information and how it shapes which issues seem important and how public opinion forms..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headlines, same event, opposite feeling. Before you form an opinion — who decided what you'd read, and how they'd word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opinión 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Media Bias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sesgo mediático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 Poll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encuesta de opinión pública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Public Opinion (PUB-lik uh-PIN-yun); Media Bias (MEE-dee-uh BY-us); Public Opinion Poll (poll).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Public Opinion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Media Bias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Public Opinion Poll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Media Bias</w:t>
            </w:r>
            <w:r>
              <w:rPr>
                <w:b w:val="false"/>
                <w:bCs w:val="false"/>
                <w:i w:val="false"/>
                <w:iCs w:val="false"/>
                <w:color w:val="D9D5C8"/>
                <w:sz w:val="27"/>
                <w:szCs w:val="27"/>
                <w:caps w:val="false"/>
                <w:rFonts w:ascii="Calibri" w:cs="Calibri" w:eastAsia="Calibri" w:hAnsi="Calibri"/>
              </w:rPr>
              <w:t xml:space="preserve">      ·   ES: sesgo mediático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real or perceived slant in how the media selects, frames, or reports information, which can influence how audiences understand an issue.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“Media Bias”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Public Opinion</w:t>
            </w:r>
            <w:r>
              <w:rPr>
                <w:b w:val="false"/>
                <w:bCs w:val="false"/>
                <w:i w:val="false"/>
                <w:iCs w:val="false"/>
                <w:color w:val="D9D5C8"/>
                <w:sz w:val="27"/>
                <w:szCs w:val="27"/>
                <w:caps w:val="false"/>
                <w:rFonts w:ascii="Calibri" w:cs="Calibri" w:eastAsia="Calibri" w:hAnsi="Calibri"/>
              </w:rPr>
              <w:t xml:space="preserve">      ·   ES: opinión pública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collected attitudes and beliefs of a population about issues, leaders, and government, often measured through polls.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“Public Opinion”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Public Opinion · Media Bias · Public Opinion Poll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32"/>
                <w:szCs w:val="32"/>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32"/>
                <w:szCs w:val="32"/>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32"/>
                <w:szCs w:val="32"/>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32"/>
                <w:szCs w:val="32"/>
                <w:caps w:val="false"/>
                <w:rFonts w:ascii="Calibri" w:cs="Calibri" w:eastAsia="Calibri" w:hAnsi="Calibri"/>
              </w:rPr>
              <w:t xml:space="preserve">D.   Only the number of people polled matters, never the wording</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media &amp; public opinion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30"/>
          <w:szCs w:val="3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30"/>
          <w:szCs w:val="30"/>
          <w:caps w:val="false"/>
          <w:rFonts w:ascii="Calibri" w:cs="Calibri" w:eastAsia="Calibri" w:hAnsi="Calibri"/>
        </w:rPr>
        <w:t xml:space="preserve">• Give an example of how changing a poll question's wording could change the result.</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30"/>
          <w:szCs w:val="3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30"/>
          <w:szCs w:val="3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LETTER TO EDWARD CARRINGTON</w:t>
            </w:r>
          </w:p>
          <w:p>
            <w:pPr>
              <w:spacing w:after="40"/>
            </w:pPr>
            <w:r>
              <w:rPr>
                <w:b w:val="false"/>
                <w:bCs w:val="false"/>
                <w:i w:val="false"/>
                <w:iCs w:val="false"/>
                <w:color w:val="1A1A1A"/>
                <w:sz w:val="33"/>
                <w:szCs w:val="33"/>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27"/>
          <w:szCs w:val="27"/>
          <w:caps w:val="false"/>
          <w:rFonts w:ascii="Calibri" w:cs="Calibri" w:eastAsia="Calibri" w:hAnsi="Calibri"/>
        </w:rPr>
        <w:t xml:space="preserve">Source: Thomas Jefferson, 1787. Founders Online, National Archives. Public domain. https://founders.archives.gov/documents/Jefferson/01-11-02-0047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u2-gc33-dok1-1 · pre-field-test]</w:t>
      </w:r>
    </w:p>
    <w:p>
      <w:pPr>
        <w:spacing w:after="100"/>
      </w:pPr>
      <w:r>
        <w:rPr>
          <w:b/>
          <w:bCs/>
          <w:i w:val="false"/>
          <w:iCs w:val="false"/>
          <w:color w:val="1A1A1A"/>
          <w:sz w:val="32"/>
          <w:szCs w:val="32"/>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30"/>
          <w:szCs w:val="30"/>
          <w:caps w:val="false"/>
          <w:rFonts w:ascii="Calibri" w:cs="Calibri" w:eastAsia="Calibri" w:hAnsi="Calibri"/>
        </w:rPr>
        <w:t xml:space="preserve">A. The First Amendment</w:t>
      </w:r>
    </w:p>
    <w:p>
      <w:pPr>
        <w:spacing w:after="20"/>
        <w:ind w:left="260"/>
      </w:pPr>
      <w:r>
        <w:rPr>
          <w:b w:val="false"/>
          <w:bCs w:val="false"/>
          <w:i w:val="false"/>
          <w:iCs w:val="false"/>
          <w:color w:val="1A1A1A"/>
          <w:sz w:val="30"/>
          <w:szCs w:val="30"/>
          <w:caps w:val="false"/>
          <w:rFonts w:ascii="Calibri" w:cs="Calibri" w:eastAsia="Calibri" w:hAnsi="Calibri"/>
        </w:rPr>
        <w:t xml:space="preserve">B. The Second Amendment</w:t>
      </w:r>
    </w:p>
    <w:p>
      <w:pPr>
        <w:spacing w:after="20"/>
        <w:ind w:left="260"/>
      </w:pPr>
      <w:r>
        <w:rPr>
          <w:b w:val="false"/>
          <w:bCs w:val="false"/>
          <w:i w:val="false"/>
          <w:iCs w:val="false"/>
          <w:color w:val="1A1A1A"/>
          <w:sz w:val="30"/>
          <w:szCs w:val="30"/>
          <w:caps w:val="false"/>
          <w:rFonts w:ascii="Calibri" w:cs="Calibri" w:eastAsia="Calibri" w:hAnsi="Calibri"/>
        </w:rPr>
        <w:t xml:space="preserve">C. The Tenth Amendment</w:t>
      </w:r>
    </w:p>
    <w:p>
      <w:pPr>
        <w:spacing w:after="20"/>
        <w:ind w:left="260"/>
      </w:pPr>
      <w:r>
        <w:rPr>
          <w:b w:val="false"/>
          <w:bCs w:val="false"/>
          <w:i w:val="false"/>
          <w:iCs w:val="false"/>
          <w:color w:val="1A1A1A"/>
          <w:sz w:val="30"/>
          <w:szCs w:val="30"/>
          <w:caps w:val="false"/>
          <w:rFonts w:ascii="Calibri" w:cs="Calibri" w:eastAsia="Calibri" w:hAnsi="Calibri"/>
        </w:rPr>
        <w:t xml:space="preserve">D. The Seventeenth Amendment</w:t>
      </w:r>
    </w:p>
    <w:p>
      <w:pPr>
        <w:spacing w:after="100"/>
      </w:pPr>
      <w:r>
        <w:rPr>
          <w:b/>
          <w:bCs/>
          <w:i w:val="false"/>
          <w:iCs w:val="false"/>
          <w:color w:val="6B7280"/>
          <w:sz w:val="27"/>
          <w:szCs w:val="27"/>
          <w:caps w:val="false"/>
          <w:rFonts w:ascii="Calibri" w:cs="Calibri" w:eastAsia="Calibri" w:hAnsi="Calibri"/>
        </w:rPr>
        <w:t xml:space="preserve">[DOK 3 · item u1-gc33-dok3-tc · pre-field-test]</w:t>
      </w:r>
    </w:p>
    <w:p>
      <w:pPr>
        <w:spacing w:after="100"/>
      </w:pPr>
      <w:r>
        <w:rPr>
          <w:b/>
          <w:bCs/>
          <w:i w:val="false"/>
          <w:iCs w:val="false"/>
          <w:color w:val="1A1A1A"/>
          <w:sz w:val="32"/>
          <w:szCs w:val="32"/>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30"/>
          <w:szCs w:val="3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30"/>
          <w:szCs w:val="3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30"/>
          <w:szCs w:val="3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30"/>
          <w:szCs w:val="3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GC.34 — Means of Political Participation</w:t>
      </w:r>
    </w:p>
    <w:p>
      <w:pPr>
        <w:spacing w:after="60"/>
      </w:pPr>
      <w:r>
        <w:rPr>
          <w:b/>
          <w:bCs/>
          <w:i w:val="false"/>
          <w:iCs w:val="false"/>
          <w:color w:val="1A1A1A"/>
          <w:sz w:val="33"/>
          <w:szCs w:val="33"/>
          <w:caps w:val="false"/>
          <w:rFonts w:ascii="Calibri" w:cs="Calibri" w:eastAsia="Calibri" w:hAnsi="Calibri"/>
        </w:rPr>
        <w:t xml:space="preserve">TN Academic Standard GC.34: </w:t>
      </w:r>
      <w:r>
        <w:rPr>
          <w:b w:val="false"/>
          <w:bCs w:val="false"/>
          <w:i w:val="false"/>
          <w:iCs w:val="false"/>
          <w:color w:val="1A1A1A"/>
          <w:sz w:val="33"/>
          <w:szCs w:val="33"/>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many ways citizens participate in the political process, from voting and petitioning to campaigning, lobbying, and running for office..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don't have to wait for an election to change a law. Name three ways a citizen can act tomorrow — the Constitution protects them.</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Lobbying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cabildeo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Petition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petición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Initiative, Referendum &amp; Recall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iniciativa, referéndum y revocatoria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Lobbying (LOB-ee-ing); Petition (puh-TISH-un); Initiative, Referendum &amp; Recall (ih-NISH-uh-tiv).</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Lobbying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Petition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Initiative, Referendum &amp; Recall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Lobbying</w:t>
            </w:r>
            <w:r>
              <w:rPr>
                <w:b w:val="false"/>
                <w:bCs w:val="false"/>
                <w:i w:val="false"/>
                <w:iCs w:val="false"/>
                <w:color w:val="D9D5C8"/>
                <w:sz w:val="27"/>
                <w:szCs w:val="27"/>
                <w:caps w:val="false"/>
                <w:rFonts w:ascii="Calibri" w:cs="Calibri" w:eastAsia="Calibri" w:hAnsi="Calibri"/>
              </w:rPr>
              <w:t xml:space="preserve">      ·   ES: cabildeo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act of trying to influence the decisions of government officials, usually by individuals or organized interest groups.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“Lobbying”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Petition</w:t>
            </w:r>
            <w:r>
              <w:rPr>
                <w:b w:val="false"/>
                <w:bCs w:val="false"/>
                <w:i w:val="false"/>
                <w:iCs w:val="false"/>
                <w:color w:val="D9D5C8"/>
                <w:sz w:val="27"/>
                <w:szCs w:val="27"/>
                <w:caps w:val="false"/>
                <w:rFonts w:ascii="Calibri" w:cs="Calibri" w:eastAsia="Calibri" w:hAnsi="Calibri"/>
              </w:rPr>
              <w:t xml:space="preserve">      ·   ES: petición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formal written request signed by many people asking the government to take (or stop) an action — a right protected by the First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“Petition”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Lobbying · Petition · Initiative, Referendum &amp; Recall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32"/>
                <w:szCs w:val="32"/>
                <w:caps w:val="false"/>
                <w:rFonts w:ascii="Calibri" w:cs="Calibri" w:eastAsia="Calibri" w:hAnsi="Calibri"/>
              </w:rPr>
              <w:t xml:space="preserve">A.   The right to bear arms</w:t>
            </w:r>
          </w:p>
          <w:p>
            <w:pPr>
              <w:spacing w:after="30"/>
              <w:ind w:left="360"/>
            </w:pPr>
            <w:r>
              <w:rPr>
                <w:b w:val="false"/>
                <w:bCs w:val="false"/>
                <w:i w:val="false"/>
                <w:iCs w:val="false"/>
                <w:color w:val="1A1A1A"/>
                <w:sz w:val="32"/>
                <w:szCs w:val="32"/>
                <w:caps w:val="false"/>
                <w:rFonts w:ascii="Calibri" w:cs="Calibri" w:eastAsia="Calibri" w:hAnsi="Calibri"/>
              </w:rPr>
              <w:t xml:space="preserve">B.   The right to a speedy trial</w:t>
            </w:r>
          </w:p>
          <w:p>
            <w:pPr>
              <w:spacing w:after="30"/>
              <w:ind w:left="360"/>
            </w:pPr>
            <w:r>
              <w:rPr>
                <w:b w:val="false"/>
                <w:bCs w:val="false"/>
                <w:i w:val="false"/>
                <w:iCs w:val="false"/>
                <w:color w:val="1A1A1A"/>
                <w:sz w:val="32"/>
                <w:szCs w:val="32"/>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32"/>
                <w:szCs w:val="32"/>
                <w:caps w:val="false"/>
                <w:rFonts w:ascii="Calibri" w:cs="Calibri" w:eastAsia="Calibri" w:hAnsi="Calibri"/>
              </w:rPr>
              <w:t xml:space="preserve">D.   The right to assemble and to petition the government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means of political participation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30"/>
          <w:szCs w:val="3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30"/>
          <w:szCs w:val="30"/>
          <w:caps w:val="false"/>
          <w:rFonts w:ascii="Calibri" w:cs="Calibri" w:eastAsia="Calibri" w:hAnsi="Calibri"/>
        </w:rPr>
        <w:t xml:space="preserve">• The Declaration says government rests on the people — how does that idea justify protest and petition?</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30"/>
          <w:szCs w:val="3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30"/>
          <w:szCs w:val="3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https://www.loc.gov/item/2013648100/ Public domain — no known restrictions https://www.loc.gov/item/2013648100/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u2-gc34-dok1-1 · pre-field-test]</w:t>
      </w:r>
    </w:p>
    <w:p>
      <w:pPr>
        <w:spacing w:after="100"/>
      </w:pPr>
      <w:r>
        <w:rPr>
          <w:b/>
          <w:bCs/>
          <w:i w:val="false"/>
          <w:iCs w:val="false"/>
          <w:color w:val="1A1A1A"/>
          <w:sz w:val="32"/>
          <w:szCs w:val="32"/>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30"/>
          <w:szCs w:val="30"/>
          <w:caps w:val="false"/>
          <w:rFonts w:ascii="Calibri" w:cs="Calibri" w:eastAsia="Calibri" w:hAnsi="Calibri"/>
        </w:rPr>
        <w:t xml:space="preserve">A. Referendum</w:t>
      </w:r>
    </w:p>
    <w:p>
      <w:pPr>
        <w:spacing w:after="20"/>
        <w:ind w:left="260"/>
      </w:pPr>
      <w:r>
        <w:rPr>
          <w:b w:val="false"/>
          <w:bCs w:val="false"/>
          <w:i w:val="false"/>
          <w:iCs w:val="false"/>
          <w:color w:val="1A1A1A"/>
          <w:sz w:val="30"/>
          <w:szCs w:val="30"/>
          <w:caps w:val="false"/>
          <w:rFonts w:ascii="Calibri" w:cs="Calibri" w:eastAsia="Calibri" w:hAnsi="Calibri"/>
        </w:rPr>
        <w:t xml:space="preserve">B. Initiative</w:t>
      </w:r>
    </w:p>
    <w:p>
      <w:pPr>
        <w:spacing w:after="20"/>
        <w:ind w:left="260"/>
      </w:pPr>
      <w:r>
        <w:rPr>
          <w:b w:val="false"/>
          <w:bCs w:val="false"/>
          <w:i w:val="false"/>
          <w:iCs w:val="false"/>
          <w:color w:val="1A1A1A"/>
          <w:sz w:val="30"/>
          <w:szCs w:val="30"/>
          <w:caps w:val="false"/>
          <w:rFonts w:ascii="Calibri" w:cs="Calibri" w:eastAsia="Calibri" w:hAnsi="Calibri"/>
        </w:rPr>
        <w:t xml:space="preserve">C. Recall</w:t>
      </w:r>
    </w:p>
    <w:p>
      <w:pPr>
        <w:spacing w:after="20"/>
        <w:ind w:left="260"/>
      </w:pPr>
      <w:r>
        <w:rPr>
          <w:b w:val="false"/>
          <w:bCs w:val="false"/>
          <w:i w:val="false"/>
          <w:iCs w:val="false"/>
          <w:color w:val="1A1A1A"/>
          <w:sz w:val="30"/>
          <w:szCs w:val="30"/>
          <w:caps w:val="false"/>
          <w:rFonts w:ascii="Calibri" w:cs="Calibri" w:eastAsia="Calibri" w:hAnsi="Calibri"/>
        </w:rPr>
        <w:t xml:space="preserve">D. Primary</w:t>
      </w:r>
    </w:p>
    <w:p>
      <w:pPr>
        <w:spacing w:after="100"/>
      </w:pPr>
      <w:r>
        <w:rPr>
          <w:b/>
          <w:bCs/>
          <w:i w:val="false"/>
          <w:iCs w:val="false"/>
          <w:color w:val="6B7280"/>
          <w:sz w:val="27"/>
          <w:szCs w:val="27"/>
          <w:caps w:val="false"/>
          <w:rFonts w:ascii="Calibri" w:cs="Calibri" w:eastAsia="Calibri" w:hAnsi="Calibri"/>
        </w:rPr>
        <w:t xml:space="preserve">[DOK 2 · item u1-gc34-dok2-tc · pre-field-test]</w:t>
      </w:r>
    </w:p>
    <w:p>
      <w:pPr>
        <w:spacing w:after="100"/>
      </w:pPr>
      <w:r>
        <w:rPr>
          <w:b/>
          <w:bCs/>
          <w:i w:val="false"/>
          <w:iCs w:val="false"/>
          <w:color w:val="1A1A1A"/>
          <w:sz w:val="32"/>
          <w:szCs w:val="32"/>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30"/>
          <w:szCs w:val="30"/>
          <w:caps w:val="false"/>
          <w:rFonts w:ascii="Calibri" w:cs="Calibri" w:eastAsia="Calibri" w:hAnsi="Calibri"/>
        </w:rPr>
        <w:t xml:space="preserve">A. The right to bear arms</w:t>
      </w:r>
    </w:p>
    <w:p>
      <w:pPr>
        <w:spacing w:after="20"/>
        <w:ind w:left="260"/>
      </w:pPr>
      <w:r>
        <w:rPr>
          <w:b w:val="false"/>
          <w:bCs w:val="false"/>
          <w:i w:val="false"/>
          <w:iCs w:val="false"/>
          <w:color w:val="1A1A1A"/>
          <w:sz w:val="30"/>
          <w:szCs w:val="30"/>
          <w:caps w:val="false"/>
          <w:rFonts w:ascii="Calibri" w:cs="Calibri" w:eastAsia="Calibri" w:hAnsi="Calibri"/>
        </w:rPr>
        <w:t xml:space="preserve">B. The right to a speedy trial</w:t>
      </w:r>
    </w:p>
    <w:p>
      <w:pPr>
        <w:spacing w:after="20"/>
        <w:ind w:left="260"/>
      </w:pPr>
      <w:r>
        <w:rPr>
          <w:b w:val="false"/>
          <w:bCs w:val="false"/>
          <w:i w:val="false"/>
          <w:iCs w:val="false"/>
          <w:color w:val="1A1A1A"/>
          <w:sz w:val="30"/>
          <w:szCs w:val="3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30"/>
          <w:szCs w:val="3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GC.31: </w:t>
      </w:r>
      <w:r>
        <w:rPr>
          <w:b w:val="false"/>
          <w:bCs w:val="false"/>
          <w:i w:val="false"/>
          <w:iCs w:val="false"/>
          <w:color w:val="1A1A1A"/>
          <w:sz w:val="32"/>
          <w:szCs w:val="32"/>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32"/>
          <w:szCs w:val="32"/>
          <w:caps w:val="false"/>
          <w:rFonts w:ascii="Calibri" w:cs="Calibri" w:eastAsia="Calibri" w:hAnsi="Calibri"/>
        </w:rPr>
        <w:t xml:space="preserve">GC.32: </w:t>
      </w:r>
      <w:r>
        <w:rPr>
          <w:b w:val="false"/>
          <w:bCs w:val="false"/>
          <w:i w:val="false"/>
          <w:iCs w:val="false"/>
          <w:color w:val="1A1A1A"/>
          <w:sz w:val="32"/>
          <w:szCs w:val="32"/>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32"/>
          <w:szCs w:val="32"/>
          <w:caps w:val="false"/>
          <w:rFonts w:ascii="Calibri" w:cs="Calibri" w:eastAsia="Calibri" w:hAnsi="Calibri"/>
        </w:rPr>
        <w:t xml:space="preserve">GC.33: </w:t>
      </w:r>
      <w:r>
        <w:rPr>
          <w:b w:val="false"/>
          <w:bCs w:val="false"/>
          <w:i w:val="false"/>
          <w:iCs w:val="false"/>
          <w:color w:val="1A1A1A"/>
          <w:sz w:val="32"/>
          <w:szCs w:val="32"/>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32"/>
          <w:szCs w:val="32"/>
          <w:caps w:val="false"/>
          <w:rFonts w:ascii="Calibri" w:cs="Calibri" w:eastAsia="Calibri" w:hAnsi="Calibri"/>
        </w:rPr>
        <w:t xml:space="preserve">GC.34: </w:t>
      </w:r>
      <w:r>
        <w:rPr>
          <w:b w:val="false"/>
          <w:bCs w:val="false"/>
          <w:i w:val="false"/>
          <w:iCs w:val="false"/>
          <w:color w:val="1A1A1A"/>
          <w:sz w:val="32"/>
          <w:szCs w:val="32"/>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GC.31 — The Responsibilities of Citizens</w:t>
      </w:r>
    </w:p>
    <w:p>
      <w:pPr>
        <w:spacing w:after="100"/>
      </w:pPr>
      <w:r>
        <w:rPr>
          <w:b/>
          <w:bCs/>
          <w:i w:val="false"/>
          <w:iCs w:val="false"/>
          <w:color w:val="1A1A1A"/>
          <w:sz w:val="29"/>
          <w:szCs w:val="29"/>
          <w:caps w:val="false"/>
          <w:rFonts w:ascii="Calibri" w:cs="Calibri" w:eastAsia="Calibri" w:hAnsi="Calibri"/>
        </w:rPr>
        <w:t xml:space="preserve">Letter to Richard Price. </w:t>
      </w:r>
      <w:r>
        <w:rPr>
          <w:b w:val="false"/>
          <w:bCs w:val="false"/>
          <w:i w:val="false"/>
          <w:iCs w:val="false"/>
          <w:color w:val="1A1A1A"/>
          <w:sz w:val="29"/>
          <w:szCs w:val="29"/>
          <w:caps w:val="false"/>
          <w:rFonts w:ascii="Calibri" w:cs="Calibri" w:eastAsia="Calibri" w:hAnsi="Calibri"/>
        </w:rPr>
        <w:t xml:space="preserve">Thomas Jefferson, 1789. Founders Online, National Archives. Public domain. </w:t>
      </w:r>
      <w:r>
        <w:rPr>
          <w:b w:val="false"/>
          <w:bCs w:val="false"/>
          <w:i w:val="false"/>
          <w:iCs w:val="false"/>
          <w:color w:val="2A5DB0"/>
          <w:sz w:val="26"/>
          <w:szCs w:val="26"/>
          <w:caps w:val="false"/>
          <w:rFonts w:ascii="Calibri" w:cs="Calibri" w:eastAsia="Calibri" w:hAnsi="Calibri"/>
        </w:rPr>
        <w:t xml:space="preserve">https://founders.archives.gov/documents/Jefferson/01-14-02-0196</w:t>
      </w:r>
    </w:p>
    <w:p>
      <w:pPr>
        <w:spacing w:after="100"/>
      </w:pPr>
      <w:r>
        <w:rPr>
          <w:b/>
          <w:bCs/>
          <w:i w:val="false"/>
          <w:iCs w:val="false"/>
          <w:color w:val="1A1A1A"/>
          <w:sz w:val="29"/>
          <w:szCs w:val="29"/>
          <w:caps w:val="false"/>
          <w:rFonts w:ascii="Calibri" w:cs="Calibri" w:eastAsia="Calibri" w:hAnsi="Calibri"/>
        </w:rPr>
        <w:t xml:space="preserve">U.S. Constitution, Amendment VI.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GC.32 — Political Parties &amp; the Nomination Process</w:t>
      </w:r>
    </w:p>
    <w:p>
      <w:pPr>
        <w:spacing w:after="100"/>
      </w:pPr>
      <w:r>
        <w:rPr>
          <w:b/>
          <w:bCs/>
          <w:i w:val="false"/>
          <w:iCs w:val="false"/>
          <w:color w:val="1A1A1A"/>
          <w:sz w:val="29"/>
          <w:szCs w:val="29"/>
          <w:caps w:val="false"/>
          <w:rFonts w:ascii="Calibri" w:cs="Calibri" w:eastAsia="Calibri" w:hAnsi="Calibri"/>
        </w:rPr>
        <w:t xml:space="preserve">Farewell Address. </w:t>
      </w:r>
      <w:r>
        <w:rPr>
          <w:b w:val="false"/>
          <w:bCs w:val="false"/>
          <w:i w:val="false"/>
          <w:iCs w:val="false"/>
          <w:color w:val="1A1A1A"/>
          <w:sz w:val="29"/>
          <w:szCs w:val="29"/>
          <w:caps w:val="false"/>
          <w:rFonts w:ascii="Calibri" w:cs="Calibri" w:eastAsia="Calibri" w:hAnsi="Calibri"/>
        </w:rPr>
        <w:t xml:space="preserve">George Washington, 1796.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https://avalon.law.yale.edu/18th_century/washing.asp</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https://avalon.law.yale.edu/18th_century/fed10.asp</w:t>
      </w:r>
    </w:p>
    <w:p>
      <w:pPr>
        <w:spacing w:after="100"/>
      </w:pPr>
      <w:r>
        <w:rPr>
          <w:b/>
          <w:bCs/>
          <w:i w:val="false"/>
          <w:iCs w:val="false"/>
          <w:color w:val="1B2A4A"/>
          <w:sz w:val="32"/>
          <w:szCs w:val="32"/>
          <w:caps w:val="false"/>
          <w:rFonts w:ascii="Calibri" w:cs="Calibri" w:eastAsia="Calibri" w:hAnsi="Calibri"/>
        </w:rPr>
        <w:t xml:space="preserve">GC.33 — The Media &amp; Public Opinion</w:t>
      </w:r>
    </w:p>
    <w:p>
      <w:pPr>
        <w:spacing w:after="100"/>
      </w:pPr>
      <w:r>
        <w:rPr>
          <w:b/>
          <w:bCs/>
          <w:i w:val="false"/>
          <w:iCs w:val="false"/>
          <w:color w:val="1A1A1A"/>
          <w:sz w:val="29"/>
          <w:szCs w:val="29"/>
          <w:caps w:val="false"/>
          <w:rFonts w:ascii="Calibri" w:cs="Calibri" w:eastAsia="Calibri" w:hAnsi="Calibri"/>
        </w:rPr>
        <w:t xml:space="preserve">Letter to Edward Carrington. </w:t>
      </w:r>
      <w:r>
        <w:rPr>
          <w:b w:val="false"/>
          <w:bCs w:val="false"/>
          <w:i w:val="false"/>
          <w:iCs w:val="false"/>
          <w:color w:val="1A1A1A"/>
          <w:sz w:val="29"/>
          <w:szCs w:val="29"/>
          <w:caps w:val="false"/>
          <w:rFonts w:ascii="Calibri" w:cs="Calibri" w:eastAsia="Calibri" w:hAnsi="Calibri"/>
        </w:rPr>
        <w:t xml:space="preserve">Thomas Jefferson, 1787. Founders Online, National Archives. Public domain. </w:t>
      </w:r>
      <w:r>
        <w:rPr>
          <w:b w:val="false"/>
          <w:bCs w:val="false"/>
          <w:i w:val="false"/>
          <w:iCs w:val="false"/>
          <w:color w:val="2A5DB0"/>
          <w:sz w:val="26"/>
          <w:szCs w:val="26"/>
          <w:caps w:val="false"/>
          <w:rFonts w:ascii="Calibri" w:cs="Calibri" w:eastAsia="Calibri" w:hAnsi="Calibri"/>
        </w:rPr>
        <w:t xml:space="preserve">https://founders.archives.gov/documents/Jefferson/01-11-02-0047</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GC.34 — Means of Political Participation</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Declaration of Independence. </w:t>
      </w:r>
      <w:r>
        <w:rPr>
          <w:b w:val="false"/>
          <w:bCs w:val="false"/>
          <w:i w:val="false"/>
          <w:iCs w:val="false"/>
          <w:color w:val="1A1A1A"/>
          <w:sz w:val="29"/>
          <w:szCs w:val="29"/>
          <w:caps w:val="false"/>
          <w:rFonts w:ascii="Calibri" w:cs="Calibri" w:eastAsia="Calibri" w:hAnsi="Calibri"/>
        </w:rPr>
        <w:t xml:space="preserve">Second Continental Congress, 1776.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33"/>
          <w:szCs w:val="33"/>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Expanding Franchise</w:t>
      </w:r>
    </w:p>
    <w:p>
      <w:pPr>
        <w:spacing w:after="100"/>
      </w:pPr>
      <w:r>
        <w:rPr>
          <w:b w:val="false"/>
          <w:bCs w:val="false"/>
          <w:i w:val="false"/>
          <w:iCs w:val="false"/>
          <w:color w:val="1A1A1A"/>
          <w:sz w:val="32"/>
          <w:szCs w:val="32"/>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42"/>
          <w:szCs w:val="42"/>
          <w:caps w:val="false"/>
          <w:rFonts w:ascii="Calibri" w:cs="Calibri" w:eastAsia="Calibri" w:hAnsi="Calibri"/>
        </w:rPr>
        <w:t xml:space="preserve">Political Parties</w:t>
      </w:r>
    </w:p>
    <w:p>
      <w:pPr>
        <w:spacing w:after="100"/>
      </w:pPr>
      <w:r>
        <w:rPr>
          <w:b w:val="false"/>
          <w:bCs w:val="false"/>
          <w:i w:val="false"/>
          <w:iCs w:val="false"/>
          <w:color w:val="1A1A1A"/>
          <w:sz w:val="32"/>
          <w:szCs w:val="32"/>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42"/>
          <w:szCs w:val="42"/>
          <w:caps w:val="false"/>
          <w:rFonts w:ascii="Calibri" w:cs="Calibri" w:eastAsia="Calibri" w:hAnsi="Calibri"/>
        </w:rPr>
        <w:t xml:space="preserve">The Media &amp; Public Opinion</w:t>
      </w:r>
    </w:p>
    <w:p>
      <w:pPr>
        <w:spacing w:after="100"/>
      </w:pPr>
      <w:r>
        <w:rPr>
          <w:b w:val="false"/>
          <w:bCs w:val="false"/>
          <w:i w:val="false"/>
          <w:iCs w:val="false"/>
          <w:color w:val="1A1A1A"/>
          <w:sz w:val="32"/>
          <w:szCs w:val="32"/>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42"/>
          <w:szCs w:val="42"/>
          <w:caps w:val="false"/>
          <w:rFonts w:ascii="Calibri" w:cs="Calibri" w:eastAsia="Calibri" w:hAnsi="Calibri"/>
        </w:rPr>
        <w:t xml:space="preserve">The Non-Voter</w:t>
      </w:r>
    </w:p>
    <w:p>
      <w:pPr>
        <w:spacing w:after="100"/>
      </w:pPr>
      <w:r>
        <w:rPr>
          <w:b w:val="false"/>
          <w:bCs w:val="false"/>
          <w:i w:val="false"/>
          <w:iCs w:val="false"/>
          <w:color w:val="1A1A1A"/>
          <w:sz w:val="32"/>
          <w:szCs w:val="32"/>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2fw8vy5akzwalufyxcyv1.png"/><Relationship Id="rId9" Type="http://schemas.openxmlformats.org/officeDocument/2006/relationships/image" Target="media/kuy7lvw5vslj_xaaekuzr.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2026-07-30T20:54:35.575Z</dcterms:created>
  <dcterms:modified xsi:type="dcterms:W3CDTF">2026-07-30T20:54:35.576Z</dcterms:modified>
</cp:coreProperties>
</file>

<file path=docProps/custom.xml><?xml version="1.0" encoding="utf-8"?>
<Properties xmlns="http://schemas.openxmlformats.org/officeDocument/2006/custom-properties" xmlns:vt="http://schemas.openxmlformats.org/officeDocument/2006/docPropsVTypes"/>
</file>