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14720" w:hRule="atLeast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340"/>
              <w:left w:type="dxa" w:w="520"/>
              <w:bottom w:type="dxa" w:w="340"/>
              <w:right w:type="dxa" w:w="520"/>
            </w:tcMar>
            <w:vAlign w:val="center"/>
          </w:tcPr>
          <w:p>
            <w:pPr>
              <w:spacing w:after="26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30"/>
                <w:szCs w:val="30"/>
                <w:caps/>
                <w:rFonts w:ascii="Calibri" w:cs="Calibri" w:eastAsia="Calibri" w:hAnsi="Calibri"/>
              </w:rPr>
              <w:t xml:space="preserve">HISTORY HACK™</w:t>
            </w:r>
          </w:p>
          <w:tbl>
            <w:tblPr>
              <w:tblW w:type="dxa" w:w="99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920"/>
            </w:tblGrid>
            <w:tr>
              <w:tc>
                <w:tcPr>
                  <w:tcW w:type="dxa" w:w="9920"/>
                  <w:tcBorders>
                    <w:top w:val="none"/>
                    <w:left w:val="none"/>
                    <w:bottom w:val="none"/>
                    <w:right w:val="none"/>
                  </w:tcBorders>
                  <w:shd w:fill="B22234" w:color="auto" w:val="clear"/>
                  <w:tcMar>
                    <w:top w:type="dxa" w:w="90"/>
                    <w:left w:type="dxa" w:w="120"/>
                    <w:bottom w:type="dxa" w:w="90"/>
                    <w:right w:type="dxa" w:w="120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FFFFFF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COURSE STANDARD  ·  PLATINUM EDITION</w:t>
                  </w:r>
                </w:p>
              </w:tc>
            </w:tr>
          </w:tbl>
          <w:p>
            <w:pPr>
              <w:spacing w:after="17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0"/>
                <w:szCs w:val="10"/>
                <w:caps w:val="false"/>
                <w:rFonts w:ascii="Calibri" w:cs="Calibri" w:eastAsia="Calibri" w:hAnsi="Calibri"/>
              </w:rPr>
            </w:r>
          </w:p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40"/>
                <w:szCs w:val="40"/>
                <w:caps/>
                <w:rFonts w:ascii="Calibri" w:cs="Calibri" w:eastAsia="Calibri" w:hAnsi="Calibri"/>
              </w:rPr>
              <w:t xml:space="preserve">FOUNDATIONS OF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40"/>
                <w:szCs w:val="40"/>
                <w:caps/>
                <w:rFonts w:ascii="Calibri" w:cs="Calibri" w:eastAsia="Calibri" w:hAnsi="Calibri"/>
              </w:rPr>
              <w:t xml:space="preserve">CONSTITUTIONAL GOVERNMENT</w:t>
            </w:r>
          </w:p>
          <w:p>
            <w:pPr>
              <w:spacing w:after="6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30"/>
                <w:szCs w:val="30"/>
                <w:caps w:val="false"/>
                <w:rFonts w:ascii="Calibri" w:cs="Calibri" w:eastAsia="Calibri" w:hAnsi="Calibri"/>
              </w:rPr>
              <w:t xml:space="preserve">1776 · 1787 · 1791</w:t>
            </w:r>
          </w:p>
          <w:p>
            <w:pPr>
              <w:pBdr>
                <w:top w:val="single" w:color="B22234" w:sz="14" w:space="6"/>
                <w:bottom w:val="single" w:color="B22234" w:sz="14" w:space="6"/>
              </w:pBdr>
              <w:spacing w:after="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  <w:caps w:val="false"/>
                <w:rFonts w:ascii="Calibri" w:cs="Calibri" w:eastAsia="Calibri" w:hAnsi="Calibri"/>
              </w:rPr>
              <w:t xml:space="preserve">  Unit 1  ·  High-School Government &amp; Civics  ·  Standards-Aligned  </w:t>
            </w:r>
          </w:p>
          <w:p>
            <w:pPr>
              <w:spacing w:after="12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</w:r>
          </w:p>
          <w:tbl>
            <w:tblPr>
              <w:tblW w:type="dxa" w:w="99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920"/>
            </w:tblGrid>
            <w:tr>
              <w:tc>
                <w:tcPr>
                  <w:tcW w:type="dxa" w:w="9920"/>
                  <w:tcBorders>
                    <w:top w:val="none"/>
                    <w:left w:val="none"/>
                    <w:bottom w:val="none"/>
                    <w:right w:val="none"/>
                  </w:tcBorders>
                  <w:shd w:fill="B22234" w:color="auto" w:val="clear"/>
                  <w:tcMar>
                    <w:top w:type="dxa" w:w="90"/>
                    <w:left w:type="dxa" w:w="120"/>
                    <w:bottom w:type="dxa" w:w="90"/>
                    <w:right w:type="dxa" w:w="120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FFFFFF"/>
                      <w:sz w:val="26"/>
                      <w:szCs w:val="26"/>
                      <w:caps/>
                      <w:rFonts w:ascii="Calibri" w:cs="Calibri" w:eastAsia="Calibri" w:hAnsi="Calibri"/>
                    </w:rPr>
                    <w:t xml:space="preserve">GRAPHIC ORGANIZER TOOLKIT</w:t>
                  </w:r>
                </w:p>
              </w:tc>
            </w:tr>
          </w:tbl>
          <w:p>
            <w:pPr>
              <w:spacing w:after="7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0"/>
                <w:szCs w:val="10"/>
                <w:caps w:val="false"/>
                <w:rFonts w:ascii="Calibri" w:cs="Calibri" w:eastAsia="Calibri" w:hAnsi="Calibri"/>
              </w:rPr>
            </w:r>
          </w:p>
          <w:tbl>
            <w:tblPr>
              <w:tblW w:type="dxa" w:w="111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86"/>
              <w:gridCol w:w="1686"/>
              <w:gridCol w:w="1686"/>
              <w:gridCol w:w="1686"/>
              <w:gridCol w:w="1686"/>
              <w:gridCol w:w="1686"/>
            </w:tblGrid>
            <w:tr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UDL 3.0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MTSS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CER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Cornell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HIPPO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DOK</w:t>
                  </w:r>
                </w:p>
              </w:tc>
            </w:tr>
          </w:tbl>
          <w:p>
            <w:pPr>
              <w:spacing w:before="120" w:after="20"/>
              <w:jc w:val="center"/>
            </w:pPr>
            <w:r>
              <w:rPr>
                <w:b w:val="false"/>
                <w:bCs w:val="false"/>
                <w:i/>
                <w:iCs/>
                <w:color w:val="FFFFFF"/>
                <w:sz w:val="16"/>
                <w:szCs w:val="16"/>
                <w:caps w:val="false"/>
                <w:rFonts w:ascii="Calibri" w:cs="Calibri" w:eastAsia="Calibri" w:hAnsi="Calibri"/>
              </w:rPr>
              <w:t xml:space="preserve">Universal Design for Learning  ·  Multi-Tiered Supports  ·  Evidence-Based Writing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18"/>
                <w:szCs w:val="18"/>
                <w:caps/>
                <w:rFonts w:ascii="Calibri" w:cs="Calibri" w:eastAsia="Calibri" w:hAnsi="Calibri"/>
              </w:rPr>
              <w:t xml:space="preserve">Teacher Edition</w:t>
            </w:r>
          </w:p>
          <w:p>
            <w:pPr>
              <w:spacing w:before="140"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</w:tc>
      </w:tr>
    </w:tbl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tbl>
      <w:tblPr>
        <w:tblW w:type="dxa" w:w="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</w:tblGrid>
      <w:tr>
        <w:trPr>
          <w:trHeight w:val="14720" w:hRule="atLeast"/>
        </w:trPr>
        <w:tc>
          <w:tcPr>
            <w:tcW w:type="dxa" w:w="90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200"/>
              <w:left w:type="dxa" w:w="60"/>
              <w:bottom w:type="dxa" w:w="200"/>
              <w:right w:type="dxa" w:w="60"/>
            </w:tcMar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26"/>
                <w:szCs w:val="26"/>
                <w:caps/>
                <w:rFonts w:ascii="Calibri" w:cs="Calibri" w:eastAsia="Calibri" w:hAnsi="Calibri"/>
              </w:rPr>
              <w:t xml:space="preserve">U.S. HISTORY HACK™   </w:t>
            </w:r>
            <w:r>
              <w:rPr>
                <w:b/>
                <w:bCs/>
                <w:i w:val="false"/>
                <w:iCs w:val="false"/>
                <w:color w:val="FFFFFF"/>
                <w:sz w:val="22"/>
                <w:szCs w:val="22"/>
                <w:caps w:val="false"/>
                <w:rFonts w:ascii="Calibri" w:cs="Calibri" w:eastAsia="Calibri" w:hAnsi="Calibri"/>
              </w:rPr>
              <w:t xml:space="preserve">Unit 1 — Foundations of Constitutional Government      </w:t>
            </w:r>
            <w:r>
              <w:rPr>
                <w:b/>
                <w:bCs/>
                <w:i w:val="false"/>
                <w:iCs w:val="false"/>
                <w:color w:val="C89B3C"/>
                <w:sz w:val="18"/>
                <w:szCs w:val="18"/>
                <w:caps w:val="false"/>
                <w:rFonts w:ascii="Calibri" w:cs="Calibri" w:eastAsia="Calibri" w:hAnsi="Calibri"/>
              </w:rPr>
              <w:t xml:space="preserve">GRAPHIC ORGANIZER TOOLKIT   ·   TroopToTeacher Technologies LLC</w:t>
            </w:r>
          </w:p>
        </w:tc>
      </w:tr>
    </w:tbl>
    <w:p>
      <w:pPr>
        <w:spacing w:before="160" w:after="60"/>
        <w:jc w:val="left"/>
      </w:pP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SPINE</w:t>
      </w:r>
    </w:p>
    <w:p>
      <w:pPr>
        <w:spacing w:after="80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Saddle-stitch.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At 26 pages the folded spine is only ≈ 0.059 in (1.5 mm) — too thin to print spine text; bind saddle-stitch (no printed spine). To get a printable spine, perfect-bind at ≥ ~48 pages, or combine thin teacher books into one volume. The spine panel above is provided for when this title is perfect-bound.</w:t>
      </w:r>
    </w:p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2000" w:hRule="atLeast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340"/>
              <w:left w:type="dxa" w:w="520"/>
              <w:bottom w:type="dxa" w:w="340"/>
              <w:right w:type="dxa" w:w="52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22"/>
                <w:szCs w:val="22"/>
                <w:caps/>
                <w:rFonts w:ascii="Calibri" w:cs="Calibri" w:eastAsia="Calibri" w:hAnsi="Calibri"/>
              </w:rPr>
              <w:t xml:space="preserve">U.S. HISTORY HACK™</w:t>
            </w:r>
          </w:p>
          <w:p>
            <w:pPr>
              <w:spacing w:after="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6"/>
                <w:szCs w:val="26"/>
                <w:caps w:val="false"/>
                <w:rFonts w:ascii="Calibri" w:cs="Calibri" w:eastAsia="Calibri" w:hAnsi="Calibri"/>
              </w:rPr>
              <w:t xml:space="preserve">Reproducible thinking tools — blank and labeled, ready to print.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i/>
                <w:iCs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Unit 1 — Foundations of Constitutional Government  ·  Teacher Edition</w:t>
            </w:r>
          </w:p>
        </w:tc>
      </w:tr>
    </w:tbl>
    <w:p>
      <w:pPr>
        <w:spacing w:before="200" w:after="30"/>
        <w:jc w:val="left"/>
      </w:pPr>
      <w:r>
        <w:rPr>
          <w:b/>
          <w:bCs/>
          <w:i w:val="false"/>
          <w:iCs w:val="false"/>
          <w:color w:val="1B2A4A"/>
          <w:sz w:val="22"/>
          <w:szCs w:val="22"/>
          <w:caps/>
          <w:rFonts w:ascii="Calibri" w:cs="Calibri" w:eastAsia="Calibri" w:hAnsi="Calibri"/>
        </w:rPr>
        <w:t xml:space="preserve">WHAT’S IN THE TOOLKIT</w:t>
      </w:r>
    </w:p>
    <w:tbl>
      <w:tblPr>
        <w:tblW w:type="dxa" w:w="240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rPr>
          <w:trHeight w:val="28"/>
        </w:trP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shd w:fill="B22234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after="60"/>
        <w:jc w:val="left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caps w:val="false"/>
          <w:rFonts w:ascii="Calibri" w:cs="Calibri" w:eastAsia="Calibri" w:hAnsi="Calibri"/>
        </w:rPr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The organizers the course runs on.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Frayer, CER, HIPPO, Cornell, cause–effect, timeline, T-chart, Venn, and more — on brand and classroom-ready.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Blank and labeled versions.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A blank for open use and a guided/labeled version for scaffolding — pick by learner need.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UDL response choice.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Students write, diagram, or map their thinking — multiple means of action and expression by design.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A quick-use guide.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When and how to reach for each organizer, tied to the workbook activities.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Reproducible for your class.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Print as needed for licensed classroom use.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Consistent across the course.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same tools students meet in every unit, so routines transfer.</w:t>
      </w:r>
    </w:p>
    <w:p>
      <w:pPr>
        <w:spacing w:before="120" w:after="30"/>
        <w:jc w:val="left"/>
      </w:pPr>
      <w:r>
        <w:rPr>
          <w:b/>
          <w:bCs/>
          <w:i w:val="false"/>
          <w:iCs w:val="false"/>
          <w:color w:val="1B2A4A"/>
          <w:sz w:val="21"/>
          <w:szCs w:val="21"/>
          <w:caps/>
          <w:rFonts w:ascii="Calibri" w:cs="Calibri" w:eastAsia="Calibri" w:hAnsi="Calibri"/>
        </w:rPr>
        <w:t xml:space="preserve">INSIDE THIS UNIT — each of the nine standards</w:t>
      </w:r>
    </w:p>
    <w:tbl>
      <w:tblPr>
        <w:tblW w:type="dxa" w:w="240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rPr>
          <w:trHeight w:val="28"/>
        </w:trP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shd w:fill="B22234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after="50"/>
        <w:jc w:val="left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caps w:val="false"/>
          <w:rFonts w:ascii="Calibri" w:cs="Calibri" w:eastAsia="Calibri" w:hAnsi="Calibri"/>
        </w:rPr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GC.01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Enlightenment Roots of American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GC.02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Declaration of Independence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GC.03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Articles of Confederation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GC.04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Constitutional Convention &amp; Ratification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GC.05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Preamble: Purposes of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GC.06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Principles of Limited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GC.07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Structure of the Constitution &amp; How to Amend It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GC.08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Bill of Rights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GC.09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Republic and Democracy</w:t>
      </w:r>
    </w:p>
    <w:p>
      <w:pPr>
        <w:spacing w:before="120" w:after="120"/>
        <w:jc w:val="left"/>
      </w:pPr>
      <w:r>
        <w:rPr>
          <w:b w:val="false"/>
          <w:bCs w:val="false"/>
          <w:i/>
          <w:iCs/>
          <w:color w:val="1A1A1A"/>
          <w:sz w:val="19"/>
          <w:szCs w:val="19"/>
          <w:caps w:val="false"/>
          <w:rFonts w:ascii="Calibri" w:cs="Calibri" w:eastAsia="Calibri" w:hAnsi="Calibri"/>
        </w:rPr>
        <w:t xml:space="preserve">Part of the History Hack™ Course Standard series — a complete, standards-aligned system: Student Workbook · Teacher Edition · Student &amp; Teacher Slide Decks · Graphic Organizer Toolkit · Unit Assessment Book.</w:t>
      </w: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20"/>
        <w:gridCol w:w="3400"/>
      </w:tblGrid>
      <w:tr>
        <w:tc>
          <w:tcPr>
            <w:tcW w:type="dxa" w:w="772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bottom"/>
          </w:tcPr>
          <w:p>
            <w:pPr>
              <w:spacing w:after="24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  <w:p>
            <w:pPr>
              <w:spacing w:after="24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caps w:val="false"/>
                <w:rFonts w:ascii="Calibri" w:cs="Calibri" w:eastAsia="Calibri" w:hAnsi="Calibri"/>
              </w:rPr>
              <w:t xml:space="preserve">History Hack™  ·  Course Standard (Platinum) Edition  ·  Teacher Edition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6B7280"/>
                <w:sz w:val="15"/>
                <w:szCs w:val="15"/>
                <w:caps w:val="false"/>
                <w:rFonts w:ascii="Calibri" w:cs="Calibri" w:eastAsia="Calibri" w:hAnsi="Calibri"/>
              </w:rPr>
              <w:t xml:space="preserve">© 2026 TroopToTeacher Technologies LLC. All rights reserved. History Hack™ is a trademark of TroopToTeacher Technologies LLC. No part of this book may be reproduced without written permission, except as licensed for classroom use.</w:t>
            </w:r>
          </w:p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7"/>
                <w:szCs w:val="17"/>
                <w:caps w:val="false"/>
                <w:rFonts w:ascii="Calibri" w:cs="Calibri" w:eastAsia="Calibri" w:hAnsi="Calibri"/>
              </w:rPr>
              <w:t xml:space="preserve">www.trooptoteacher.com</w:t>
            </w:r>
            <w:r>
              <w:rPr>
                <w:b w:val="false"/>
                <w:bCs w:val="false"/>
                <w:i w:val="false"/>
                <w:iCs w:val="false"/>
                <w:color w:val="6B7280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  ·   Printed in the U.S.A.   ·   First Edition</w:t>
            </w:r>
          </w:p>
        </w:tc>
        <w:tc>
          <w:tcPr>
            <w:tcW w:type="dxa" w:w="34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bottom"/>
          </w:tcPr>
          <w:tbl>
            <w:tblPr>
              <w:tblW w:type="dxa" w:w="3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00"/>
            </w:tblGrid>
            <w:tr>
              <w:trPr>
                <w:trHeight w:val="1500" w:hRule="atLeast"/>
              </w:trPr>
              <w:tc>
                <w:tcPr>
                  <w:tcW w:type="dxa" w:w="3200"/>
                  <w:tcBorders>
                    <w:top w:val="single" w:color="1A1A1A" w:sz="6" w:space="0"/>
                    <w:left w:val="single" w:color="1A1A1A" w:sz="6" w:space="0"/>
                    <w:bottom w:val="single" w:color="1A1A1A" w:sz="6" w:space="0"/>
                    <w:right w:val="single" w:color="1A1A1A" w:sz="6" w:space="0"/>
                  </w:tcBorders>
                  <w:vAlign w:val="center"/>
                </w:tcPr>
                <w:p>
                  <w:pPr>
                    <w:spacing w:after="1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6B7280"/>
                      <w:sz w:val="18"/>
                      <w:szCs w:val="18"/>
                      <w:caps w:val="false"/>
                      <w:rFonts w:ascii="Calibri" w:cs="Calibri" w:eastAsia="Calibri" w:hAnsi="Calibri"/>
                    </w:rPr>
                    <w:t xml:space="preserve">ISBN barcode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6B7280"/>
                      <w:sz w:val="16"/>
                      <w:szCs w:val="16"/>
                      <w:caps w:val="false"/>
                      <w:rFonts w:ascii="Calibri" w:cs="Calibri" w:eastAsia="Calibri" w:hAnsi="Calibri"/>
                    </w:rPr>
                    <w:t xml:space="preserve">ISBN 978-X-XXXXX-XXX-X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b w:val="false"/>
                      <w:bCs w:val="false"/>
                      <w:i/>
                      <w:iCs/>
                      <w:color w:val="6B7280"/>
                      <w:sz w:val="14"/>
                      <w:szCs w:val="14"/>
                      <w:caps w:val="false"/>
                      <w:rFonts w:ascii="Calibri" w:cs="Calibri" w:eastAsia="Calibri" w:hAnsi="Calibri"/>
                    </w:rPr>
                    <w:t xml:space="preserve">placeholder — replace at print</w:t>
                  </w:r>
                </w:p>
              </w:tc>
            </w:tr>
          </w:tbl>
          <w:p/>
        </w:tc>
      </w:tr>
    </w:tbl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p>
      <w:pPr>
        <w:spacing w:before="100" w:after="40"/>
        <w:jc w:val="left"/>
      </w:pPr>
      <w:r>
        <w:rPr>
          <w:b/>
          <w:bCs/>
          <w:i w:val="false"/>
          <w:iCs w:val="false"/>
          <w:color w:val="1B2A4A"/>
          <w:sz w:val="30"/>
          <w:szCs w:val="30"/>
          <w:caps/>
          <w:rFonts w:ascii="Calibri" w:cs="Calibri" w:eastAsia="Calibri" w:hAnsi="Calibri"/>
        </w:rPr>
        <w:t xml:space="preserve">PRINT &amp; ONLINE-LISTING SPEC</w:t>
      </w:r>
    </w:p>
    <w:tbl>
      <w:tblPr>
        <w:tblW w:type="dxa" w:w="1112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20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C89B3C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before="100" w:after="120"/>
        <w:jc w:val="left"/>
      </w:pPr>
      <w:r>
        <w:rPr>
          <w:b w:val="false"/>
          <w:bCs w:val="false"/>
          <w:i/>
          <w:iCs/>
          <w:color w:val="6B7280"/>
          <w:sz w:val="19"/>
          <w:szCs w:val="19"/>
          <w:caps w:val="false"/>
          <w:rFonts w:ascii="Calibri" w:cs="Calibri" w:eastAsia="Calibri" w:hAnsi="Calibri"/>
        </w:rPr>
        <w:t xml:space="preserve">An internal handoff sheet for your printer and your storefront listing — not part of the printed book.</w:t>
      </w: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Title (listing)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History Hack™ — Unit 1 · Teacher Graphic Organizer Toolkit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Series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History Hack™ Course Standard (Platinum) Edition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Publisher / Author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Trim size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8.5 × 11 in (US Letter)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Interior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26 pages, black-and-white, 60-lb (90 gsm) white offset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Binding &amp; spine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Saddle-stitch (no printed spine) at 26 pp; spine ≈ 0.059 in only. Perfect-bind at ≥ ~48 pp for a printable spine.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Cover stock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10-pt or 12-pt C1S gloss/matte laminate; full color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Bleed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Add 0.125 in bleed on all outside edges before print (this concept is at trim).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Copyright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© 2026 TroopToTeacher Technologies LLC. All rights reserved.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ISBN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Assign one ISBN per format (paperback / PDF); place barcode in the back-cover box.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Age / grade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Grades 9–12 · Government &amp; Civics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Categories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Education › Teaching Methods &amp; Materials › Social Science; Study Aids › History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Keywords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graphic organizers, Frayer, CER, HIPPO, Cornell notes, cause and effect, timeline, UDL, reproducible, social studies</w:t>
            </w:r>
          </w:p>
        </w:tc>
      </w:tr>
    </w:tbl>
    <w:p>
      <w:pPr>
        <w:spacing w:before="180" w:after="70"/>
        <w:jc w:val="left"/>
      </w:pPr>
      <w:r>
        <w:rPr>
          <w:b/>
          <w:bCs/>
          <w:i w:val="false"/>
          <w:iCs w:val="false"/>
          <w:color w:val="1B2A4A"/>
          <w:sz w:val="21"/>
          <w:szCs w:val="21"/>
          <w:caps/>
          <w:rFonts w:ascii="Calibri" w:cs="Calibri" w:eastAsia="Calibri" w:hAnsi="Calibri"/>
        </w:rPr>
        <w:t xml:space="preserve">BACK-COVER BLURB (for your storefront)</w:t>
      </w:r>
    </w:p>
    <w:p>
      <w:pPr>
        <w:spacing w:after="0"/>
        <w:jc w:val="left"/>
      </w:pP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Graphic Organizer Toolkit collects the reproducible thinking tools the course runs on — Frayer, CER, HIPPO, Cornell, cause–effect, timeline, T-chart, Venn, and more — each in a blank and a labeled version, with a quick-use guide. Built on UDL so students can write, diagram, or map their thinking. Print as needed for your classroom.</w:t>
      </w:r>
    </w:p>
    <w:sectPr>
      <w:pgSz w:w="12240" w:h="15840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2026-07-29T15:37:37.824Z</dcterms:created>
  <dcterms:modified xsi:type="dcterms:W3CDTF">2026-07-29T15:37:37.824Z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