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30"/>
                <w:szCs w:val="30"/>
                <w:caps/>
                <w:rFonts w:ascii="Calibri" w:cs="Calibri" w:eastAsia="Calibri" w:hAnsi="Calibri"/>
              </w:rPr>
              <w:t xml:space="preserve">HISTORY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40"/>
                <w:szCs w:val="40"/>
                <w:caps/>
                <w:rFonts w:ascii="Calibri" w:cs="Calibri" w:eastAsia="Calibri" w:hAnsi="Calibri"/>
              </w:rPr>
              <w:t xml:space="preserve">FOUNDATIONS OF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40"/>
                <w:szCs w:val="40"/>
                <w:caps/>
                <w:rFonts w:ascii="Calibri" w:cs="Calibri" w:eastAsia="Calibri" w:hAnsi="Calibri"/>
              </w:rPr>
              <w:t xml:space="preserve">CONSTITUTIONAL GOVERNMENT</w:t>
            </w:r>
          </w:p>
          <w:p>
            <w:pPr>
              <w:spacing w:after="6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0"/>
                <w:szCs w:val="30"/>
                <w:caps w:val="false"/>
                <w:rFonts w:ascii="Calibri" w:cs="Calibri" w:eastAsia="Calibri" w:hAnsi="Calibri"/>
              </w:rPr>
              <w:t xml:space="preserve">1776 · 1787 · 1791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  Unit 1  ·  High-School Government &amp; Civics  ·  Standards-Aligned  </w:t>
            </w:r>
          </w:p>
          <w:p>
            <w:pPr>
              <w:spacing w:after="12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34"/>
                      <w:szCs w:val="34"/>
                      <w:caps/>
                      <w:rFonts w:ascii="Calibri" w:cs="Calibri" w:eastAsia="Calibri" w:hAnsi="Calibri"/>
                    </w:rPr>
                    <w:t xml:space="preserve">TEACHER EDITION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DOK</w:t>
                  </w:r>
                </w:p>
              </w:tc>
            </w:tr>
          </w:tbl>
          <w:p>
            <w:pPr>
              <w:spacing w:before="120" w:after="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6"/>
                <w:szCs w:val="16"/>
                <w:caps w:val="false"/>
                <w:rFonts w:ascii="Calibri" w:cs="Calibri" w:eastAsia="Calibri" w:hAnsi="Calibri"/>
              </w:rPr>
              <w:t xml:space="preserve">Universal Design for Learning  ·  Multi-Tiered Supports  ·  Evidence-Based Writing</w:t>
            </w:r>
          </w:p>
          <w:p>
            <w:pPr>
              <w:spacing w:before="140"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6"/>
                <w:szCs w:val="26"/>
                <w:caps/>
                <w:rFonts w:ascii="Calibri" w:cs="Calibri" w:eastAsia="Calibri" w:hAnsi="Calibri"/>
              </w:rPr>
              <w:t xml:space="preserve">U.S. HISTORY HACK™   </w:t>
            </w: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  <w:caps w:val="false"/>
                <w:rFonts w:ascii="Calibri" w:cs="Calibri" w:eastAsia="Calibri" w:hAnsi="Calibri"/>
              </w:rPr>
              <w:t xml:space="preserve">Unit 1 — Foundations of Constitutional Government      </w:t>
            </w: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 w:val="false"/>
                <w:rFonts w:ascii="Calibri" w:cs="Calibri" w:eastAsia="Calibri" w:hAnsi="Calibri"/>
              </w:rPr>
              <w:t xml:space="preserve">TEACHER EDITION   ·   TroopToTeacher Technologies LLC</w:t>
            </w:r>
          </w:p>
        </w:tc>
      </w:tr>
    </w:tbl>
    <w:p>
      <w:pPr>
        <w:spacing w:before="160" w:after="60"/>
        <w:jc w:val="left"/>
      </w:pP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SPINE</w:t>
      </w:r>
    </w:p>
    <w:p>
      <w:pPr>
        <w:spacing w:after="80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Saddle-stitch.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At 13 pages the folded spine is only ≈ 0.029 in (0.7 mm) — too thin to print spine text; bind saddle-stitch (no printed spine). To get a printable spine, perfect-bind at ≥ ~48 pages, or combine thin teacher books into one volume. The spine panel above is provided for when this title is perfect-bound.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2"/>
                <w:szCs w:val="22"/>
                <w:caps/>
                <w:rFonts w:ascii="Calibri" w:cs="Calibri" w:eastAsia="Calibri" w:hAnsi="Calibri"/>
              </w:rPr>
              <w:t xml:space="preserve">U.S. HISTORY HACK™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6"/>
                <w:szCs w:val="26"/>
                <w:caps w:val="false"/>
                <w:rFonts w:ascii="Calibri" w:cs="Calibri" w:eastAsia="Calibri" w:hAnsi="Calibri"/>
              </w:rPr>
              <w:t xml:space="preserve">Everything you need to teach the unit — with the supports already built in.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Unit 1 — Foundations of Constitutional Government  ·  Teacher Edition</w:t>
            </w:r>
          </w:p>
        </w:tc>
      </w:tr>
    </w:tbl>
    <w:p>
      <w:pPr>
        <w:spacing w:before="200" w:after="30"/>
        <w:jc w:val="left"/>
      </w:pPr>
      <w:r>
        <w:rPr>
          <w:b/>
          <w:bCs/>
          <w:i w:val="false"/>
          <w:iCs w:val="false"/>
          <w:color w:val="1B2A4A"/>
          <w:sz w:val="22"/>
          <w:szCs w:val="22"/>
          <w:caps/>
          <w:rFonts w:ascii="Calibri" w:cs="Calibri" w:eastAsia="Calibri" w:hAnsi="Calibri"/>
        </w:rPr>
        <w:t xml:space="preserve">WHAT’S IN THE TEACHER EDITION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One standard, one period.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 pacing map with honest per-activity time estimates and a menu — you choose what fills the 45 minutes; the rest become bell-ringers, stations, or homework.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The MTSS decision cycle.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Progress-monitor → identify barrier → select support → reteach → recheck → extend, with scaffold-fading guidance that never displaces IEP/504 accommodations.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Crosswalks that pass review.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Standards &amp; SSP crosswalk and a dimension-coverage crosswalk (C·E·G·H·P·T), plus a district review evidence snapshot.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The 6-point CER rubric.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same evidence-based-writing rubric used across the course, ready to score.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Answer keys — teacher-side only.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Practice-quiz keys with rationales and exit-ticket keys with “What’s Next” reteach routing, kept separate from student copies.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Deck + Cornell workflow.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How the Lean Student and Full Teacher decks pair with the workbook’s Cornell notes and primary-source analysis.</w:t>
      </w:r>
    </w:p>
    <w:p>
      <w:pPr>
        <w:spacing w:before="120" w:after="3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INSIDE THIS UNIT — each of the nine standards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GC.01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Enlightenment Roots of American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GC.02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Declaration of Independence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GC.03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Articles of Confederation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GC.04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Constitutional Convention &amp; Ratification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GC.05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Preamble: Purposes of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GC.06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Principles of Limited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GC.07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 of the Constitution &amp; How to Amend It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GC.08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Bill of Rights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GC.09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Republic and Democracy</w:t>
      </w:r>
    </w:p>
    <w:p>
      <w:pPr>
        <w:spacing w:before="120" w:after="120"/>
        <w:jc w:val="left"/>
      </w:pPr>
      <w:r>
        <w:rPr>
          <w:b w:val="false"/>
          <w:bCs w:val="false"/>
          <w:i/>
          <w:iCs/>
          <w:color w:val="1A1A1A"/>
          <w:sz w:val="19"/>
          <w:szCs w:val="19"/>
          <w:caps w:val="false"/>
          <w:rFonts w:ascii="Calibri" w:cs="Calibri" w:eastAsia="Calibri" w:hAnsi="Calibri"/>
        </w:rPr>
        <w:t xml:space="preserve">Part of the History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caps w:val="false"/>
                <w:rFonts w:ascii="Calibri" w:cs="Calibri" w:eastAsia="Calibri" w:hAnsi="Calibri"/>
              </w:rPr>
              <w:t xml:space="preserve">History Hack™  ·  Course Standard (Platinum) Edition  ·  Teacher Edition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  <w:caps w:val="false"/>
                <w:rFonts w:ascii="Calibri" w:cs="Calibri" w:eastAsia="Calibri" w:hAnsi="Calibri"/>
              </w:rPr>
              <w:t xml:space="preserve">© 2026 TroopToTeacher Technologies LLC. All rights reserved. History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7"/>
                <w:szCs w:val="17"/>
                <w:caps w:val="false"/>
                <w:rFonts w:ascii="Calibri" w:cs="Calibri" w:eastAsia="Calibri" w:hAnsi="Calibri"/>
              </w:rPr>
              <w:t xml:space="preserve">www.trooptoteacher.com</w:t>
            </w:r>
            <w:r>
              <w:rPr>
                <w:b w:val="false"/>
                <w:bCs w:val="false"/>
                <w:i w:val="false"/>
                <w:iCs w:val="false"/>
                <w:color w:val="6B7280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6B7280"/>
                      <w:sz w:val="18"/>
                      <w:szCs w:val="18"/>
                      <w:caps w:val="false"/>
                      <w:rFonts w:ascii="Calibri" w:cs="Calibri" w:eastAsia="Calibri" w:hAnsi="Calibri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6B7280"/>
                      <w:sz w:val="16"/>
                      <w:szCs w:val="16"/>
                      <w:caps w:val="false"/>
                      <w:rFonts w:ascii="Calibri" w:cs="Calibri" w:eastAsia="Calibri" w:hAnsi="Calibri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/>
                      <w:iCs/>
                      <w:color w:val="6B7280"/>
                      <w:sz w:val="14"/>
                      <w:szCs w:val="14"/>
                      <w:caps w:val="false"/>
                      <w:rFonts w:ascii="Calibri" w:cs="Calibri" w:eastAsia="Calibri" w:hAnsi="Calibri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before="100" w:after="40"/>
        <w:jc w:val="left"/>
      </w:pPr>
      <w:r>
        <w:rPr>
          <w:b/>
          <w:bCs/>
          <w:i w:val="false"/>
          <w:iCs w:val="false"/>
          <w:color w:val="1B2A4A"/>
          <w:sz w:val="30"/>
          <w:szCs w:val="30"/>
          <w:caps/>
          <w:rFonts w:ascii="Calibri" w:cs="Calibri" w:eastAsia="Calibri" w:hAnsi="Calibri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before="100" w:after="120"/>
        <w:jc w:val="left"/>
      </w:pPr>
      <w:r>
        <w:rPr>
          <w:b w:val="false"/>
          <w:bCs w:val="false"/>
          <w:i/>
          <w:iCs/>
          <w:color w:val="6B7280"/>
          <w:sz w:val="19"/>
          <w:szCs w:val="19"/>
          <w:caps w:val="false"/>
          <w:rFonts w:ascii="Calibri" w:cs="Calibri" w:eastAsia="Calibri" w:hAnsi="Calibri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History Hack™ — Unit 1: Foundations of Constitutional Government · Teacher How-to-Use &amp; MTSS Guide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History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13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Saddle-stitch (no printed spine) at 13 pp; spine ≈ 0.029 in only. Perfect-bind at ≥ ~48 pp for a printable spine.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Grades 9–12 · Government &amp; Civics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teacher edition, lesson plans, MTSS, UDL, CER rubric, social studies practices, standards crosswalk, pacing guide, government and civics, answer key</w:t>
            </w:r>
          </w:p>
        </w:tc>
      </w:tr>
    </w:tbl>
    <w:p>
      <w:pPr>
        <w:spacing w:before="180" w:after="7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BACK-COVER BLURB (for your storefront)</w:t>
      </w:r>
    </w:p>
    <w:p>
      <w:pPr>
        <w:spacing w:after="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Teacher Edition for History Hack™ Unit 1 gives you the full teaching system: a one-standard-one-period pacing map with honest activity time estimates, the MTSS decision cycle, standards/SSP and dimension crosswalks, the 6-point CER rubric, teacher-side answer keys with reteach routing, and the deck-plus-Cornell workflow. Designed on UDL 3.0 so the rigor stays the same for every learner.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2026-07-29T15:37:37.710Z</dcterms:created>
  <dcterms:modified xsi:type="dcterms:W3CDTF">2026-07-29T15:37:37.710Z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