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3</w:t>
      </w:r>
    </w:p>
    <w:p>
      <w:pPr>
        <w:spacing w:after="120"/>
        <w:jc w:val="center"/>
      </w:pPr>
      <w:r>
        <w:rPr>
          <w:b/>
          <w:bCs/>
          <w:i w:val="false"/>
          <w:iCs w:val="false"/>
          <w:color w:val="1B2A4A"/>
          <w:sz w:val="32"/>
          <w:szCs w:val="32"/>
          <w:caps w:val="false"/>
          <w:rFonts w:ascii="Calibri" w:cs="Calibri" w:eastAsia="Calibri" w:hAnsi="Calibri"/>
        </w:rPr>
        <w:t xml:space="preserve">The Legislative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GC.35 · GC.10–GC.15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Citizenship &amp; Naturalization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 &amp; the 17th Amendment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Census, Redistricting &amp; Baker v. Carr</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Leadership of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How a Bill Becomes a Law</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Delegation to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of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does Congress represent the people — and where do its powers begin and end?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GC.35 — Citizenship &amp; Naturalization</w:t>
      </w:r>
    </w:p>
    <w:p>
      <w:pPr>
        <w:spacing w:after="60"/>
      </w:pPr>
      <w:r>
        <w:rPr>
          <w:b/>
          <w:bCs/>
          <w:i w:val="false"/>
          <w:iCs w:val="false"/>
          <w:color w:val="1A1A1A"/>
          <w:sz w:val="22"/>
          <w:szCs w:val="22"/>
          <w:caps w:val="false"/>
          <w:rFonts w:ascii="Calibri" w:cs="Calibri" w:eastAsia="Calibri" w:hAnsi="Calibri"/>
        </w:rPr>
        <w:t xml:space="preserve">TN Academic Standard GC.35: </w:t>
      </w:r>
      <w:r>
        <w:rPr>
          <w:b w:val="false"/>
          <w:bCs w:val="false"/>
          <w:i w:val="false"/>
          <w:iCs w:val="false"/>
          <w:color w:val="1A1A1A"/>
          <w:sz w:val="22"/>
          <w:szCs w:val="22"/>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who is a natural-born U.S. citizen and describe the process of naturalization..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ciudadano por nacimiento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examen de naturalización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Natural-Born Citizen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 Test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Natural-Born Citizen</w:t>
            </w:r>
            <w:r>
              <w:rPr>
                <w:b w:val="false"/>
                <w:bCs w:val="false"/>
                <w:i w:val="false"/>
                <w:iCs w:val="false"/>
                <w:color w:val="D9D5C8"/>
                <w:sz w:val="18"/>
                <w:szCs w:val="18"/>
                <w:caps w:val="false"/>
                <w:rFonts w:ascii="Calibri" w:cs="Calibri" w:eastAsia="Calibri" w:hAnsi="Calibri"/>
              </w:rPr>
              <w:t xml:space="preserve">      ·   ES: ciudadano por nacimiento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“Natural-Born Citizen”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Naturalization</w:t>
            </w:r>
            <w:r>
              <w:rPr>
                <w:b w:val="false"/>
                <w:bCs w:val="false"/>
                <w:i w:val="false"/>
                <w:iCs w:val="false"/>
                <w:color w:val="D9D5C8"/>
                <w:sz w:val="18"/>
                <w:szCs w:val="18"/>
                <w:caps w:val="false"/>
                <w:rFonts w:ascii="Calibri" w:cs="Calibri" w:eastAsia="Calibri" w:hAnsi="Calibri"/>
              </w:rPr>
              <w:t xml:space="preserve">      ·   ES: naturalización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“Naturalization”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21"/>
                <w:szCs w:val="21"/>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21"/>
                <w:szCs w:val="21"/>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21"/>
                <w:szCs w:val="21"/>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21"/>
                <w:szCs w:val="21"/>
                <w:caps w:val="false"/>
                <w:rFonts w:ascii="Calibri" w:cs="Calibri" w:eastAsia="Calibri" w:hAnsi="Calibri"/>
              </w:rPr>
              <w:t xml:space="preserve">D.   To require every citizen to pass the Naturalization Test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citizenship &amp; naturalization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Natural-Born Citizen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 Test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 What must a foreign-born person do to naturalize, and why include a civics test?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u3-gc35-dok1-1 · pre-field-test]</w:t>
      </w:r>
    </w:p>
    <w:p>
      <w:pPr>
        <w:spacing w:after="100"/>
      </w:pPr>
      <w:r>
        <w:rPr>
          <w:b/>
          <w:bCs/>
          <w:i w:val="false"/>
          <w:iCs w:val="false"/>
          <w:color w:val="1A1A1A"/>
          <w:sz w:val="21"/>
          <w:szCs w:val="21"/>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20"/>
          <w:szCs w:val="20"/>
          <w:caps w:val="false"/>
          <w:rFonts w:ascii="Calibri" w:cs="Calibri" w:eastAsia="Calibri" w:hAnsi="Calibri"/>
        </w:rPr>
        <w:t xml:space="preserve">A. Naturalization</w:t>
      </w:r>
    </w:p>
    <w:p>
      <w:pPr>
        <w:spacing w:after="20"/>
        <w:ind w:left="260"/>
      </w:pPr>
      <w:r>
        <w:rPr>
          <w:b w:val="false"/>
          <w:bCs w:val="false"/>
          <w:i w:val="false"/>
          <w:iCs w:val="false"/>
          <w:color w:val="1A1A1A"/>
          <w:sz w:val="20"/>
          <w:szCs w:val="20"/>
          <w:caps w:val="false"/>
          <w:rFonts w:ascii="Calibri" w:cs="Calibri" w:eastAsia="Calibri" w:hAnsi="Calibri"/>
        </w:rPr>
        <w:t xml:space="preserve">B. Apportionment</w:t>
      </w:r>
    </w:p>
    <w:p>
      <w:pPr>
        <w:spacing w:after="20"/>
        <w:ind w:left="260"/>
      </w:pPr>
      <w:r>
        <w:rPr>
          <w:b w:val="false"/>
          <w:bCs w:val="false"/>
          <w:i w:val="false"/>
          <w:iCs w:val="false"/>
          <w:color w:val="1A1A1A"/>
          <w:sz w:val="20"/>
          <w:szCs w:val="20"/>
          <w:caps w:val="false"/>
          <w:rFonts w:ascii="Calibri" w:cs="Calibri" w:eastAsia="Calibri" w:hAnsi="Calibri"/>
        </w:rPr>
        <w:t xml:space="preserve">C. Cloture</w:t>
      </w:r>
    </w:p>
    <w:p>
      <w:pPr>
        <w:spacing w:after="20"/>
        <w:ind w:left="260"/>
      </w:pPr>
      <w:r>
        <w:rPr>
          <w:b w:val="false"/>
          <w:bCs w:val="false"/>
          <w:i w:val="false"/>
          <w:iCs w:val="false"/>
          <w:color w:val="1A1A1A"/>
          <w:sz w:val="20"/>
          <w:szCs w:val="20"/>
          <w:caps w:val="false"/>
          <w:rFonts w:ascii="Calibri" w:cs="Calibri" w:eastAsia="Calibri" w:hAnsi="Calibri"/>
        </w:rPr>
        <w:t xml:space="preserve">D. Ratification</w:t>
      </w:r>
    </w:p>
    <w:p>
      <w:pPr>
        <w:spacing w:after="100"/>
      </w:pPr>
      <w:r>
        <w:rPr>
          <w:b/>
          <w:bCs/>
          <w:i w:val="false"/>
          <w:iCs w:val="false"/>
          <w:color w:val="6B7280"/>
          <w:sz w:val="18"/>
          <w:szCs w:val="18"/>
          <w:caps w:val="false"/>
          <w:rFonts w:ascii="Calibri" w:cs="Calibri" w:eastAsia="Calibri" w:hAnsi="Calibri"/>
        </w:rPr>
        <w:t xml:space="preserve">[DOK 2 · item u1-gc35-dok2-tc · pre-field-test]</w:t>
      </w:r>
    </w:p>
    <w:p>
      <w:pPr>
        <w:spacing w:after="100"/>
      </w:pPr>
      <w:r>
        <w:rPr>
          <w:b/>
          <w:bCs/>
          <w:i w:val="false"/>
          <w:iCs w:val="false"/>
          <w:color w:val="1A1A1A"/>
          <w:sz w:val="21"/>
          <w:szCs w:val="21"/>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20"/>
          <w:szCs w:val="2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20"/>
          <w:szCs w:val="2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20"/>
          <w:szCs w:val="2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20"/>
          <w:szCs w:val="2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GC.10 — Article I &amp; the 17th Amendment</w:t>
      </w:r>
    </w:p>
    <w:p>
      <w:pPr>
        <w:spacing w:after="60"/>
      </w:pPr>
      <w:r>
        <w:rPr>
          <w:b/>
          <w:bCs/>
          <w:i w:val="false"/>
          <w:iCs w:val="false"/>
          <w:color w:val="1A1A1A"/>
          <w:sz w:val="22"/>
          <w:szCs w:val="22"/>
          <w:caps w:val="false"/>
          <w:rFonts w:ascii="Calibri" w:cs="Calibri" w:eastAsia="Calibri" w:hAnsi="Calibri"/>
        </w:rPr>
        <w:t xml:space="preserve">TN Academic Standard GC.10: </w:t>
      </w:r>
      <w:r>
        <w:rPr>
          <w:b w:val="false"/>
          <w:bCs w:val="false"/>
          <w:i w:val="false"/>
          <w:iCs w:val="false"/>
          <w:color w:val="1A1A1A"/>
          <w:sz w:val="22"/>
          <w:szCs w:val="22"/>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 and the 17th Amendment — the qualifications, terms, and election of members of the House and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bicameral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prorrateo / distribución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Decimoséptima Enmienda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Bicameral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Apportionment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17th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GC.10</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Bicameral</w:t>
            </w:r>
            <w:r>
              <w:rPr>
                <w:b w:val="false"/>
                <w:bCs w:val="false"/>
                <w:i w:val="false"/>
                <w:iCs w:val="false"/>
                <w:color w:val="D9D5C8"/>
                <w:sz w:val="18"/>
                <w:szCs w:val="18"/>
                <w:caps w:val="false"/>
                <w:rFonts w:ascii="Calibri" w:cs="Calibri" w:eastAsia="Calibri" w:hAnsi="Calibri"/>
              </w:rPr>
              <w:t xml:space="preserve">      ·   ES: bicameral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legislature made of two houses — in Congress, the House of Representatives and the Senate.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“Bicameral”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Apportionment</w:t>
            </w:r>
            <w:r>
              <w:rPr>
                <w:b w:val="false"/>
                <w:bCs w:val="false"/>
                <w:i w:val="false"/>
                <w:iCs w:val="false"/>
                <w:color w:val="D9D5C8"/>
                <w:sz w:val="18"/>
                <w:szCs w:val="18"/>
                <w:caps w:val="false"/>
                <w:rFonts w:ascii="Calibri" w:cs="Calibri" w:eastAsia="Calibri" w:hAnsi="Calibri"/>
              </w:rPr>
              <w:t xml:space="preserve">      ·   ES: prorrateo / distribución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division of the 435 House seats among the states based on population, recalculated after each census.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“Apportionment”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21"/>
                <w:szCs w:val="21"/>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21"/>
                <w:szCs w:val="21"/>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21"/>
                <w:szCs w:val="21"/>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21"/>
                <w:szCs w:val="21"/>
                <w:caps w:val="false"/>
                <w:rFonts w:ascii="Calibri" w:cs="Calibri" w:eastAsia="Calibri" w:hAnsi="Calibri"/>
              </w:rPr>
              <w:t xml:space="preserve">D.   The Senate lost its power to confirm appointments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 &amp; the 17th amendment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Bicameral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Apportionment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17th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 Why are House seats reapportioned after each census?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3. Why are House seats reapportioned after each census?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GC.10</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u3-gc10-dok1-1 · pre-field-test]</w:t>
      </w:r>
    </w:p>
    <w:p>
      <w:pPr>
        <w:spacing w:after="100"/>
      </w:pPr>
      <w:r>
        <w:rPr>
          <w:b/>
          <w:bCs/>
          <w:i w:val="false"/>
          <w:iCs w:val="false"/>
          <w:color w:val="1A1A1A"/>
          <w:sz w:val="21"/>
          <w:szCs w:val="21"/>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20"/>
          <w:szCs w:val="20"/>
          <w:caps w:val="false"/>
          <w:rFonts w:ascii="Calibri" w:cs="Calibri" w:eastAsia="Calibri" w:hAnsi="Calibri"/>
        </w:rPr>
        <w:t xml:space="preserve">A. Two years</w:t>
      </w:r>
    </w:p>
    <w:p>
      <w:pPr>
        <w:spacing w:after="20"/>
        <w:ind w:left="260"/>
      </w:pPr>
      <w:r>
        <w:rPr>
          <w:b w:val="false"/>
          <w:bCs w:val="false"/>
          <w:i w:val="false"/>
          <w:iCs w:val="false"/>
          <w:color w:val="1A1A1A"/>
          <w:sz w:val="20"/>
          <w:szCs w:val="20"/>
          <w:caps w:val="false"/>
          <w:rFonts w:ascii="Calibri" w:cs="Calibri" w:eastAsia="Calibri" w:hAnsi="Calibri"/>
        </w:rPr>
        <w:t xml:space="preserve">B. Four years</w:t>
      </w:r>
    </w:p>
    <w:p>
      <w:pPr>
        <w:spacing w:after="20"/>
        <w:ind w:left="260"/>
      </w:pPr>
      <w:r>
        <w:rPr>
          <w:b w:val="false"/>
          <w:bCs w:val="false"/>
          <w:i w:val="false"/>
          <w:iCs w:val="false"/>
          <w:color w:val="1A1A1A"/>
          <w:sz w:val="20"/>
          <w:szCs w:val="20"/>
          <w:caps w:val="false"/>
          <w:rFonts w:ascii="Calibri" w:cs="Calibri" w:eastAsia="Calibri" w:hAnsi="Calibri"/>
        </w:rPr>
        <w:t xml:space="preserve">C. Six years</w:t>
      </w:r>
    </w:p>
    <w:p>
      <w:pPr>
        <w:spacing w:after="20"/>
        <w:ind w:left="260"/>
      </w:pPr>
      <w:r>
        <w:rPr>
          <w:b w:val="false"/>
          <w:bCs w:val="false"/>
          <w:i w:val="false"/>
          <w:iCs w:val="false"/>
          <w:color w:val="1A1A1A"/>
          <w:sz w:val="20"/>
          <w:szCs w:val="20"/>
          <w:caps w:val="false"/>
          <w:rFonts w:ascii="Calibri" w:cs="Calibri" w:eastAsia="Calibri" w:hAnsi="Calibri"/>
        </w:rPr>
        <w:t xml:space="preserve">D. Life</w:t>
      </w:r>
    </w:p>
    <w:p>
      <w:pPr>
        <w:spacing w:after="100"/>
      </w:pPr>
      <w:r>
        <w:rPr>
          <w:b/>
          <w:bCs/>
          <w:i w:val="false"/>
          <w:iCs w:val="false"/>
          <w:color w:val="6B7280"/>
          <w:sz w:val="18"/>
          <w:szCs w:val="18"/>
          <w:caps w:val="false"/>
          <w:rFonts w:ascii="Calibri" w:cs="Calibri" w:eastAsia="Calibri" w:hAnsi="Calibri"/>
        </w:rPr>
        <w:t xml:space="preserve">[DOK 2 · item u1-gc10-dok2-tc · pre-field-test]</w:t>
      </w:r>
    </w:p>
    <w:p>
      <w:pPr>
        <w:spacing w:after="100"/>
      </w:pPr>
      <w:r>
        <w:rPr>
          <w:b/>
          <w:bCs/>
          <w:i w:val="false"/>
          <w:iCs w:val="false"/>
          <w:color w:val="1A1A1A"/>
          <w:sz w:val="21"/>
          <w:szCs w:val="21"/>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20"/>
          <w:szCs w:val="2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20"/>
          <w:szCs w:val="2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20"/>
          <w:szCs w:val="2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20"/>
          <w:szCs w:val="2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GC.10</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GC.11 — Census, Redistricting &amp; Baker v. Carr</w:t>
      </w:r>
    </w:p>
    <w:p>
      <w:pPr>
        <w:spacing w:after="60"/>
      </w:pPr>
      <w:r>
        <w:rPr>
          <w:b/>
          <w:bCs/>
          <w:i w:val="false"/>
          <w:iCs w:val="false"/>
          <w:color w:val="1A1A1A"/>
          <w:sz w:val="22"/>
          <w:szCs w:val="22"/>
          <w:caps w:val="false"/>
          <w:rFonts w:ascii="Calibri" w:cs="Calibri" w:eastAsia="Calibri" w:hAnsi="Calibri"/>
        </w:rPr>
        <w:t xml:space="preserve">TN Academic Standard GC.11: </w:t>
      </w:r>
      <w:r>
        <w:rPr>
          <w:b w:val="false"/>
          <w:bCs w:val="false"/>
          <w:i w:val="false"/>
          <w:iCs w:val="false"/>
          <w:color w:val="1A1A1A"/>
          <w:sz w:val="22"/>
          <w:szCs w:val="22"/>
          <w:caps w:val="false"/>
          <w:rFonts w:ascii="Calibri" w:cs="Calibri" w:eastAsia="Calibri" w:hAnsi="Calibri"/>
        </w:rPr>
        <w:t xml:space="preserve">Describe the census and its role in redistricting and reapportionment, including the role of Baker v. Carr.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census and its role in reapportionment and redistricting, including the significance of Baker v. Carr..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vote in Memphis once counted for one-eighth of a vote in the countryside — legally. A Tennessean sued, and changed the country. How?</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redistribución de distritos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manipulación de distritos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Census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Redistricting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Gerrymandering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Redistricting</w:t>
            </w:r>
            <w:r>
              <w:rPr>
                <w:b w:val="false"/>
                <w:bCs w:val="false"/>
                <w:i w:val="false"/>
                <w:iCs w:val="false"/>
                <w:color w:val="D9D5C8"/>
                <w:sz w:val="18"/>
                <w:szCs w:val="18"/>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“Redistricting”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Gerrymandering</w:t>
            </w:r>
            <w:r>
              <w:rPr>
                <w:b w:val="false"/>
                <w:bCs w:val="false"/>
                <w:i w:val="false"/>
                <w:iCs w:val="false"/>
                <w:color w:val="D9D5C8"/>
                <w:sz w:val="18"/>
                <w:szCs w:val="18"/>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“Gerrymandering”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census</w:t>
            </w:r>
          </w:p>
          <w:p>
            <w:pPr>
              <w:spacing w:after="30"/>
              <w:ind w:left="360"/>
            </w:pPr>
            <w:r>
              <w:rPr>
                <w:b w:val="false"/>
                <w:bCs w:val="false"/>
                <w:i w:val="false"/>
                <w:iCs w:val="false"/>
                <w:color w:val="1A1A1A"/>
                <w:sz w:val="21"/>
                <w:szCs w:val="21"/>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21"/>
                <w:szCs w:val="21"/>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21"/>
                <w:szCs w:val="21"/>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census, redistricting &amp; baker v. carr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Census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Redistricting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Gerrymandering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 How can gerrymandering change an election's outcome without changing any votes?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Gerry-Mander · Elkanah Tisdale · 1812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u3-gc11-dok1-1 · pre-field-test]</w:t>
      </w:r>
    </w:p>
    <w:p>
      <w:pPr>
        <w:spacing w:after="100"/>
      </w:pPr>
      <w:r>
        <w:rPr>
          <w:b/>
          <w:bCs/>
          <w:i w:val="false"/>
          <w:iCs w:val="false"/>
          <w:color w:val="1A1A1A"/>
          <w:sz w:val="21"/>
          <w:szCs w:val="21"/>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20"/>
          <w:szCs w:val="20"/>
          <w:caps w:val="false"/>
          <w:rFonts w:ascii="Calibri" w:cs="Calibri" w:eastAsia="Calibri" w:hAnsi="Calibri"/>
        </w:rPr>
        <w:t xml:space="preserve">A. Every year</w:t>
      </w:r>
    </w:p>
    <w:p>
      <w:pPr>
        <w:spacing w:after="20"/>
        <w:ind w:left="260"/>
      </w:pPr>
      <w:r>
        <w:rPr>
          <w:b w:val="false"/>
          <w:bCs w:val="false"/>
          <w:i w:val="false"/>
          <w:iCs w:val="false"/>
          <w:color w:val="1A1A1A"/>
          <w:sz w:val="20"/>
          <w:szCs w:val="20"/>
          <w:caps w:val="false"/>
          <w:rFonts w:ascii="Calibri" w:cs="Calibri" w:eastAsia="Calibri" w:hAnsi="Calibri"/>
        </w:rPr>
        <w:t xml:space="preserve">B.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C. Every ten years</w:t>
      </w:r>
    </w:p>
    <w:p>
      <w:pPr>
        <w:spacing w:after="20"/>
        <w:ind w:left="260"/>
      </w:pPr>
      <w:r>
        <w:rPr>
          <w:b w:val="false"/>
          <w:bCs w:val="false"/>
          <w:i w:val="false"/>
          <w:iCs w:val="false"/>
          <w:color w:val="1A1A1A"/>
          <w:sz w:val="20"/>
          <w:szCs w:val="20"/>
          <w:caps w:val="false"/>
          <w:rFonts w:ascii="Calibri" w:cs="Calibri" w:eastAsia="Calibri" w:hAnsi="Calibri"/>
        </w:rPr>
        <w:t xml:space="preserve">D. Only once</w:t>
      </w:r>
    </w:p>
    <w:p>
      <w:pPr>
        <w:spacing w:after="100"/>
      </w:pPr>
      <w:r>
        <w:rPr>
          <w:b/>
          <w:bCs/>
          <w:i w:val="false"/>
          <w:iCs w:val="false"/>
          <w:color w:val="6B7280"/>
          <w:sz w:val="18"/>
          <w:szCs w:val="18"/>
          <w:caps w:val="false"/>
          <w:rFonts w:ascii="Calibri" w:cs="Calibri" w:eastAsia="Calibri" w:hAnsi="Calibri"/>
        </w:rPr>
        <w:t xml:space="preserve">[DOK 3 · item u1-gc11-dok3-tc · pre-field-test]</w:t>
      </w:r>
    </w:p>
    <w:p>
      <w:pPr>
        <w:spacing w:after="100"/>
      </w:pPr>
      <w:r>
        <w:rPr>
          <w:b/>
          <w:bCs/>
          <w:i w:val="false"/>
          <w:iCs w:val="false"/>
          <w:color w:val="1A1A1A"/>
          <w:sz w:val="21"/>
          <w:szCs w:val="21"/>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census</w:t>
      </w:r>
    </w:p>
    <w:p>
      <w:pPr>
        <w:spacing w:after="20"/>
        <w:ind w:left="260"/>
      </w:pPr>
      <w:r>
        <w:rPr>
          <w:b w:val="false"/>
          <w:bCs w:val="false"/>
          <w:i w:val="false"/>
          <w:iCs w:val="false"/>
          <w:color w:val="1A1A1A"/>
          <w:sz w:val="20"/>
          <w:szCs w:val="2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20"/>
          <w:szCs w:val="2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20"/>
          <w:szCs w:val="2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GC.12 — Leadership of Congress</w:t>
      </w:r>
    </w:p>
    <w:p>
      <w:pPr>
        <w:spacing w:after="60"/>
      </w:pPr>
      <w:r>
        <w:rPr>
          <w:b/>
          <w:bCs/>
          <w:i w:val="false"/>
          <w:iCs w:val="false"/>
          <w:color w:val="1A1A1A"/>
          <w:sz w:val="22"/>
          <w:szCs w:val="22"/>
          <w:caps w:val="false"/>
          <w:rFonts w:ascii="Calibri" w:cs="Calibri" w:eastAsia="Calibri" w:hAnsi="Calibri"/>
        </w:rPr>
        <w:t xml:space="preserve">TN Academic Standard GC.12: </w:t>
      </w:r>
      <w:r>
        <w:rPr>
          <w:b w:val="false"/>
          <w:bCs w:val="false"/>
          <w:i w:val="false"/>
          <w:iCs w:val="false"/>
          <w:color w:val="1A1A1A"/>
          <w:sz w:val="22"/>
          <w:szCs w:val="22"/>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leadership positions in both houses of Congress and explain how each is chosen..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decides which bills the House will even vote on. Who holds that gatekeeper's gavel — and how did they get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de la Cámara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pro tempore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líderes de mayoría y minoría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Speaker of the House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President pro tempore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Majority &amp; Minority Leaders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Speaker of the House</w:t>
            </w:r>
            <w:r>
              <w:rPr>
                <w:b w:val="false"/>
                <w:bCs w:val="false"/>
                <w:i w:val="false"/>
                <w:iCs w:val="false"/>
                <w:color w:val="D9D5C8"/>
                <w:sz w:val="18"/>
                <w:szCs w:val="18"/>
                <w:caps w:val="false"/>
                <w:rFonts w:ascii="Calibri" w:cs="Calibri" w:eastAsia="Calibri" w:hAnsi="Calibri"/>
              </w:rPr>
              <w:t xml:space="preserve">      ·   ES: presidente de la Cámara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“Speaker of the House”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President pro tempore</w:t>
            </w:r>
            <w:r>
              <w:rPr>
                <w:b w:val="false"/>
                <w:bCs w:val="false"/>
                <w:i w:val="false"/>
                <w:iCs w:val="false"/>
                <w:color w:val="D9D5C8"/>
                <w:sz w:val="18"/>
                <w:szCs w:val="18"/>
                <w:caps w:val="false"/>
                <w:rFonts w:ascii="Calibri" w:cs="Calibri" w:eastAsia="Calibri" w:hAnsi="Calibri"/>
              </w:rPr>
              <w:t xml:space="preserve">      ·   ES: presidente pro tempore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“President pro tempore”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pro tempore</w:t>
            </w:r>
          </w:p>
          <w:p>
            <w:pPr>
              <w:spacing w:after="30"/>
              <w:ind w:left="360"/>
            </w:pPr>
            <w:r>
              <w:rPr>
                <w:b w:val="false"/>
                <w:bCs w:val="false"/>
                <w:i w:val="false"/>
                <w:iCs w:val="false"/>
                <w:color w:val="1A1A1A"/>
                <w:sz w:val="21"/>
                <w:szCs w:val="21"/>
                <w:caps w:val="false"/>
                <w:rFonts w:ascii="Calibri" w:cs="Calibri" w:eastAsia="Calibri" w:hAnsi="Calibri"/>
              </w:rPr>
              <w:t xml:space="preserve">B.   The Speaker of the House</w:t>
            </w:r>
          </w:p>
          <w:p>
            <w:pPr>
              <w:spacing w:after="30"/>
              <w:ind w:left="360"/>
            </w:pPr>
            <w:r>
              <w:rPr>
                <w:b w:val="false"/>
                <w:bCs w:val="false"/>
                <w:i w:val="false"/>
                <w:iCs w:val="false"/>
                <w:color w:val="1A1A1A"/>
                <w:sz w:val="21"/>
                <w:szCs w:val="21"/>
                <w:caps w:val="false"/>
                <w:rFonts w:ascii="Calibri" w:cs="Calibri" w:eastAsia="Calibri" w:hAnsi="Calibri"/>
              </w:rPr>
              <w:t xml:space="preserve">C.   The Vice President</w:t>
            </w:r>
          </w:p>
          <w:p>
            <w:pPr>
              <w:spacing w:after="30"/>
              <w:ind w:left="360"/>
            </w:pPr>
            <w:r>
              <w:rPr>
                <w:b w:val="false"/>
                <w:bCs w:val="false"/>
                <w:i w:val="false"/>
                <w:iCs w:val="false"/>
                <w:color w:val="1A1A1A"/>
                <w:sz w:val="21"/>
                <w:szCs w:val="21"/>
                <w:caps w:val="false"/>
                <w:rFonts w:ascii="Calibri" w:cs="Calibri" w:eastAsia="Calibri" w:hAnsi="Calibri"/>
              </w:rPr>
              <w:t xml:space="preserve">D.   The Chief Justice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leadership of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Speaker of the House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President pro tempore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Majority &amp; Minority Leaders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 How do majority and minority leaders shape what Congress accomplishes?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u3-gc12-dok1-1 · pre-field-test]</w:t>
      </w:r>
    </w:p>
    <w:p>
      <w:pPr>
        <w:spacing w:after="100"/>
      </w:pPr>
      <w:r>
        <w:rPr>
          <w:b/>
          <w:bCs/>
          <w:i w:val="false"/>
          <w:iCs w:val="false"/>
          <w:color w:val="1A1A1A"/>
          <w:sz w:val="21"/>
          <w:szCs w:val="21"/>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20"/>
          <w:szCs w:val="20"/>
          <w:caps w:val="false"/>
          <w:rFonts w:ascii="Calibri" w:cs="Calibri" w:eastAsia="Calibri" w:hAnsi="Calibri"/>
        </w:rPr>
        <w:t xml:space="preserve">A. Write all bills</w:t>
      </w:r>
    </w:p>
    <w:p>
      <w:pPr>
        <w:spacing w:after="20"/>
        <w:ind w:left="260"/>
      </w:pPr>
      <w:r>
        <w:rPr>
          <w:b w:val="false"/>
          <w:bCs w:val="false"/>
          <w:i w:val="false"/>
          <w:iCs w:val="false"/>
          <w:color w:val="1A1A1A"/>
          <w:sz w:val="20"/>
          <w:szCs w:val="20"/>
          <w:caps w:val="false"/>
          <w:rFonts w:ascii="Calibri" w:cs="Calibri" w:eastAsia="Calibri" w:hAnsi="Calibri"/>
        </w:rPr>
        <w:t xml:space="preserve">B. Break a tie vote</w:t>
      </w:r>
    </w:p>
    <w:p>
      <w:pPr>
        <w:spacing w:after="20"/>
        <w:ind w:left="260"/>
      </w:pPr>
      <w:r>
        <w:rPr>
          <w:b w:val="false"/>
          <w:bCs w:val="false"/>
          <w:i w:val="false"/>
          <w:iCs w:val="false"/>
          <w:color w:val="1A1A1A"/>
          <w:sz w:val="20"/>
          <w:szCs w:val="20"/>
          <w:caps w:val="false"/>
          <w:rFonts w:ascii="Calibri" w:cs="Calibri" w:eastAsia="Calibri" w:hAnsi="Calibri"/>
        </w:rPr>
        <w:t xml:space="preserve">C. Appoint senators</w:t>
      </w:r>
    </w:p>
    <w:p>
      <w:pPr>
        <w:spacing w:after="20"/>
        <w:ind w:left="260"/>
      </w:pPr>
      <w:r>
        <w:rPr>
          <w:b w:val="false"/>
          <w:bCs w:val="false"/>
          <w:i w:val="false"/>
          <w:iCs w:val="false"/>
          <w:color w:val="1A1A1A"/>
          <w:sz w:val="20"/>
          <w:szCs w:val="20"/>
          <w:caps w:val="false"/>
          <w:rFonts w:ascii="Calibri" w:cs="Calibri" w:eastAsia="Calibri" w:hAnsi="Calibri"/>
        </w:rPr>
        <w:t xml:space="preserve">D. Veto laws</w:t>
      </w:r>
    </w:p>
    <w:p>
      <w:pPr>
        <w:spacing w:after="100"/>
      </w:pPr>
      <w:r>
        <w:rPr>
          <w:b/>
          <w:bCs/>
          <w:i w:val="false"/>
          <w:iCs w:val="false"/>
          <w:color w:val="6B7280"/>
          <w:sz w:val="18"/>
          <w:szCs w:val="18"/>
          <w:caps w:val="false"/>
          <w:rFonts w:ascii="Calibri" w:cs="Calibri" w:eastAsia="Calibri" w:hAnsi="Calibri"/>
        </w:rPr>
        <w:t xml:space="preserve">[DOK 2 · item u1-gc12-dok2-tc · pre-field-test]</w:t>
      </w:r>
    </w:p>
    <w:p>
      <w:pPr>
        <w:spacing w:after="100"/>
      </w:pPr>
      <w:r>
        <w:rPr>
          <w:b/>
          <w:bCs/>
          <w:i w:val="false"/>
          <w:iCs w:val="false"/>
          <w:color w:val="1A1A1A"/>
          <w:sz w:val="21"/>
          <w:szCs w:val="21"/>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pro tempore</w:t>
      </w:r>
    </w:p>
    <w:p>
      <w:pPr>
        <w:spacing w:after="20"/>
        <w:ind w:left="260"/>
      </w:pPr>
      <w:r>
        <w:rPr>
          <w:b w:val="false"/>
          <w:bCs w:val="false"/>
          <w:i w:val="false"/>
          <w:iCs w:val="false"/>
          <w:color w:val="1A1A1A"/>
          <w:sz w:val="20"/>
          <w:szCs w:val="20"/>
          <w:caps w:val="false"/>
          <w:rFonts w:ascii="Calibri" w:cs="Calibri" w:eastAsia="Calibri" w:hAnsi="Calibri"/>
        </w:rPr>
        <w:t xml:space="preserve">B. The Speaker of the House</w:t>
      </w:r>
    </w:p>
    <w:p>
      <w:pPr>
        <w:spacing w:after="20"/>
        <w:ind w:left="260"/>
      </w:pPr>
      <w:r>
        <w:rPr>
          <w:b w:val="false"/>
          <w:bCs w:val="false"/>
          <w:i w:val="false"/>
          <w:iCs w:val="false"/>
          <w:color w:val="1A1A1A"/>
          <w:sz w:val="20"/>
          <w:szCs w:val="20"/>
          <w:caps w:val="false"/>
          <w:rFonts w:ascii="Calibri" w:cs="Calibri" w:eastAsia="Calibri" w:hAnsi="Calibri"/>
        </w:rPr>
        <w:t xml:space="preserve">C. The Vice President</w:t>
      </w:r>
    </w:p>
    <w:p>
      <w:pPr>
        <w:spacing w:after="20"/>
        <w:ind w:left="260"/>
      </w:pPr>
      <w:r>
        <w:rPr>
          <w:b w:val="false"/>
          <w:bCs w:val="false"/>
          <w:i w:val="false"/>
          <w:iCs w:val="false"/>
          <w:color w:val="1A1A1A"/>
          <w:sz w:val="20"/>
          <w:szCs w:val="20"/>
          <w:caps w:val="false"/>
          <w:rFonts w:ascii="Calibri" w:cs="Calibri" w:eastAsia="Calibri" w:hAnsi="Calibri"/>
        </w:rPr>
        <w:t xml:space="preserve">D. The Chief Justice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GC.13 — How a Bill Becomes a Law</w:t>
      </w:r>
    </w:p>
    <w:p>
      <w:pPr>
        <w:spacing w:after="60"/>
      </w:pPr>
      <w:r>
        <w:rPr>
          <w:b/>
          <w:bCs/>
          <w:i w:val="false"/>
          <w:iCs w:val="false"/>
          <w:color w:val="1A1A1A"/>
          <w:sz w:val="22"/>
          <w:szCs w:val="22"/>
          <w:caps w:val="false"/>
          <w:rFonts w:ascii="Calibri" w:cs="Calibri" w:eastAsia="Calibri" w:hAnsi="Calibri"/>
        </w:rPr>
        <w:t xml:space="preserve">TN Academic Standard GC.13: </w:t>
      </w:r>
      <w:r>
        <w:rPr>
          <w:b w:val="false"/>
          <w:bCs w:val="false"/>
          <w:i w:val="false"/>
          <w:iCs w:val="false"/>
          <w:color w:val="1A1A1A"/>
          <w:sz w:val="22"/>
          <w:szCs w:val="22"/>
          <w:caps w:val="false"/>
          <w:rFonts w:ascii="Calibri" w:cs="Calibri" w:eastAsia="Calibri" w:hAnsi="Calibri"/>
        </w:rPr>
        <w:t xml:space="preserve">Describe the process of how a bill becomes a law.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how a bill becomes a law, including the differences between the House and Senate processes..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bills are introduced each year; only a few hundred become law. What kills the rest — and why did the Framers make it so hard?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obstruccionismo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clausura del debate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veto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Filibuster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Cloture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Veto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Filibuster</w:t>
            </w:r>
            <w:r>
              <w:rPr>
                <w:b w:val="false"/>
                <w:bCs w:val="false"/>
                <w:i w:val="false"/>
                <w:iCs w:val="false"/>
                <w:color w:val="D9D5C8"/>
                <w:sz w:val="18"/>
                <w:szCs w:val="18"/>
                <w:caps w:val="false"/>
                <w:rFonts w:ascii="Calibri" w:cs="Calibri" w:eastAsia="Calibri" w:hAnsi="Calibri"/>
              </w:rPr>
              <w:t xml:space="preserve">      ·   ES: obstruccionismo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tactic of extended debate used to delay or block a vote on a bill.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“Filibuster”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Cloture</w:t>
            </w:r>
            <w:r>
              <w:rPr>
                <w:b w:val="false"/>
                <w:bCs w:val="false"/>
                <w:i w:val="false"/>
                <w:iCs w:val="false"/>
                <w:color w:val="D9D5C8"/>
                <w:sz w:val="18"/>
                <w:szCs w:val="18"/>
                <w:caps w:val="false"/>
                <w:rFonts w:ascii="Calibri" w:cs="Calibri" w:eastAsia="Calibri" w:hAnsi="Calibri"/>
              </w:rPr>
              <w:t xml:space="preserve">      ·   ES: clausura del debate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vote (usually 60 senators) to end a filibuster and force a final vote on a bill.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“Cloture”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21"/>
                <w:szCs w:val="21"/>
                <w:caps w:val="false"/>
                <w:rFonts w:ascii="Calibri" w:cs="Calibri" w:eastAsia="Calibri" w:hAnsi="Calibri"/>
              </w:rPr>
              <w:t xml:space="preserve">A.   Cloture</w:t>
            </w:r>
          </w:p>
          <w:p>
            <w:pPr>
              <w:spacing w:after="30"/>
              <w:ind w:left="360"/>
            </w:pPr>
            <w:r>
              <w:rPr>
                <w:b w:val="false"/>
                <w:bCs w:val="false"/>
                <w:i w:val="false"/>
                <w:iCs w:val="false"/>
                <w:color w:val="1A1A1A"/>
                <w:sz w:val="21"/>
                <w:szCs w:val="21"/>
                <w:caps w:val="false"/>
                <w:rFonts w:ascii="Calibri" w:cs="Calibri" w:eastAsia="Calibri" w:hAnsi="Calibri"/>
              </w:rPr>
              <w:t xml:space="preserve">B.   Veto</w:t>
            </w:r>
          </w:p>
          <w:p>
            <w:pPr>
              <w:spacing w:after="30"/>
              <w:ind w:left="360"/>
            </w:pPr>
            <w:r>
              <w:rPr>
                <w:b w:val="false"/>
                <w:bCs w:val="false"/>
                <w:i w:val="false"/>
                <w:iCs w:val="false"/>
                <w:color w:val="1A1A1A"/>
                <w:sz w:val="21"/>
                <w:szCs w:val="21"/>
                <w:caps w:val="false"/>
                <w:rFonts w:ascii="Calibri" w:cs="Calibri" w:eastAsia="Calibri" w:hAnsi="Calibri"/>
              </w:rPr>
              <w:t xml:space="preserve">C.   Filibuster</w:t>
            </w:r>
          </w:p>
          <w:p>
            <w:pPr>
              <w:spacing w:after="30"/>
              <w:ind w:left="360"/>
            </w:pPr>
            <w:r>
              <w:rPr>
                <w:b w:val="false"/>
                <w:bCs w:val="false"/>
                <w:i w:val="false"/>
                <w:iCs w:val="false"/>
                <w:color w:val="1A1A1A"/>
                <w:sz w:val="21"/>
                <w:szCs w:val="21"/>
                <w:caps w:val="false"/>
                <w:rFonts w:ascii="Calibri" w:cs="Calibri" w:eastAsia="Calibri" w:hAnsi="Calibri"/>
              </w:rPr>
              <w:t xml:space="preserve">D.   Quorum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how a bill becomes a law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Filibuster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Cloture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Veto</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 What is a filibuster, and how can the Senate end one?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3. What is a filibuster, and how can the Senate end one?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u3-gc13-dok1-1 · pre-field-test]</w:t>
      </w:r>
    </w:p>
    <w:p>
      <w:pPr>
        <w:spacing w:after="100"/>
      </w:pPr>
      <w:r>
        <w:rPr>
          <w:b/>
          <w:bCs/>
          <w:i w:val="false"/>
          <w:iCs w:val="false"/>
          <w:color w:val="1A1A1A"/>
          <w:sz w:val="21"/>
          <w:szCs w:val="21"/>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20"/>
          <w:szCs w:val="2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20"/>
          <w:szCs w:val="20"/>
          <w:caps w:val="false"/>
          <w:rFonts w:ascii="Calibri" w:cs="Calibri" w:eastAsia="Calibri" w:hAnsi="Calibri"/>
        </w:rPr>
        <w:t xml:space="preserve">B. Two-thirds of both houses</w:t>
      </w:r>
    </w:p>
    <w:p>
      <w:pPr>
        <w:spacing w:after="20"/>
        <w:ind w:left="260"/>
      </w:pPr>
      <w:r>
        <w:rPr>
          <w:b w:val="false"/>
          <w:bCs w:val="false"/>
          <w:i w:val="false"/>
          <w:iCs w:val="false"/>
          <w:color w:val="1A1A1A"/>
          <w:sz w:val="20"/>
          <w:szCs w:val="20"/>
          <w:caps w:val="false"/>
          <w:rFonts w:ascii="Calibri" w:cs="Calibri" w:eastAsia="Calibri" w:hAnsi="Calibri"/>
        </w:rPr>
        <w:t xml:space="preserve">C.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D. Three-fourths of the states</w:t>
      </w:r>
    </w:p>
    <w:p>
      <w:pPr>
        <w:spacing w:after="100"/>
      </w:pPr>
      <w:r>
        <w:rPr>
          <w:b/>
          <w:bCs/>
          <w:i w:val="false"/>
          <w:iCs w:val="false"/>
          <w:color w:val="6B7280"/>
          <w:sz w:val="18"/>
          <w:szCs w:val="18"/>
          <w:caps w:val="false"/>
          <w:rFonts w:ascii="Calibri" w:cs="Calibri" w:eastAsia="Calibri" w:hAnsi="Calibri"/>
        </w:rPr>
        <w:t xml:space="preserve">[DOK 2 · item u1-gc13-dok2-tc · pre-field-test]</w:t>
      </w:r>
    </w:p>
    <w:p>
      <w:pPr>
        <w:spacing w:after="100"/>
      </w:pPr>
      <w:r>
        <w:rPr>
          <w:b/>
          <w:bCs/>
          <w:i w:val="false"/>
          <w:iCs w:val="false"/>
          <w:color w:val="1A1A1A"/>
          <w:sz w:val="21"/>
          <w:szCs w:val="21"/>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20"/>
          <w:szCs w:val="20"/>
          <w:caps w:val="false"/>
          <w:rFonts w:ascii="Calibri" w:cs="Calibri" w:eastAsia="Calibri" w:hAnsi="Calibri"/>
        </w:rPr>
        <w:t xml:space="preserve">A. Cloture</w:t>
      </w:r>
    </w:p>
    <w:p>
      <w:pPr>
        <w:spacing w:after="20"/>
        <w:ind w:left="260"/>
      </w:pPr>
      <w:r>
        <w:rPr>
          <w:b w:val="false"/>
          <w:bCs w:val="false"/>
          <w:i w:val="false"/>
          <w:iCs w:val="false"/>
          <w:color w:val="1A1A1A"/>
          <w:sz w:val="20"/>
          <w:szCs w:val="20"/>
          <w:caps w:val="false"/>
          <w:rFonts w:ascii="Calibri" w:cs="Calibri" w:eastAsia="Calibri" w:hAnsi="Calibri"/>
        </w:rPr>
        <w:t xml:space="preserve">B. Veto</w:t>
      </w:r>
    </w:p>
    <w:p>
      <w:pPr>
        <w:spacing w:after="20"/>
        <w:ind w:left="260"/>
      </w:pPr>
      <w:r>
        <w:rPr>
          <w:b w:val="false"/>
          <w:bCs w:val="false"/>
          <w:i w:val="false"/>
          <w:iCs w:val="false"/>
          <w:color w:val="1A1A1A"/>
          <w:sz w:val="20"/>
          <w:szCs w:val="20"/>
          <w:caps w:val="false"/>
          <w:rFonts w:ascii="Calibri" w:cs="Calibri" w:eastAsia="Calibri" w:hAnsi="Calibri"/>
        </w:rPr>
        <w:t xml:space="preserve">C. Filibuster</w:t>
      </w:r>
    </w:p>
    <w:p>
      <w:pPr>
        <w:spacing w:after="20"/>
        <w:ind w:left="260"/>
      </w:pPr>
      <w:r>
        <w:rPr>
          <w:b w:val="false"/>
          <w:bCs w:val="false"/>
          <w:i w:val="false"/>
          <w:iCs w:val="false"/>
          <w:color w:val="1A1A1A"/>
          <w:sz w:val="20"/>
          <w:szCs w:val="20"/>
          <w:caps w:val="false"/>
          <w:rFonts w:ascii="Calibri" w:cs="Calibri" w:eastAsia="Calibri" w:hAnsi="Calibri"/>
        </w:rPr>
        <w:t xml:space="preserve">D. Quorum</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GC.14 — Tennessee's Delegation to Congress</w:t>
      </w:r>
    </w:p>
    <w:p>
      <w:pPr>
        <w:spacing w:after="60"/>
      </w:pPr>
      <w:r>
        <w:rPr>
          <w:b/>
          <w:bCs/>
          <w:i w:val="false"/>
          <w:iCs w:val="false"/>
          <w:color w:val="1A1A1A"/>
          <w:sz w:val="22"/>
          <w:szCs w:val="22"/>
          <w:caps w:val="false"/>
          <w:rFonts w:ascii="Calibri" w:cs="Calibri" w:eastAsia="Calibri" w:hAnsi="Calibri"/>
        </w:rPr>
        <w:t xml:space="preserve">TN Academic Standard GC.14: </w:t>
      </w:r>
      <w:r>
        <w:rPr>
          <w:b w:val="false"/>
          <w:bCs w:val="false"/>
          <w:i w:val="false"/>
          <w:iCs w:val="false"/>
          <w:color w:val="1A1A1A"/>
          <w:sz w:val="22"/>
          <w:szCs w:val="22"/>
          <w:caps w:val="false"/>
          <w:rFonts w:ascii="Calibri" w:cs="Calibri" w:eastAsia="Calibri" w:hAnsi="Calibri"/>
        </w:rPr>
        <w:t xml:space="preserve">Identify the Tennessee representatives and senators to the U.S. Congress.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who represents Tennessee in the U.S. Congress and locate my own congressional district..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people in Washington are paid to answer to you personally — plus one more for your neighborhood. Do you know their names?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distrito congresional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delegación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Congressional District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Delegation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Delegation</w:t>
            </w:r>
            <w:r>
              <w:rPr>
                <w:b w:val="false"/>
                <w:bCs w:val="false"/>
                <w:i w:val="false"/>
                <w:iCs w:val="false"/>
                <w:color w:val="D9D5C8"/>
                <w:sz w:val="18"/>
                <w:szCs w:val="18"/>
                <w:caps w:val="false"/>
                <w:rFonts w:ascii="Calibri" w:cs="Calibri" w:eastAsia="Calibri" w:hAnsi="Calibri"/>
              </w:rPr>
              <w:t xml:space="preserve">      ·   ES: delegación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full group of a state's members of Congress — its U.S. representatives plus its two U.S. senators.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“Delegation”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21"/>
                <w:szCs w:val="21"/>
                <w:caps w:val="false"/>
                <w:rFonts w:ascii="Calibri" w:cs="Calibri" w:eastAsia="Calibri" w:hAnsi="Calibri"/>
              </w:rPr>
              <w:t xml:space="preserve">A.   Two</w:t>
            </w:r>
          </w:p>
          <w:p>
            <w:pPr>
              <w:spacing w:after="30"/>
              <w:ind w:left="360"/>
            </w:pPr>
            <w:r>
              <w:rPr>
                <w:b w:val="false"/>
                <w:bCs w:val="false"/>
                <w:i w:val="false"/>
                <w:iCs w:val="false"/>
                <w:color w:val="1A1A1A"/>
                <w:sz w:val="21"/>
                <w:szCs w:val="21"/>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21"/>
                <w:szCs w:val="21"/>
                <w:caps w:val="false"/>
                <w:rFonts w:ascii="Calibri" w:cs="Calibri" w:eastAsia="Calibri" w:hAnsi="Calibri"/>
              </w:rPr>
              <w:t xml:space="preserve">C.   Based on its population</w:t>
            </w:r>
          </w:p>
          <w:p>
            <w:pPr>
              <w:spacing w:after="30"/>
              <w:ind w:left="360"/>
            </w:pPr>
            <w:r>
              <w:rPr>
                <w:b w:val="false"/>
                <w:bCs w:val="false"/>
                <w:i w:val="false"/>
                <w:iCs w:val="false"/>
                <w:color w:val="1A1A1A"/>
                <w:sz w:val="21"/>
                <w:szCs w:val="21"/>
                <w:caps w:val="false"/>
                <w:rFonts w:ascii="Calibri" w:cs="Calibri" w:eastAsia="Calibri" w:hAnsi="Calibri"/>
              </w:rPr>
              <w:t xml:space="preserve">D.   Ten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delegation to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Congressional District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Delegation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 Why is knowing your own district the first step to contacting your representative?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u3-gc14-dok1-1 · pre-field-test]</w:t>
      </w:r>
    </w:p>
    <w:p>
      <w:pPr>
        <w:spacing w:after="100"/>
      </w:pPr>
      <w:r>
        <w:rPr>
          <w:b/>
          <w:bCs/>
          <w:i w:val="false"/>
          <w:iCs w:val="false"/>
          <w:color w:val="1A1A1A"/>
          <w:sz w:val="21"/>
          <w:szCs w:val="21"/>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20"/>
          <w:szCs w:val="20"/>
          <w:caps w:val="false"/>
          <w:rFonts w:ascii="Calibri" w:cs="Calibri" w:eastAsia="Calibri" w:hAnsi="Calibri"/>
        </w:rPr>
        <w:t xml:space="preserve">A. Constituent</w:t>
      </w:r>
    </w:p>
    <w:p>
      <w:pPr>
        <w:spacing w:after="20"/>
        <w:ind w:left="260"/>
      </w:pPr>
      <w:r>
        <w:rPr>
          <w:b w:val="false"/>
          <w:bCs w:val="false"/>
          <w:i w:val="false"/>
          <w:iCs w:val="false"/>
          <w:color w:val="1A1A1A"/>
          <w:sz w:val="20"/>
          <w:szCs w:val="20"/>
          <w:caps w:val="false"/>
          <w:rFonts w:ascii="Calibri" w:cs="Calibri" w:eastAsia="Calibri" w:hAnsi="Calibri"/>
        </w:rPr>
        <w:t xml:space="preserve">B. Delegate</w:t>
      </w:r>
    </w:p>
    <w:p>
      <w:pPr>
        <w:spacing w:after="20"/>
        <w:ind w:left="260"/>
      </w:pPr>
      <w:r>
        <w:rPr>
          <w:b w:val="false"/>
          <w:bCs w:val="false"/>
          <w:i w:val="false"/>
          <w:iCs w:val="false"/>
          <w:color w:val="1A1A1A"/>
          <w:sz w:val="20"/>
          <w:szCs w:val="20"/>
          <w:caps w:val="false"/>
          <w:rFonts w:ascii="Calibri" w:cs="Calibri" w:eastAsia="Calibri" w:hAnsi="Calibri"/>
        </w:rPr>
        <w:t xml:space="preserve">C. Lobbyist</w:t>
      </w:r>
    </w:p>
    <w:p>
      <w:pPr>
        <w:spacing w:after="20"/>
        <w:ind w:left="260"/>
      </w:pPr>
      <w:r>
        <w:rPr>
          <w:b w:val="false"/>
          <w:bCs w:val="false"/>
          <w:i w:val="false"/>
          <w:iCs w:val="false"/>
          <w:color w:val="1A1A1A"/>
          <w:sz w:val="20"/>
          <w:szCs w:val="20"/>
          <w:caps w:val="false"/>
          <w:rFonts w:ascii="Calibri" w:cs="Calibri" w:eastAsia="Calibri" w:hAnsi="Calibri"/>
        </w:rPr>
        <w:t xml:space="preserve">D. Justice</w:t>
      </w:r>
    </w:p>
    <w:p>
      <w:pPr>
        <w:spacing w:after="100"/>
      </w:pPr>
      <w:r>
        <w:rPr>
          <w:b/>
          <w:bCs/>
          <w:i w:val="false"/>
          <w:iCs w:val="false"/>
          <w:color w:val="6B7280"/>
          <w:sz w:val="18"/>
          <w:szCs w:val="18"/>
          <w:caps w:val="false"/>
          <w:rFonts w:ascii="Calibri" w:cs="Calibri" w:eastAsia="Calibri" w:hAnsi="Calibri"/>
        </w:rPr>
        <w:t xml:space="preserve">[DOK 2 · item u1-gc14-dok2-tc · pre-field-test]</w:t>
      </w:r>
    </w:p>
    <w:p>
      <w:pPr>
        <w:spacing w:after="100"/>
      </w:pPr>
      <w:r>
        <w:rPr>
          <w:b/>
          <w:bCs/>
          <w:i w:val="false"/>
          <w:iCs w:val="false"/>
          <w:color w:val="1A1A1A"/>
          <w:sz w:val="21"/>
          <w:szCs w:val="21"/>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20"/>
          <w:szCs w:val="20"/>
          <w:caps w:val="false"/>
          <w:rFonts w:ascii="Calibri" w:cs="Calibri" w:eastAsia="Calibri" w:hAnsi="Calibri"/>
        </w:rPr>
        <w:t xml:space="preserve">A. Two</w:t>
      </w:r>
    </w:p>
    <w:p>
      <w:pPr>
        <w:spacing w:after="20"/>
        <w:ind w:left="260"/>
      </w:pPr>
      <w:r>
        <w:rPr>
          <w:b w:val="false"/>
          <w:bCs w:val="false"/>
          <w:i w:val="false"/>
          <w:iCs w:val="false"/>
          <w:color w:val="1A1A1A"/>
          <w:sz w:val="20"/>
          <w:szCs w:val="2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20"/>
          <w:szCs w:val="20"/>
          <w:caps w:val="false"/>
          <w:rFonts w:ascii="Calibri" w:cs="Calibri" w:eastAsia="Calibri" w:hAnsi="Calibri"/>
        </w:rPr>
        <w:t xml:space="preserve">C. Based on its population</w:t>
      </w:r>
    </w:p>
    <w:p>
      <w:pPr>
        <w:spacing w:after="20"/>
        <w:ind w:left="260"/>
      </w:pPr>
      <w:r>
        <w:rPr>
          <w:b w:val="false"/>
          <w:bCs w:val="false"/>
          <w:i w:val="false"/>
          <w:iCs w:val="false"/>
          <w:color w:val="1A1A1A"/>
          <w:sz w:val="20"/>
          <w:szCs w:val="20"/>
          <w:caps w:val="false"/>
          <w:rFonts w:ascii="Calibri" w:cs="Calibri" w:eastAsia="Calibri" w:hAnsi="Calibri"/>
        </w:rPr>
        <w:t xml:space="preserve">D. Ten</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GC.15 — The Powers of Congress</w:t>
      </w:r>
    </w:p>
    <w:p>
      <w:pPr>
        <w:spacing w:after="60"/>
      </w:pPr>
      <w:r>
        <w:rPr>
          <w:b/>
          <w:bCs/>
          <w:i w:val="false"/>
          <w:iCs w:val="false"/>
          <w:color w:val="1A1A1A"/>
          <w:sz w:val="22"/>
          <w:szCs w:val="22"/>
          <w:caps w:val="false"/>
          <w:rFonts w:ascii="Calibri" w:cs="Calibri" w:eastAsia="Calibri" w:hAnsi="Calibri"/>
        </w:rPr>
        <w:t xml:space="preserve">TN Academic Standard GC.15: </w:t>
      </w:r>
      <w:r>
        <w:rPr>
          <w:b w:val="false"/>
          <w:bCs w:val="false"/>
          <w:i w:val="false"/>
          <w:iCs w:val="false"/>
          <w:color w:val="1A1A1A"/>
          <w:sz w:val="22"/>
          <w:szCs w:val="22"/>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enumerated and implied powers of Congress, including the Necessary and Proper Clause and McCulloch v. Maryland..</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enumerados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implícitos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necesaria y apropiada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Enumerated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Implied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Necessary &amp; Proper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Enumerated Powers</w:t>
            </w:r>
            <w:r>
              <w:rPr>
                <w:b w:val="false"/>
                <w:bCs w:val="false"/>
                <w:i w:val="false"/>
                <w:iCs w:val="false"/>
                <w:color w:val="D9D5C8"/>
                <w:sz w:val="18"/>
                <w:szCs w:val="18"/>
                <w:caps w:val="false"/>
                <w:rFonts w:ascii="Calibri" w:cs="Calibri" w:eastAsia="Calibri" w:hAnsi="Calibri"/>
              </w:rPr>
              <w:t xml:space="preserve">      ·   ES: poderes enumerados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“Enumerated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Implied Powers</w:t>
            </w:r>
            <w:r>
              <w:rPr>
                <w:b w:val="false"/>
                <w:bCs w:val="false"/>
                <w:i w:val="false"/>
                <w:iCs w:val="false"/>
                <w:color w:val="D9D5C8"/>
                <w:sz w:val="18"/>
                <w:szCs w:val="18"/>
                <w:caps w:val="false"/>
                <w:rFonts w:ascii="Calibri" w:cs="Calibri" w:eastAsia="Calibri" w:hAnsi="Calibri"/>
              </w:rPr>
              <w:t xml:space="preserve">      ·   ES: poderes implícitos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“Implied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21"/>
                <w:szCs w:val="21"/>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21"/>
                <w:szCs w:val="21"/>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powers of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Enumerated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Implied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Necessary &amp; Proper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 How did Marshall's opinion in McCulloch v. Maryland expand what Congress can do?</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u3-gc15-dok1-1 · pre-field-test]</w:t>
      </w:r>
    </w:p>
    <w:p>
      <w:pPr>
        <w:spacing w:after="100"/>
      </w:pPr>
      <w:r>
        <w:rPr>
          <w:b/>
          <w:bCs/>
          <w:i w:val="false"/>
          <w:iCs w:val="false"/>
          <w:color w:val="1A1A1A"/>
          <w:sz w:val="21"/>
          <w:szCs w:val="21"/>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20"/>
          <w:szCs w:val="20"/>
          <w:caps w:val="false"/>
          <w:rFonts w:ascii="Calibri" w:cs="Calibri" w:eastAsia="Calibri" w:hAnsi="Calibri"/>
        </w:rPr>
        <w:t xml:space="preserve">A. Supremacy Clause</w:t>
      </w:r>
    </w:p>
    <w:p>
      <w:pPr>
        <w:spacing w:after="20"/>
        <w:ind w:left="260"/>
      </w:pPr>
      <w:r>
        <w:rPr>
          <w:b w:val="false"/>
          <w:bCs w:val="false"/>
          <w:i w:val="false"/>
          <w:iCs w:val="false"/>
          <w:color w:val="1A1A1A"/>
          <w:sz w:val="20"/>
          <w:szCs w:val="20"/>
          <w:caps w:val="false"/>
          <w:rFonts w:ascii="Calibri" w:cs="Calibri" w:eastAsia="Calibri" w:hAnsi="Calibri"/>
        </w:rPr>
        <w:t xml:space="preserve">B. Commerce Clause</w:t>
      </w:r>
    </w:p>
    <w:p>
      <w:pPr>
        <w:spacing w:after="20"/>
        <w:ind w:left="260"/>
      </w:pPr>
      <w:r>
        <w:rPr>
          <w:b w:val="false"/>
          <w:bCs w:val="false"/>
          <w:i w:val="false"/>
          <w:iCs w:val="false"/>
          <w:color w:val="1A1A1A"/>
          <w:sz w:val="20"/>
          <w:szCs w:val="20"/>
          <w:caps w:val="false"/>
          <w:rFonts w:ascii="Calibri" w:cs="Calibri" w:eastAsia="Calibri" w:hAnsi="Calibri"/>
        </w:rPr>
        <w:t xml:space="preserve">C.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D. Due Process Clause</w:t>
      </w:r>
    </w:p>
    <w:p>
      <w:pPr>
        <w:spacing w:after="100"/>
      </w:pPr>
      <w:r>
        <w:rPr>
          <w:b/>
          <w:bCs/>
          <w:i w:val="false"/>
          <w:iCs w:val="false"/>
          <w:color w:val="6B7280"/>
          <w:sz w:val="18"/>
          <w:szCs w:val="18"/>
          <w:caps w:val="false"/>
          <w:rFonts w:ascii="Calibri" w:cs="Calibri" w:eastAsia="Calibri" w:hAnsi="Calibri"/>
        </w:rPr>
        <w:t xml:space="preserve">[DOK 3 · item u1-gc15-dok3-tc · pre-field-test]</w:t>
      </w:r>
    </w:p>
    <w:p>
      <w:pPr>
        <w:spacing w:after="100"/>
      </w:pPr>
      <w:r>
        <w:rPr>
          <w:b/>
          <w:bCs/>
          <w:i w:val="false"/>
          <w:iCs w:val="false"/>
          <w:color w:val="1A1A1A"/>
          <w:sz w:val="21"/>
          <w:szCs w:val="21"/>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20"/>
          <w:szCs w:val="2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you think matters most and argue why in 2–3 sentences.  ·  CONNECT it: pick a current event, your community, or your own life and explain how this standard shows up there.  ·  TAKE A SIDE: pick one debatable question from this standard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GC.35: </w:t>
      </w:r>
      <w:r>
        <w:rPr>
          <w:b w:val="false"/>
          <w:bCs w:val="false"/>
          <w:i w:val="false"/>
          <w:iCs w:val="false"/>
          <w:color w:val="1A1A1A"/>
          <w:sz w:val="21"/>
          <w:szCs w:val="21"/>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21"/>
          <w:szCs w:val="21"/>
          <w:caps w:val="false"/>
          <w:rFonts w:ascii="Calibri" w:cs="Calibri" w:eastAsia="Calibri" w:hAnsi="Calibri"/>
        </w:rPr>
        <w:t xml:space="preserve">GC.10: </w:t>
      </w:r>
      <w:r>
        <w:rPr>
          <w:b w:val="false"/>
          <w:bCs w:val="false"/>
          <w:i w:val="false"/>
          <w:iCs w:val="false"/>
          <w:color w:val="1A1A1A"/>
          <w:sz w:val="21"/>
          <w:szCs w:val="21"/>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21"/>
          <w:szCs w:val="21"/>
          <w:caps w:val="false"/>
          <w:rFonts w:ascii="Calibri" w:cs="Calibri" w:eastAsia="Calibri" w:hAnsi="Calibri"/>
        </w:rPr>
        <w:t xml:space="preserve">GC.11: </w:t>
      </w:r>
      <w:r>
        <w:rPr>
          <w:b w:val="false"/>
          <w:bCs w:val="false"/>
          <w:i w:val="false"/>
          <w:iCs w:val="false"/>
          <w:color w:val="1A1A1A"/>
          <w:sz w:val="21"/>
          <w:szCs w:val="21"/>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21"/>
          <w:szCs w:val="21"/>
          <w:caps w:val="false"/>
          <w:rFonts w:ascii="Calibri" w:cs="Calibri" w:eastAsia="Calibri" w:hAnsi="Calibri"/>
        </w:rPr>
        <w:t xml:space="preserve">GC.12: </w:t>
      </w:r>
      <w:r>
        <w:rPr>
          <w:b w:val="false"/>
          <w:bCs w:val="false"/>
          <w:i w:val="false"/>
          <w:iCs w:val="false"/>
          <w:color w:val="1A1A1A"/>
          <w:sz w:val="21"/>
          <w:szCs w:val="21"/>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21"/>
          <w:szCs w:val="21"/>
          <w:caps w:val="false"/>
          <w:rFonts w:ascii="Calibri" w:cs="Calibri" w:eastAsia="Calibri" w:hAnsi="Calibri"/>
        </w:rPr>
        <w:t xml:space="preserve">GC.13: </w:t>
      </w:r>
      <w:r>
        <w:rPr>
          <w:b w:val="false"/>
          <w:bCs w:val="false"/>
          <w:i w:val="false"/>
          <w:iCs w:val="false"/>
          <w:color w:val="1A1A1A"/>
          <w:sz w:val="21"/>
          <w:szCs w:val="21"/>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21"/>
          <w:szCs w:val="21"/>
          <w:caps w:val="false"/>
          <w:rFonts w:ascii="Calibri" w:cs="Calibri" w:eastAsia="Calibri" w:hAnsi="Calibri"/>
        </w:rPr>
        <w:t xml:space="preserve">GC.14: </w:t>
      </w:r>
      <w:r>
        <w:rPr>
          <w:b w:val="false"/>
          <w:bCs w:val="false"/>
          <w:i w:val="false"/>
          <w:iCs w:val="false"/>
          <w:color w:val="1A1A1A"/>
          <w:sz w:val="21"/>
          <w:szCs w:val="21"/>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21"/>
          <w:szCs w:val="21"/>
          <w:caps w:val="false"/>
          <w:rFonts w:ascii="Calibri" w:cs="Calibri" w:eastAsia="Calibri" w:hAnsi="Calibri"/>
        </w:rPr>
        <w:t xml:space="preserve">GC.15: </w:t>
      </w:r>
      <w:r>
        <w:rPr>
          <w:b w:val="false"/>
          <w:bCs w:val="false"/>
          <w:i w:val="false"/>
          <w:iCs w:val="false"/>
          <w:color w:val="1A1A1A"/>
          <w:sz w:val="21"/>
          <w:szCs w:val="21"/>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GC.35 — Citizenship &amp; Naturalization</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GC.10 — Article I &amp; the 17th Amendment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GC.11 — Census, Redistricting &amp; Baker v. Carr</w:t>
      </w:r>
    </w:p>
    <w:p>
      <w:pPr>
        <w:spacing w:after="100"/>
      </w:pPr>
      <w:r>
        <w:rPr>
          <w:b/>
          <w:bCs/>
          <w:i w:val="false"/>
          <w:iCs w:val="false"/>
          <w:color w:val="1A1A1A"/>
          <w:sz w:val="19"/>
          <w:szCs w:val="19"/>
          <w:caps w:val="false"/>
          <w:rFonts w:ascii="Calibri" w:cs="Calibri" w:eastAsia="Calibri" w:hAnsi="Calibri"/>
        </w:rPr>
        <w:t xml:space="preserve">Baker v. Carr, 369 U.S. 186. </w:t>
      </w:r>
      <w:r>
        <w:rPr>
          <w:b w:val="false"/>
          <w:bCs w:val="false"/>
          <w:i w:val="false"/>
          <w:iCs w:val="false"/>
          <w:color w:val="1A1A1A"/>
          <w:sz w:val="19"/>
          <w:szCs w:val="19"/>
          <w:caps w:val="false"/>
          <w:rFonts w:ascii="Calibri" w:cs="Calibri" w:eastAsia="Calibri" w:hAnsi="Calibri"/>
        </w:rPr>
        <w:t xml:space="preserve">U.S. Supreme Court, 1962.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https://supreme.justia.com/cases/federal/us/369/186/</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GC.12 — Leadership of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3.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GC.13 — How a Bill Becomes a Law</w:t>
      </w:r>
    </w:p>
    <w:p>
      <w:pPr>
        <w:spacing w:after="100"/>
      </w:pPr>
      <w:r>
        <w:rPr>
          <w:b/>
          <w:bCs/>
          <w:i w:val="false"/>
          <w:iCs w:val="false"/>
          <w:color w:val="1A1A1A"/>
          <w:sz w:val="19"/>
          <w:szCs w:val="19"/>
          <w:caps w:val="false"/>
          <w:rFonts w:ascii="Calibri" w:cs="Calibri" w:eastAsia="Calibri" w:hAnsi="Calibri"/>
        </w:rPr>
        <w:t xml:space="preserve">U.S. Constitution, Article I, Section 7.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7 (override).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GC.14 — Tennessee's Delegation to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GC.15 — The Powers of Congress</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McCulloch v. Maryland, 17 U.S. 316. </w:t>
      </w:r>
      <w:r>
        <w:rPr>
          <w:b w:val="false"/>
          <w:bCs w:val="false"/>
          <w:i w:val="false"/>
          <w:iCs w:val="false"/>
          <w:color w:val="1A1A1A"/>
          <w:sz w:val="19"/>
          <w:szCs w:val="19"/>
          <w:caps w:val="false"/>
          <w:rFonts w:ascii="Calibri" w:cs="Calibri" w:eastAsia="Calibri" w:hAnsi="Calibri"/>
        </w:rPr>
        <w:t xml:space="preserve">Chief Justice John Marshall, 1819.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36"/>
          <w:szCs w:val="36"/>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22"/>
          <w:szCs w:val="22"/>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Large vs. Small States</w:t>
      </w:r>
    </w:p>
    <w:p>
      <w:pPr>
        <w:spacing w:after="100"/>
      </w:pPr>
      <w:r>
        <w:rPr>
          <w:b w:val="false"/>
          <w:bCs w:val="false"/>
          <w:i w:val="false"/>
          <w:iCs w:val="false"/>
          <w:color w:val="1A1A1A"/>
          <w:sz w:val="21"/>
          <w:szCs w:val="21"/>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28"/>
          <w:szCs w:val="28"/>
          <w:caps w:val="false"/>
          <w:rFonts w:ascii="Calibri" w:cs="Calibri" w:eastAsia="Calibri" w:hAnsi="Calibri"/>
        </w:rPr>
        <w:t xml:space="preserve">Urban vs. Rural Voters</w:t>
      </w:r>
    </w:p>
    <w:p>
      <w:pPr>
        <w:spacing w:after="100"/>
      </w:pPr>
      <w:r>
        <w:rPr>
          <w:b w:val="false"/>
          <w:bCs w:val="false"/>
          <w:i w:val="false"/>
          <w:iCs w:val="false"/>
          <w:color w:val="1A1A1A"/>
          <w:sz w:val="21"/>
          <w:szCs w:val="21"/>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Majority vs. Minority Power</w:t>
      </w:r>
    </w:p>
    <w:p>
      <w:pPr>
        <w:spacing w:after="100"/>
      </w:pPr>
      <w:r>
        <w:rPr>
          <w:b w:val="false"/>
          <w:bCs w:val="false"/>
          <w:i w:val="false"/>
          <w:iCs w:val="false"/>
          <w:color w:val="1A1A1A"/>
          <w:sz w:val="21"/>
          <w:szCs w:val="21"/>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28"/>
          <w:szCs w:val="28"/>
          <w:caps w:val="false"/>
          <w:rFonts w:ascii="Calibri" w:cs="Calibri" w:eastAsia="Calibri" w:hAnsi="Calibri"/>
        </w:rPr>
        <w:t xml:space="preserve">Who Draws the Lines</w:t>
      </w:r>
    </w:p>
    <w:p>
      <w:pPr>
        <w:spacing w:after="100"/>
      </w:pPr>
      <w:r>
        <w:rPr>
          <w:b w:val="false"/>
          <w:bCs w:val="false"/>
          <w:i w:val="false"/>
          <w:iCs w:val="false"/>
          <w:color w:val="1A1A1A"/>
          <w:sz w:val="21"/>
          <w:szCs w:val="21"/>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p_4fqmci0p6xp4lhhqryl.png"/><Relationship Id="rId9" Type="http://schemas.openxmlformats.org/officeDocument/2006/relationships/image" Target="media/apfr0iybkyais7yxmppu-.png"/><Relationship Id="rId10" Type="http://schemas.openxmlformats.org/officeDocument/2006/relationships/image" Target="media/z326-vsoqoi5xbazqdjey.png"/><Relationship Id="rId11" Type="http://schemas.openxmlformats.org/officeDocument/2006/relationships/image" Target="media/pcrlqwm6irz4nkhyjukjf.png"/><Relationship Id="rId12" Type="http://schemas.openxmlformats.org/officeDocument/2006/relationships/image" Target="media/tlm9rax_zblza-d7aijz3.png"/><Relationship Id="rId13" Type="http://schemas.openxmlformats.org/officeDocument/2006/relationships/image" Target="media/fp6ypsszfaincaaqmcinj.png"/><Relationship Id="rId14" Type="http://schemas.openxmlformats.org/officeDocument/2006/relationships/image" Target="media/wewmtgeacdggb7fqszlvy.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2026-07-30T04:44:32.569Z</dcterms:created>
  <dcterms:modified xsi:type="dcterms:W3CDTF">2026-07-30T04:44:32.569Z</dcterms:modified>
</cp:coreProperties>
</file>

<file path=docProps/custom.xml><?xml version="1.0" encoding="utf-8"?>
<Properties xmlns="http://schemas.openxmlformats.org/officeDocument/2006/custom-properties" xmlns:vt="http://schemas.openxmlformats.org/officeDocument/2006/docPropsVTypes"/>
</file>