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80" w:before="180"/>
        <w:jc w:val="center"/>
      </w:pPr>
      <w:r>
        <w:rPr>
          <w:rFonts w:ascii="Calibri" w:cs="Calibri" w:eastAsia="Calibri" w:hAnsi="Calibri"/>
          <w:b/>
          <w:bCs/>
          <w:color w:val="746C60"/>
          <w:sz w:val="24"/>
          <w:szCs w:val="24"/>
        </w:rPr>
        <w:t xml:space="preserve">Acme Ltd</w:t>
      </w:r>
    </w:p>
    <w:p>
      <w:pPr>
        <w:spacing w:after="120" w:before="240"/>
        <w:jc w:val="center"/>
      </w:pPr>
      <w:r>
        <w:rPr>
          <w:rFonts w:ascii="Calibri" w:cs="Calibri" w:eastAsia="Calibri" w:hAnsi="Calibri"/>
          <w:b/>
          <w:bCs/>
          <w:color w:val="28241E"/>
          <w:sz w:val="48"/>
          <w:szCs w:val="48"/>
        </w:rPr>
        <w:t xml:space="preserve">Trace, Evaluate and Reinforce (TracER)</w:t>
      </w:r>
    </w:p>
    <w:p>
      <w:pPr>
        <w:spacing w:after="360" w:before="0"/>
        <w:jc w:val="center"/>
      </w:pPr>
      <w:r>
        <w:rPr>
          <w:rFonts w:ascii="Calibri" w:cs="Calibri" w:eastAsia="Calibri" w:hAnsi="Calibri"/>
          <w:color w:val="315E6D"/>
          <w:sz w:val="30"/>
          <w:szCs w:val="30"/>
        </w:rPr>
        <w:t xml:space="preserve">Bid response</w:t>
      </w:r>
    </w:p>
    <w:p>
      <w:pPr>
        <w:spacing w:after="80"/>
        <w:jc w:val="center"/>
      </w:pPr>
      <w:r>
        <w:rPr>
          <w:rFonts w:ascii="Calibri" w:cs="Calibri" w:eastAsia="Calibri" w:hAnsi="Calibri"/>
          <w:b/>
          <w:bCs/>
          <w:color w:val="746C60"/>
          <w:sz w:val="21"/>
          <w:szCs w:val="21"/>
        </w:rPr>
        <w:t xml:space="preserve">Prepared for Department for Transport</w:t>
      </w:r>
    </w:p>
    <w:p>
      <w:pPr>
        <w:spacing w:after="420"/>
        <w:jc w:val="center"/>
      </w:pPr>
      <w:r>
        <w:rPr>
          <w:rFonts w:ascii="Calibri" w:cs="Calibri" w:eastAsia="Calibri" w:hAnsi="Calibri"/>
          <w:color w:val="746C60"/>
          <w:sz w:val="21"/>
          <w:szCs w:val="21"/>
        </w:rPr>
        <w:t xml:space="preserve">Prepared by Acme Ltd</w:t>
      </w:r>
    </w:p>
    <w:p>
      <w:r>
        <w:br w:type="page"/>
      </w:r>
    </w:p>
    <w:p>
      <w:pPr>
        <w:pStyle w:val="Heading1"/>
        <w:keepNext/>
      </w:pPr>
      <w:r>
        <w:t xml:space="preserve">Technical Response – T1 to T7</w:t>
      </w:r>
    </w:p>
    <w:p>
      <w:pPr>
        <w:widowControl/>
        <w:spacing w:after="160" w:before="0" w:line="320" w:lineRule="auto"/>
        <w:jc w:val="both"/>
      </w:pPr>
      <w:r>
        <w:rPr>
          <w:rFonts w:ascii="Calibri" w:cs="Calibri" w:eastAsia="Calibri" w:hAnsi="Calibri"/>
          <w:color w:val="28241E"/>
          <w:sz w:val="22"/>
          <w:szCs w:val="22"/>
        </w:rPr>
        <w:t xml:space="preserve">T1 – General overview of our approach and activities</w:t>
      </w:r>
    </w:p>
    <w:p>
      <w:pPr>
        <w:widowControl/>
        <w:spacing w:after="160" w:before="0" w:line="320" w:lineRule="auto"/>
        <w:jc w:val="both"/>
      </w:pPr>
      <w:r>
        <w:rPr>
          <w:rFonts w:ascii="Calibri" w:cs="Calibri" w:eastAsia="Calibri" w:hAnsi="Calibri"/>
          <w:color w:val="28241E"/>
          <w:sz w:val="22"/>
          <w:szCs w:val="22"/>
        </w:rPr>
        <w:t xml:space="preserve">Acme Ltd will support LLDC to move the Contracts Coordinator role from transactional administration to a more enabling, insight-led function by combining process review, practical automation and clear change support. Our approach is deliberately direct: we work with the people who will deliver and use the service, keep documentation usable, and avoid creating dependency on unnecessary layers of handover.</w:t>
      </w:r>
    </w:p>
    <w:p>
      <w:pPr>
        <w:widowControl/>
        <w:spacing w:after="160" w:before="0" w:line="320" w:lineRule="auto"/>
        <w:jc w:val="both"/>
      </w:pPr>
      <w:r>
        <w:rPr>
          <w:rFonts w:ascii="Calibri" w:cs="Calibri" w:eastAsia="Calibri" w:hAnsi="Calibri"/>
          <w:color w:val="28241E"/>
          <w:sz w:val="22"/>
          <w:szCs w:val="22"/>
        </w:rPr>
        <w:t xml:space="preserve">We would start with a short discovery phase to understand the current end-to-end procurement and contract management process, the points where manual effort is highest, and where reporting and governance are weakest. We would work with the Head of Procurement and Procurement Business Partner to confirm the target outcomes, the required controls and the practical constraints of the current toolset. That would include looking at how Oracle Fusion, SharePoint, Microsoft Forms, Power Automate and Power BI can be used together to reduce manual administration and improve data quality at source.</w:t>
      </w:r>
    </w:p>
    <w:p>
      <w:pPr>
        <w:widowControl/>
        <w:spacing w:after="160" w:before="0" w:line="320" w:lineRule="auto"/>
        <w:jc w:val="both"/>
      </w:pPr>
      <w:r>
        <w:rPr>
          <w:rFonts w:ascii="Calibri" w:cs="Calibri" w:eastAsia="Calibri" w:hAnsi="Calibri"/>
          <w:color w:val="28241E"/>
          <w:sz w:val="22"/>
          <w:szCs w:val="22"/>
        </w:rPr>
        <w:t xml:space="preserve">From there, we would move into design. This would cover current-state mapping, identification of duplication and risk points, target process redesign, reporting requirements and role redesign. We would translate the draft evolved role into a practical role profile and operating model that clearly separates administration from enablement, and that sets out the responsibilities, boundaries and service catalogue in a way that supports recruitment and day-to-day use.</w:t>
      </w:r>
    </w:p>
    <w:p>
      <w:pPr>
        <w:widowControl/>
        <w:spacing w:after="160" w:before="0" w:line="320" w:lineRule="auto"/>
        <w:jc w:val="both"/>
      </w:pPr>
      <w:r>
        <w:rPr>
          <w:rFonts w:ascii="Calibri" w:cs="Calibri" w:eastAsia="Calibri" w:hAnsi="Calibri"/>
          <w:color w:val="28241E"/>
          <w:sz w:val="22"/>
          <w:szCs w:val="22"/>
        </w:rPr>
        <w:t xml:space="preserve">We would then build and configure the agreed changes in a controlled way. That means creating or refining process maps, approval routes, workflow logic, forms, dashboards and supporting SOPs so that LLDC can use them in its current environment. Our focus would be on simple, auditable solutions that capture data once and make it available for repeated operational and management use. Reporting would be designed for both the procurement team and stakeholders, with self-service where appropriate and with governance rules that keep the data reliable.</w:t>
      </w:r>
    </w:p>
    <w:p>
      <w:pPr>
        <w:widowControl/>
        <w:spacing w:after="160" w:before="0" w:line="320" w:lineRule="auto"/>
        <w:jc w:val="both"/>
      </w:pPr>
      <w:r>
        <w:rPr>
          <w:rFonts w:ascii="Calibri" w:cs="Calibri" w:eastAsia="Calibri" w:hAnsi="Calibri"/>
          <w:color w:val="28241E"/>
          <w:sz w:val="22"/>
          <w:szCs w:val="22"/>
        </w:rPr>
        <w:t xml:space="preserve">Finally, we would deploy and embed. That includes user guidance, training, adoption support and a practical change plan that helps stakeholders move from doing transactions for the business to enabling the business. We would expect LLDC to finish with a role profile, a working reporting suite, streamlined processes, supporting guidance and a transition plan that the procurement team can own.</w:t>
      </w:r>
    </w:p>
    <w:p>
      <w:pPr>
        <w:widowControl/>
        <w:spacing w:after="160" w:before="0" w:line="320" w:lineRule="auto"/>
        <w:jc w:val="both"/>
      </w:pPr>
      <w:r>
        <w:rPr>
          <w:rFonts w:ascii="Calibri" w:cs="Calibri" w:eastAsia="Calibri" w:hAnsi="Calibri"/>
          <w:color w:val="28241E"/>
          <w:sz w:val="22"/>
          <w:szCs w:val="22"/>
        </w:rPr>
        <w:t xml:space="preserve">This approach reflects our preference for direct delivery, clear governance and work that survives handover. It is designed to reduce dependency on manual effort and to leave LLDC with something that is usable, maintainable and fit for future development.</w:t>
      </w:r>
    </w:p>
    <w:p>
      <w:pPr>
        <w:widowControl/>
        <w:spacing w:after="160" w:before="0" w:line="320" w:lineRule="auto"/>
        <w:jc w:val="both"/>
      </w:pPr>
      <w:r>
        <w:rPr>
          <w:rFonts w:ascii="Calibri" w:cs="Calibri" w:eastAsia="Calibri" w:hAnsi="Calibri"/>
          <w:color w:val="28241E"/>
          <w:sz w:val="22"/>
          <w:szCs w:val="22"/>
        </w:rPr>
        <w:t xml:space="preserve">Relevant experience and use of software noted in the Specification</w:t>
      </w:r>
    </w:p>
    <w:p>
      <w:pPr>
        <w:widowControl/>
        <w:spacing w:after="160" w:before="0" w:line="320" w:lineRule="auto"/>
        <w:jc w:val="both"/>
      </w:pPr>
      <w:r>
        <w:rPr>
          <w:rFonts w:ascii="Calibri" w:cs="Calibri" w:eastAsia="Calibri" w:hAnsi="Calibri"/>
          <w:color w:val="28241E"/>
          <w:sz w:val="22"/>
          <w:szCs w:val="22"/>
        </w:rPr>
        <w:t xml:space="preserve">Where a government client has faced a fast-moving and high-stakes procurement support requirement, we have shown that we can mobilise quickly, organise work streams cleanly and keep delivery focused on the evaluation requirements. In practice, that means using backward planning, regular review gates and disciplined coordination to keep the response or delivery on track even where the scope changes.</w:t>
      </w:r>
    </w:p>
    <w:p>
      <w:pPr>
        <w:widowControl/>
        <w:spacing w:after="160" w:before="0" w:line="320" w:lineRule="auto"/>
        <w:jc w:val="both"/>
      </w:pPr>
      <w:r>
        <w:rPr>
          <w:rFonts w:ascii="Calibri" w:cs="Calibri" w:eastAsia="Calibri" w:hAnsi="Calibri"/>
          <w:color w:val="28241E"/>
          <w:sz w:val="22"/>
          <w:szCs w:val="22"/>
        </w:rPr>
        <w:t xml:space="preserve">For this project, the software environment matters. We would use the tools named in the specification as the basis for practical change: Microsoft Forms for structured data capture, Power Automate for workflow and notification logic, SharePoint for controlled document and record storage, Power BI for reporting and dashboards, and Oracle Fusion where it forms part of the current operating landscape. Our aim is to make the workflow simpler for users, not to add a separate layer of administration.</w:t>
      </w:r>
    </w:p>
    <w:p>
      <w:pPr>
        <w:widowControl/>
        <w:spacing w:after="160" w:before="0" w:line="320" w:lineRule="auto"/>
        <w:jc w:val="both"/>
      </w:pPr>
      <w:r>
        <w:rPr>
          <w:rFonts w:ascii="Calibri" w:cs="Calibri" w:eastAsia="Calibri" w:hAnsi="Calibri"/>
          <w:color w:val="28241E"/>
          <w:sz w:val="22"/>
          <w:szCs w:val="22"/>
        </w:rPr>
        <w:t xml:space="preserve">The same principle applies to reporting and governance: we would design dashboards and management information around clearly defined data fields, standard definitions and transparent approval steps so LLDC can rely on the outputs.</w:t>
      </w:r>
    </w:p>
    <w:p>
      <w:pPr>
        <w:widowControl/>
        <w:spacing w:after="160" w:before="0" w:line="320" w:lineRule="auto"/>
        <w:jc w:val="both"/>
      </w:pPr>
      <w:r>
        <w:rPr>
          <w:rFonts w:ascii="Calibri" w:cs="Calibri" w:eastAsia="Calibri" w:hAnsi="Calibri"/>
          <w:color w:val="28241E"/>
          <w:sz w:val="22"/>
          <w:szCs w:val="22"/>
        </w:rPr>
        <w:t xml:space="preserve">T2 – Outline timetable</w:t>
      </w:r>
    </w:p>
    <w:p>
      <w:pPr>
        <w:widowControl/>
        <w:spacing w:after="160" w:before="0" w:line="320" w:lineRule="auto"/>
        <w:jc w:val="both"/>
      </w:pPr>
      <w:r>
        <w:rPr>
          <w:rFonts w:ascii="Calibri" w:cs="Calibri" w:eastAsia="Calibri" w:hAnsi="Calibri"/>
          <w:color w:val="28241E"/>
          <w:sz w:val="22"/>
          <w:szCs w:val="22"/>
        </w:rPr>
        <w:t xml:space="preserve">Week 1-2: Discovery and mobilisation</w:t>
      </w:r>
    </w:p>
    <w:p>
      <w:pPr>
        <w:pStyle w:val="ListParagraph"/>
        <w:keepLines/>
        <w:numPr>
          <w:ilvl w:val="0"/>
          <w:numId w:val="2"/>
        </w:numPr>
        <w:spacing w:after="80" w:before="0" w:line="290" w:lineRule="auto"/>
      </w:pPr>
      <w:r>
        <w:rPr>
          <w:rFonts w:ascii="Calibri" w:cs="Calibri" w:eastAsia="Calibri" w:hAnsi="Calibri"/>
          <w:color w:val="28241E"/>
          <w:sz w:val="22"/>
          <w:szCs w:val="22"/>
        </w:rPr>
        <w:t xml:space="preserve">Kick-off with HoP and PBP</w:t>
      </w:r>
    </w:p>
    <w:p>
      <w:pPr>
        <w:pStyle w:val="ListParagraph"/>
        <w:keepLines/>
        <w:numPr>
          <w:ilvl w:val="0"/>
          <w:numId w:val="2"/>
        </w:numPr>
        <w:spacing w:after="80" w:before="0" w:line="290" w:lineRule="auto"/>
      </w:pPr>
      <w:r>
        <w:rPr>
          <w:rFonts w:ascii="Calibri" w:cs="Calibri" w:eastAsia="Calibri" w:hAnsi="Calibri"/>
          <w:color w:val="28241E"/>
          <w:sz w:val="22"/>
          <w:szCs w:val="22"/>
        </w:rPr>
        <w:t xml:space="preserve">Review current processes, documentation and systems</w:t>
      </w:r>
    </w:p>
    <w:p>
      <w:pPr>
        <w:pStyle w:val="ListParagraph"/>
        <w:keepLines/>
        <w:numPr>
          <w:ilvl w:val="0"/>
          <w:numId w:val="2"/>
        </w:numPr>
        <w:spacing w:after="80" w:before="0" w:line="290" w:lineRule="auto"/>
      </w:pPr>
      <w:r>
        <w:rPr>
          <w:rFonts w:ascii="Calibri" w:cs="Calibri" w:eastAsia="Calibri" w:hAnsi="Calibri"/>
          <w:color w:val="28241E"/>
          <w:sz w:val="22"/>
          <w:szCs w:val="22"/>
        </w:rPr>
        <w:t xml:space="preserve">Confirm success measures, stakeholders and delivery plan</w:t>
      </w:r>
    </w:p>
    <w:p>
      <w:pPr>
        <w:widowControl/>
        <w:spacing w:after="160" w:before="0" w:line="320" w:lineRule="auto"/>
        <w:jc w:val="both"/>
      </w:pPr>
      <w:r>
        <w:rPr>
          <w:rFonts w:ascii="Calibri" w:cs="Calibri" w:eastAsia="Calibri" w:hAnsi="Calibri"/>
          <w:color w:val="28241E"/>
          <w:sz w:val="22"/>
          <w:szCs w:val="22"/>
        </w:rPr>
        <w:t xml:space="preserve">Week 3-4: Design</w:t>
      </w:r>
    </w:p>
    <w:p>
      <w:pPr>
        <w:pStyle w:val="ListParagraph"/>
        <w:keepLines/>
        <w:numPr>
          <w:ilvl w:val="0"/>
          <w:numId w:val="2"/>
        </w:numPr>
        <w:spacing w:after="80" w:before="0" w:line="290" w:lineRule="auto"/>
      </w:pPr>
      <w:r>
        <w:rPr>
          <w:rFonts w:ascii="Calibri" w:cs="Calibri" w:eastAsia="Calibri" w:hAnsi="Calibri"/>
          <w:color w:val="28241E"/>
          <w:sz w:val="22"/>
          <w:szCs w:val="22"/>
        </w:rPr>
        <w:t xml:space="preserve">Map current and target processes</w:t>
      </w:r>
    </w:p>
    <w:p>
      <w:pPr>
        <w:pStyle w:val="ListParagraph"/>
        <w:keepLines/>
        <w:numPr>
          <w:ilvl w:val="0"/>
          <w:numId w:val="2"/>
        </w:numPr>
        <w:spacing w:after="80" w:before="0" w:line="290" w:lineRule="auto"/>
      </w:pPr>
      <w:r>
        <w:rPr>
          <w:rFonts w:ascii="Calibri" w:cs="Calibri" w:eastAsia="Calibri" w:hAnsi="Calibri"/>
          <w:color w:val="28241E"/>
          <w:sz w:val="22"/>
          <w:szCs w:val="22"/>
        </w:rPr>
        <w:t xml:space="preserve">Draft revised role profile and operating model</w:t>
      </w:r>
    </w:p>
    <w:p>
      <w:pPr>
        <w:pStyle w:val="ListParagraph"/>
        <w:keepLines/>
        <w:numPr>
          <w:ilvl w:val="0"/>
          <w:numId w:val="2"/>
        </w:numPr>
        <w:spacing w:after="80" w:before="0" w:line="290" w:lineRule="auto"/>
      </w:pPr>
      <w:r>
        <w:rPr>
          <w:rFonts w:ascii="Calibri" w:cs="Calibri" w:eastAsia="Calibri" w:hAnsi="Calibri"/>
          <w:color w:val="28241E"/>
          <w:sz w:val="22"/>
          <w:szCs w:val="22"/>
        </w:rPr>
        <w:t xml:space="preserve">Define reporting requirements, data definitions and governance</w:t>
      </w:r>
    </w:p>
    <w:p>
      <w:pPr>
        <w:pStyle w:val="ListParagraph"/>
        <w:keepLines/>
        <w:numPr>
          <w:ilvl w:val="0"/>
          <w:numId w:val="2"/>
        </w:numPr>
        <w:spacing w:after="80" w:before="0" w:line="290" w:lineRule="auto"/>
      </w:pPr>
      <w:r>
        <w:rPr>
          <w:rFonts w:ascii="Calibri" w:cs="Calibri" w:eastAsia="Calibri" w:hAnsi="Calibri"/>
          <w:color w:val="28241E"/>
          <w:sz w:val="22"/>
          <w:szCs w:val="22"/>
        </w:rPr>
        <w:t xml:space="preserve">Confirm change and training needs</w:t>
      </w:r>
    </w:p>
    <w:p>
      <w:pPr>
        <w:widowControl/>
        <w:spacing w:after="160" w:before="0" w:line="320" w:lineRule="auto"/>
        <w:jc w:val="both"/>
      </w:pPr>
      <w:r>
        <w:rPr>
          <w:rFonts w:ascii="Calibri" w:cs="Calibri" w:eastAsia="Calibri" w:hAnsi="Calibri"/>
          <w:color w:val="28241E"/>
          <w:sz w:val="22"/>
          <w:szCs w:val="22"/>
        </w:rPr>
        <w:t xml:space="preserve">Week 5-7: Build and configure</w:t>
      </w:r>
    </w:p>
    <w:p>
      <w:pPr>
        <w:pStyle w:val="ListParagraph"/>
        <w:keepLines/>
        <w:numPr>
          <w:ilvl w:val="0"/>
          <w:numId w:val="2"/>
        </w:numPr>
        <w:spacing w:after="80" w:before="0" w:line="290" w:lineRule="auto"/>
      </w:pPr>
      <w:r>
        <w:rPr>
          <w:rFonts w:ascii="Calibri" w:cs="Calibri" w:eastAsia="Calibri" w:hAnsi="Calibri"/>
          <w:color w:val="28241E"/>
          <w:sz w:val="22"/>
          <w:szCs w:val="22"/>
        </w:rPr>
        <w:t xml:space="preserve">Refine forms, workflows, templates and reporting structure</w:t>
      </w:r>
    </w:p>
    <w:p>
      <w:pPr>
        <w:pStyle w:val="ListParagraph"/>
        <w:keepLines/>
        <w:numPr>
          <w:ilvl w:val="0"/>
          <w:numId w:val="2"/>
        </w:numPr>
        <w:spacing w:after="80" w:before="0" w:line="290" w:lineRule="auto"/>
      </w:pPr>
      <w:r>
        <w:rPr>
          <w:rFonts w:ascii="Calibri" w:cs="Calibri" w:eastAsia="Calibri" w:hAnsi="Calibri"/>
          <w:color w:val="28241E"/>
          <w:sz w:val="22"/>
          <w:szCs w:val="22"/>
        </w:rPr>
        <w:t xml:space="preserve">Develop dashboards and supporting guidance</w:t>
      </w:r>
    </w:p>
    <w:p>
      <w:pPr>
        <w:pStyle w:val="ListParagraph"/>
        <w:keepLines/>
        <w:numPr>
          <w:ilvl w:val="0"/>
          <w:numId w:val="2"/>
        </w:numPr>
        <w:spacing w:after="80" w:before="0" w:line="290" w:lineRule="auto"/>
      </w:pPr>
      <w:r>
        <w:rPr>
          <w:rFonts w:ascii="Calibri" w:cs="Calibri" w:eastAsia="Calibri" w:hAnsi="Calibri"/>
          <w:color w:val="28241E"/>
          <w:sz w:val="22"/>
          <w:szCs w:val="22"/>
        </w:rPr>
        <w:t xml:space="preserve">Pilot agreed process changes with users</w:t>
      </w:r>
    </w:p>
    <w:p>
      <w:pPr>
        <w:widowControl/>
        <w:spacing w:after="160" w:before="0" w:line="320" w:lineRule="auto"/>
        <w:jc w:val="both"/>
      </w:pPr>
      <w:r>
        <w:rPr>
          <w:rFonts w:ascii="Calibri" w:cs="Calibri" w:eastAsia="Calibri" w:hAnsi="Calibri"/>
          <w:color w:val="28241E"/>
          <w:sz w:val="22"/>
          <w:szCs w:val="22"/>
        </w:rPr>
        <w:t xml:space="preserve">Week 8: Test and adjust</w:t>
      </w:r>
    </w:p>
    <w:p>
      <w:pPr>
        <w:pStyle w:val="ListParagraph"/>
        <w:keepLines/>
        <w:numPr>
          <w:ilvl w:val="0"/>
          <w:numId w:val="2"/>
        </w:numPr>
        <w:spacing w:after="80" w:before="0" w:line="290" w:lineRule="auto"/>
      </w:pPr>
      <w:r>
        <w:rPr>
          <w:rFonts w:ascii="Calibri" w:cs="Calibri" w:eastAsia="Calibri" w:hAnsi="Calibri"/>
          <w:color w:val="28241E"/>
          <w:sz w:val="22"/>
          <w:szCs w:val="22"/>
        </w:rPr>
        <w:t xml:space="preserve">Review pilot feedback</w:t>
      </w:r>
    </w:p>
    <w:p>
      <w:pPr>
        <w:pStyle w:val="ListParagraph"/>
        <w:keepLines/>
        <w:numPr>
          <w:ilvl w:val="0"/>
          <w:numId w:val="2"/>
        </w:numPr>
        <w:spacing w:after="80" w:before="0" w:line="290" w:lineRule="auto"/>
      </w:pPr>
      <w:r>
        <w:rPr>
          <w:rFonts w:ascii="Calibri" w:cs="Calibri" w:eastAsia="Calibri" w:hAnsi="Calibri"/>
          <w:color w:val="28241E"/>
          <w:sz w:val="22"/>
          <w:szCs w:val="22"/>
        </w:rPr>
        <w:t xml:space="preserve">Finalise SOPs, training materials and role documentation</w:t>
      </w:r>
    </w:p>
    <w:p>
      <w:pPr>
        <w:pStyle w:val="ListParagraph"/>
        <w:keepLines/>
        <w:numPr>
          <w:ilvl w:val="0"/>
          <w:numId w:val="2"/>
        </w:numPr>
        <w:spacing w:after="80" w:before="0" w:line="290" w:lineRule="auto"/>
      </w:pPr>
      <w:r>
        <w:rPr>
          <w:rFonts w:ascii="Calibri" w:cs="Calibri" w:eastAsia="Calibri" w:hAnsi="Calibri"/>
          <w:color w:val="28241E"/>
          <w:sz w:val="22"/>
          <w:szCs w:val="22"/>
        </w:rPr>
        <w:t xml:space="preserve">Confirm readiness for go-live</w:t>
      </w:r>
    </w:p>
    <w:p>
      <w:pPr>
        <w:widowControl/>
        <w:spacing w:after="160" w:before="0" w:line="320" w:lineRule="auto"/>
        <w:jc w:val="both"/>
      </w:pPr>
      <w:r>
        <w:rPr>
          <w:rFonts w:ascii="Calibri" w:cs="Calibri" w:eastAsia="Calibri" w:hAnsi="Calibri"/>
          <w:color w:val="28241E"/>
          <w:sz w:val="22"/>
          <w:szCs w:val="22"/>
        </w:rPr>
        <w:t xml:space="preserve">Week 9-10: Deploy and embed</w:t>
      </w:r>
    </w:p>
    <w:p>
      <w:pPr>
        <w:pStyle w:val="ListParagraph"/>
        <w:keepLines/>
        <w:numPr>
          <w:ilvl w:val="0"/>
          <w:numId w:val="2"/>
        </w:numPr>
        <w:spacing w:after="80" w:before="0" w:line="290" w:lineRule="auto"/>
      </w:pPr>
      <w:r>
        <w:rPr>
          <w:rFonts w:ascii="Calibri" w:cs="Calibri" w:eastAsia="Calibri" w:hAnsi="Calibri"/>
          <w:color w:val="28241E"/>
          <w:sz w:val="22"/>
          <w:szCs w:val="22"/>
        </w:rPr>
        <w:t xml:space="preserve">Deliver training sessions</w:t>
      </w:r>
    </w:p>
    <w:p>
      <w:pPr>
        <w:pStyle w:val="ListParagraph"/>
        <w:keepLines/>
        <w:numPr>
          <w:ilvl w:val="0"/>
          <w:numId w:val="2"/>
        </w:numPr>
        <w:spacing w:after="80" w:before="0" w:line="290" w:lineRule="auto"/>
      </w:pPr>
      <w:r>
        <w:rPr>
          <w:rFonts w:ascii="Calibri" w:cs="Calibri" w:eastAsia="Calibri" w:hAnsi="Calibri"/>
          <w:color w:val="28241E"/>
          <w:sz w:val="22"/>
          <w:szCs w:val="22"/>
        </w:rPr>
        <w:t xml:space="preserve">Support go-live and early stabilization</w:t>
      </w:r>
    </w:p>
    <w:p>
      <w:pPr>
        <w:pStyle w:val="ListParagraph"/>
        <w:keepLines/>
        <w:numPr>
          <w:ilvl w:val="0"/>
          <w:numId w:val="2"/>
        </w:numPr>
        <w:spacing w:after="80" w:before="0" w:line="290" w:lineRule="auto"/>
      </w:pPr>
      <w:r>
        <w:rPr>
          <w:rFonts w:ascii="Calibri" w:cs="Calibri" w:eastAsia="Calibri" w:hAnsi="Calibri"/>
          <w:color w:val="28241E"/>
          <w:sz w:val="22"/>
          <w:szCs w:val="22"/>
        </w:rPr>
        <w:t xml:space="preserve">Hand over documentation and adoption plan</w:t>
      </w:r>
    </w:p>
    <w:p>
      <w:pPr>
        <w:widowControl/>
        <w:spacing w:after="160" w:before="0" w:line="320" w:lineRule="auto"/>
        <w:jc w:val="both"/>
      </w:pPr>
      <w:r>
        <w:rPr>
          <w:rFonts w:ascii="Calibri" w:cs="Calibri" w:eastAsia="Calibri" w:hAnsi="Calibri"/>
          <w:color w:val="28241E"/>
          <w:sz w:val="22"/>
          <w:szCs w:val="22"/>
        </w:rPr>
        <w:t xml:space="preserve">T3 – Resources</w:t>
      </w:r>
    </w:p>
    <w:p>
      <w:pPr>
        <w:widowControl/>
        <w:spacing w:after="160" w:before="0" w:line="320" w:lineRule="auto"/>
        <w:jc w:val="both"/>
      </w:pPr>
      <w:r>
        <w:rPr>
          <w:rFonts w:ascii="Calibri" w:cs="Calibri" w:eastAsia="Calibri" w:hAnsi="Calibri"/>
          <w:color w:val="28241E"/>
          <w:sz w:val="22"/>
          <w:szCs w:val="22"/>
        </w:rPr>
        <w:t xml:space="preserve">Acme Ltd would provide a small, directly accountable delivery team to keep decision-making fast and the work close to the client need. The core team would comprise:</w:t>
      </w:r>
    </w:p>
    <w:p>
      <w:pPr>
        <w:pStyle w:val="ListParagraph"/>
        <w:keepLines/>
        <w:numPr>
          <w:ilvl w:val="0"/>
          <w:numId w:val="2"/>
        </w:numPr>
        <w:spacing w:after="80" w:before="0" w:line="290" w:lineRule="auto"/>
      </w:pPr>
      <w:r>
        <w:rPr>
          <w:rFonts w:ascii="Calibri" w:cs="Calibri" w:eastAsia="Calibri" w:hAnsi="Calibri"/>
          <w:color w:val="28241E"/>
          <w:sz w:val="22"/>
          <w:szCs w:val="22"/>
        </w:rPr>
        <w:t xml:space="preserve">Project lead / engagement lead: overall delivery coordination, stakeholder management, progress reporting and quality control.</w:t>
      </w:r>
    </w:p>
    <w:p>
      <w:pPr>
        <w:pStyle w:val="ListParagraph"/>
        <w:keepLines/>
        <w:numPr>
          <w:ilvl w:val="0"/>
          <w:numId w:val="2"/>
        </w:numPr>
        <w:spacing w:after="80" w:before="0" w:line="290" w:lineRule="auto"/>
      </w:pPr>
      <w:r>
        <w:rPr>
          <w:rFonts w:ascii="Calibri" w:cs="Calibri" w:eastAsia="Calibri" w:hAnsi="Calibri"/>
          <w:color w:val="28241E"/>
          <w:sz w:val="22"/>
          <w:szCs w:val="22"/>
        </w:rPr>
        <w:t xml:space="preserve">Process and operating model specialist: process mapping, role redesign, service catalogue and governance boundaries.</w:t>
      </w:r>
    </w:p>
    <w:p>
      <w:pPr>
        <w:pStyle w:val="ListParagraph"/>
        <w:keepLines/>
        <w:numPr>
          <w:ilvl w:val="0"/>
          <w:numId w:val="2"/>
        </w:numPr>
        <w:spacing w:after="80" w:before="0" w:line="290" w:lineRule="auto"/>
      </w:pPr>
      <w:r>
        <w:rPr>
          <w:rFonts w:ascii="Calibri" w:cs="Calibri" w:eastAsia="Calibri" w:hAnsi="Calibri"/>
          <w:color w:val="28241E"/>
          <w:sz w:val="22"/>
          <w:szCs w:val="22"/>
        </w:rPr>
        <w:t xml:space="preserve">Automation and reporting specialist: workflow design, forms, dashboards and reporting suite configuration.</w:t>
      </w:r>
    </w:p>
    <w:p>
      <w:pPr>
        <w:pStyle w:val="ListParagraph"/>
        <w:keepLines/>
        <w:numPr>
          <w:ilvl w:val="0"/>
          <w:numId w:val="2"/>
        </w:numPr>
        <w:spacing w:after="80" w:before="0" w:line="290" w:lineRule="auto"/>
      </w:pPr>
      <w:r>
        <w:rPr>
          <w:rFonts w:ascii="Calibri" w:cs="Calibri" w:eastAsia="Calibri" w:hAnsi="Calibri"/>
          <w:color w:val="28241E"/>
          <w:sz w:val="22"/>
          <w:szCs w:val="22"/>
        </w:rPr>
        <w:t xml:space="preserve">Change and training lead: stakeholder engagement, communications, guidance materials and adoption support.</w:t>
      </w:r>
    </w:p>
    <w:p>
      <w:pPr>
        <w:widowControl/>
        <w:spacing w:after="160" w:before="0" w:line="320" w:lineRule="auto"/>
        <w:jc w:val="both"/>
      </w:pPr>
      <w:r>
        <w:rPr>
          <w:rFonts w:ascii="Calibri" w:cs="Calibri" w:eastAsia="Calibri" w:hAnsi="Calibri"/>
          <w:color w:val="28241E"/>
          <w:sz w:val="22"/>
          <w:szCs w:val="22"/>
        </w:rPr>
        <w:t xml:space="preserve">We would scale support as needed during build and testing, but the project would remain managed through a lean core team to preserve clarity and responsiveness.</w:t>
      </w:r>
    </w:p>
    <w:p>
      <w:pPr>
        <w:pBdr>
          <w:left w:val="single" w:color="9A6A2F" w:sz="14" w:space="8"/>
        </w:pBdr>
        <w:shd w:fill="FAF6EC" w:color="auto" w:val="clear"/>
        <w:spacing w:after="140" w:before="100" w:line="290" w:lineRule="auto"/>
        <w:ind w:left="180" w:right="120"/>
      </w:pPr>
      <w:r>
        <w:rPr>
          <w:rFonts w:ascii="Calibri" w:cs="Calibri" w:eastAsia="Calibri" w:hAnsi="Calibri"/>
          <w:i/>
          <w:iCs/>
          <w:color w:val="9A6A2F"/>
          <w:sz w:val="22"/>
          <w:szCs w:val="22"/>
        </w:rPr>
        <w:t xml:space="preserve">[COMPANY INPUT REQUIRED: Insert named staff or CVs if you want the T3 section to identify individuals rather than role descriptions.]</w:t>
      </w:r>
    </w:p>
    <w:p>
      <w:pPr>
        <w:widowControl/>
        <w:spacing w:after="160" w:before="0" w:line="320" w:lineRule="auto"/>
        <w:jc w:val="both"/>
      </w:pPr>
      <w:r>
        <w:rPr>
          <w:rFonts w:ascii="Calibri" w:cs="Calibri" w:eastAsia="Calibri" w:hAnsi="Calibri"/>
          <w:color w:val="28241E"/>
          <w:sz w:val="22"/>
          <w:szCs w:val="22"/>
        </w:rPr>
        <w:t xml:space="preserve">T5 – Insurance</w:t>
      </w:r>
    </w:p>
    <w:p>
      <w:pPr>
        <w:widowControl/>
        <w:spacing w:after="160" w:before="0" w:line="320" w:lineRule="auto"/>
        <w:jc w:val="both"/>
      </w:pPr>
      <w:r>
        <w:rPr>
          <w:rFonts w:ascii="Calibri" w:cs="Calibri" w:eastAsia="Calibri" w:hAnsi="Calibri"/>
          <w:color w:val="28241E"/>
          <w:sz w:val="22"/>
          <w:szCs w:val="22"/>
        </w:rPr>
        <w:t xml:space="preserve">Acme Ltd confirms that, if awarded the contract, it will hold and maintain the required insurances for the duration of the project and in accordance with the contract requirements: public liability insurance of not less than £1 million for any one claim or series of claims arising from the same occurrence; employer’s liability insurance where legally required; and professional indemnity insurance of not less than £1 million for any one claim or series of claims arising from the same occurrence.</w:t>
      </w:r>
    </w:p>
    <w:p>
      <w:pPr>
        <w:widowControl/>
        <w:spacing w:after="160" w:before="0" w:line="320" w:lineRule="auto"/>
        <w:jc w:val="both"/>
      </w:pPr>
      <w:r>
        <w:rPr>
          <w:rFonts w:ascii="Calibri" w:cs="Calibri" w:eastAsia="Calibri" w:hAnsi="Calibri"/>
          <w:color w:val="28241E"/>
          <w:sz w:val="22"/>
          <w:szCs w:val="22"/>
        </w:rPr>
        <w:t xml:space="preserve">T6 – Conflicts of interest</w:t>
      </w:r>
    </w:p>
    <w:p>
      <w:pPr>
        <w:widowControl/>
        <w:spacing w:after="160" w:before="0" w:line="320" w:lineRule="auto"/>
        <w:jc w:val="both"/>
      </w:pPr>
      <w:r>
        <w:rPr>
          <w:rFonts w:ascii="Calibri" w:cs="Calibri" w:eastAsia="Calibri" w:hAnsi="Calibri"/>
          <w:color w:val="28241E"/>
          <w:sz w:val="22"/>
          <w:szCs w:val="22"/>
        </w:rPr>
        <w:t xml:space="preserve">On the basis of the information available to us, we are not aware of any actual or potential conflicts of interest that would affect our ability to perform this contract fairly and independently. If any matter arises during the procurement or delivery that could create an actual or perceived conflict, we will notify LLDC promptly in writing and agree appropriate mitigation with LLDC before proceeding.</w:t>
      </w:r>
    </w:p>
    <w:p>
      <w:pPr>
        <w:widowControl/>
        <w:spacing w:after="160" w:before="0" w:line="320" w:lineRule="auto"/>
        <w:jc w:val="both"/>
      </w:pPr>
      <w:r>
        <w:rPr>
          <w:rFonts w:ascii="Calibri" w:cs="Calibri" w:eastAsia="Calibri" w:hAnsi="Calibri"/>
          <w:color w:val="28241E"/>
          <w:sz w:val="22"/>
          <w:szCs w:val="22"/>
        </w:rPr>
        <w:t xml:space="preserve">T7 – Terms and conditions</w:t>
      </w:r>
    </w:p>
    <w:p>
      <w:pPr>
        <w:widowControl/>
        <w:spacing w:after="160" w:before="0" w:line="320" w:lineRule="auto"/>
        <w:jc w:val="both"/>
      </w:pPr>
      <w:r>
        <w:rPr>
          <w:rFonts w:ascii="Calibri" w:cs="Calibri" w:eastAsia="Calibri" w:hAnsi="Calibri"/>
          <w:color w:val="28241E"/>
          <w:sz w:val="22"/>
          <w:szCs w:val="22"/>
        </w:rPr>
        <w:t xml:space="preserve">Acme Ltd confirms acceptance of the LLDC Bespoke Professional Services Contract as issued in Volume 4, subject to completion of the Contract Particulars at award stage.</w:t>
      </w:r>
    </w:p>
    <w:p>
      <w:pPr>
        <w:pStyle w:val="Heading1"/>
        <w:keepNext/>
      </w:pPr>
      <w:r>
        <w:t xml:space="preserve">Social Value Response – S10 and S11</w:t>
      </w:r>
    </w:p>
    <w:p>
      <w:pPr>
        <w:widowControl/>
        <w:spacing w:after="160" w:before="0" w:line="320" w:lineRule="auto"/>
        <w:jc w:val="both"/>
      </w:pPr>
      <w:r>
        <w:rPr>
          <w:rFonts w:ascii="Calibri" w:cs="Calibri" w:eastAsia="Calibri" w:hAnsi="Calibri"/>
          <w:color w:val="28241E"/>
          <w:sz w:val="22"/>
          <w:szCs w:val="22"/>
        </w:rPr>
        <w:t xml:space="preserve">S10 – Social Value, Equality, Diversity and Inclusion</w:t>
      </w:r>
    </w:p>
    <w:p>
      <w:pPr>
        <w:widowControl/>
        <w:spacing w:after="160" w:before="0" w:line="320" w:lineRule="auto"/>
        <w:jc w:val="both"/>
      </w:pPr>
      <w:r>
        <w:rPr>
          <w:rFonts w:ascii="Calibri" w:cs="Calibri" w:eastAsia="Calibri" w:hAnsi="Calibri"/>
          <w:color w:val="28241E"/>
          <w:sz w:val="22"/>
          <w:szCs w:val="22"/>
        </w:rPr>
        <w:t xml:space="preserve">Acme Ltd will deliver social value through practical, contract-relevant activity that supports skills, access and local economic participation without adding unnecessary overhead to delivery.</w:t>
      </w:r>
    </w:p>
    <w:p>
      <w:pPr>
        <w:widowControl/>
        <w:spacing w:after="160" w:before="0" w:line="320" w:lineRule="auto"/>
        <w:jc w:val="both"/>
      </w:pPr>
      <w:r>
        <w:rPr>
          <w:rFonts w:ascii="Calibri" w:cs="Calibri" w:eastAsia="Calibri" w:hAnsi="Calibri"/>
          <w:color w:val="28241E"/>
          <w:sz w:val="22"/>
          <w:szCs w:val="22"/>
        </w:rPr>
        <w:t xml:space="preserve">Skills and employment</w:t>
      </w:r>
    </w:p>
    <w:p>
      <w:pPr>
        <w:widowControl/>
        <w:spacing w:after="160" w:before="0" w:line="320" w:lineRule="auto"/>
        <w:jc w:val="both"/>
      </w:pPr>
      <w:r>
        <w:rPr>
          <w:rFonts w:ascii="Calibri" w:cs="Calibri" w:eastAsia="Calibri" w:hAnsi="Calibri"/>
          <w:color w:val="28241E"/>
          <w:sz w:val="22"/>
          <w:szCs w:val="22"/>
        </w:rPr>
        <w:t xml:space="preserve">We will share useful workplace insight during the contract where it aligns with the project timetable and LLDC’s needs. This may include short knowledge-sharing sessions on procurement process improvement, reporting, or digital workflow design for internal stakeholders, and—where appropriate—support for entry-level or early-career development through informal mentoring, interview guidance or CV feedback linked to procurement and project delivery roles.</w:t>
      </w:r>
    </w:p>
    <w:p>
      <w:pPr>
        <w:widowControl/>
        <w:spacing w:after="160" w:before="0" w:line="320" w:lineRule="auto"/>
        <w:jc w:val="both"/>
      </w:pPr>
      <w:r>
        <w:rPr>
          <w:rFonts w:ascii="Calibri" w:cs="Calibri" w:eastAsia="Calibri" w:hAnsi="Calibri"/>
          <w:color w:val="28241E"/>
          <w:sz w:val="22"/>
          <w:szCs w:val="22"/>
        </w:rPr>
        <w:t xml:space="preserve">We will keep this proportionate and relevant to the contract so that social value is delivered in a way that supports the project rather than distracting from it.</w:t>
      </w:r>
    </w:p>
    <w:p>
      <w:pPr>
        <w:widowControl/>
        <w:spacing w:after="160" w:before="0" w:line="320" w:lineRule="auto"/>
        <w:jc w:val="both"/>
      </w:pPr>
      <w:r>
        <w:rPr>
          <w:rFonts w:ascii="Calibri" w:cs="Calibri" w:eastAsia="Calibri" w:hAnsi="Calibri"/>
          <w:color w:val="28241E"/>
          <w:sz w:val="22"/>
          <w:szCs w:val="22"/>
        </w:rPr>
        <w:t xml:space="preserve">Local economic growth</w:t>
      </w:r>
    </w:p>
    <w:p>
      <w:pPr>
        <w:widowControl/>
        <w:spacing w:after="160" w:before="0" w:line="320" w:lineRule="auto"/>
        <w:jc w:val="both"/>
      </w:pPr>
      <w:r>
        <w:rPr>
          <w:rFonts w:ascii="Calibri" w:cs="Calibri" w:eastAsia="Calibri" w:hAnsi="Calibri"/>
          <w:color w:val="28241E"/>
          <w:sz w:val="22"/>
          <w:szCs w:val="22"/>
        </w:rPr>
        <w:t xml:space="preserve">We favour lean delivery and open working practices that make it easier to engage with SMEs. Where sub-suppliers or specialist support are needed, we would look to use capable smaller firms where they add value, keep work packages clear, and pay attention to fair, timely commercial administration. We support straightforward scope definition, direct communication and documentation that allows smaller suppliers to participate without unnecessary barriers.</w:t>
      </w:r>
    </w:p>
    <w:p>
      <w:pPr>
        <w:widowControl/>
        <w:spacing w:after="160" w:before="0" w:line="320" w:lineRule="auto"/>
        <w:jc w:val="both"/>
      </w:pPr>
      <w:r>
        <w:rPr>
          <w:rFonts w:ascii="Calibri" w:cs="Calibri" w:eastAsia="Calibri" w:hAnsi="Calibri"/>
          <w:color w:val="28241E"/>
          <w:sz w:val="22"/>
          <w:szCs w:val="22"/>
        </w:rPr>
        <w:t xml:space="preserve">Our approach aligns with LLDC’s objective of a practical, efficient service and helps retain value in the wider local economy through accessible, transparent supply-chain working.</w:t>
      </w:r>
    </w:p>
    <w:p>
      <w:pPr>
        <w:widowControl/>
        <w:spacing w:after="160" w:before="0" w:line="320" w:lineRule="auto"/>
        <w:jc w:val="both"/>
      </w:pPr>
      <w:r>
        <w:rPr>
          <w:rFonts w:ascii="Calibri" w:cs="Calibri" w:eastAsia="Calibri" w:hAnsi="Calibri"/>
          <w:color w:val="28241E"/>
          <w:sz w:val="22"/>
          <w:szCs w:val="22"/>
        </w:rPr>
        <w:t xml:space="preserve">S11 – Sustainability</w:t>
      </w:r>
    </w:p>
    <w:p>
      <w:pPr>
        <w:widowControl/>
        <w:spacing w:after="160" w:before="0" w:line="320" w:lineRule="auto"/>
        <w:jc w:val="both"/>
      </w:pPr>
      <w:r>
        <w:rPr>
          <w:rFonts w:ascii="Calibri" w:cs="Calibri" w:eastAsia="Calibri" w:hAnsi="Calibri"/>
          <w:color w:val="28241E"/>
          <w:sz w:val="22"/>
          <w:szCs w:val="22"/>
        </w:rPr>
        <w:t xml:space="preserve">Acme Ltd takes a practical approach to reducing the environmental impact of consultancy delivery.</w:t>
      </w:r>
    </w:p>
    <w:p>
      <w:pPr>
        <w:widowControl/>
        <w:spacing w:after="160" w:before="0" w:line="320" w:lineRule="auto"/>
        <w:jc w:val="both"/>
      </w:pPr>
      <w:r>
        <w:rPr>
          <w:rFonts w:ascii="Calibri" w:cs="Calibri" w:eastAsia="Calibri" w:hAnsi="Calibri"/>
          <w:color w:val="28241E"/>
          <w:sz w:val="22"/>
          <w:szCs w:val="22"/>
        </w:rPr>
        <w:t xml:space="preserve">Operational carbon footprint</w:t>
      </w:r>
    </w:p>
    <w:p>
      <w:pPr>
        <w:widowControl/>
        <w:spacing w:after="160" w:before="0" w:line="320" w:lineRule="auto"/>
        <w:jc w:val="both"/>
      </w:pPr>
      <w:r>
        <w:rPr>
          <w:rFonts w:ascii="Calibri" w:cs="Calibri" w:eastAsia="Calibri" w:hAnsi="Calibri"/>
          <w:color w:val="28241E"/>
          <w:sz w:val="22"/>
          <w:szCs w:val="22"/>
        </w:rPr>
        <w:t xml:space="preserve">We reduce travel where it is not necessary and use hybrid working, video meetings and shared digital working spaces to keep footprint low. Where in-person meetings are the most effective route for delivery, we plan them efficiently so that travel is purposeful and combined where possible. We also work digitally by default, reducing printing and physical document handling.</w:t>
      </w:r>
    </w:p>
    <w:p>
      <w:pPr>
        <w:widowControl/>
        <w:spacing w:after="160" w:before="0" w:line="320" w:lineRule="auto"/>
        <w:jc w:val="both"/>
      </w:pPr>
      <w:r>
        <w:rPr>
          <w:rFonts w:ascii="Calibri" w:cs="Calibri" w:eastAsia="Calibri" w:hAnsi="Calibri"/>
          <w:color w:val="28241E"/>
          <w:sz w:val="22"/>
          <w:szCs w:val="22"/>
        </w:rPr>
        <w:t xml:space="preserve">We manage everyday consultancy impacts by using cloud-based collaboration, electronic review cycles and lightweight document control. This reduces duplication and avoids unnecessary movement of files and people.</w:t>
      </w:r>
    </w:p>
    <w:p>
      <w:pPr>
        <w:widowControl/>
        <w:spacing w:after="160" w:before="0" w:line="320" w:lineRule="auto"/>
        <w:jc w:val="both"/>
      </w:pPr>
      <w:r>
        <w:rPr>
          <w:rFonts w:ascii="Calibri" w:cs="Calibri" w:eastAsia="Calibri" w:hAnsi="Calibri"/>
          <w:color w:val="28241E"/>
          <w:sz w:val="22"/>
          <w:szCs w:val="22"/>
        </w:rPr>
        <w:t xml:space="preserve">Team awareness</w:t>
      </w:r>
    </w:p>
    <w:p>
      <w:pPr>
        <w:widowControl/>
        <w:spacing w:after="160" w:before="0" w:line="320" w:lineRule="auto"/>
        <w:jc w:val="both"/>
      </w:pPr>
      <w:r>
        <w:rPr>
          <w:rFonts w:ascii="Calibri" w:cs="Calibri" w:eastAsia="Calibri" w:hAnsi="Calibri"/>
          <w:color w:val="28241E"/>
          <w:sz w:val="22"/>
          <w:szCs w:val="22"/>
        </w:rPr>
        <w:t xml:space="preserve">Sustainable practice is reinforced through standard ways of working: defaulting to digital documents, choosing the lowest-impact meeting format that still meets the need, avoiding unnecessary printing, and keeping travel under review as part of delivery planning. Team leads ensure these expectations are understood at project start and maintained through delivery checkpoints.</w:t>
      </w:r>
    </w:p>
    <w:p>
      <w:pPr>
        <w:widowControl/>
        <w:spacing w:after="160" w:before="0" w:line="320" w:lineRule="auto"/>
        <w:jc w:val="both"/>
      </w:pPr>
      <w:r>
        <w:rPr>
          <w:rFonts w:ascii="Calibri" w:cs="Calibri" w:eastAsia="Calibri" w:hAnsi="Calibri"/>
          <w:color w:val="28241E"/>
          <w:sz w:val="22"/>
          <w:szCs w:val="22"/>
        </w:rPr>
        <w:t xml:space="preserve">This approach is consistent with a small, professional consultancy model and supports LLDC’s requirement for responsible delivery.</w:t>
      </w:r>
    </w:p>
    <w:p>
      <w:pPr>
        <w:pStyle w:val="Heading1"/>
        <w:keepNext/>
      </w:pPr>
      <w:r>
        <w:t xml:space="preserve">Appendix A – RfP Declaration and Acceptance of Bidding Conditions</w:t>
      </w:r>
    </w:p>
    <w:p>
      <w:pPr>
        <w:widowControl/>
        <w:spacing w:after="160" w:before="0" w:line="320" w:lineRule="auto"/>
        <w:jc w:val="both"/>
      </w:pPr>
      <w:r>
        <w:rPr>
          <w:rFonts w:ascii="Calibri" w:cs="Calibri" w:eastAsia="Calibri" w:hAnsi="Calibri"/>
          <w:color w:val="28241E"/>
          <w:sz w:val="22"/>
          <w:szCs w:val="22"/>
        </w:rPr>
        <w:t xml:space="preserve">FROM: Acme Ltd, </w:t>
      </w:r>
      <w:r>
        <w:rPr>
          <w:rFonts w:ascii="Calibri" w:cs="Calibri" w:eastAsia="Calibri" w:hAnsi="Calibri"/>
          <w:color w:val="28241E"/>
          <w:sz w:val="22"/>
          <w:szCs w:val="22"/>
        </w:rPr>
        <w:t xml:space="preserve">[Registered address]</w:t>
      </w:r>
      <w:r>
        <w:rPr>
          <w:rFonts w:ascii="Calibri" w:cs="Calibri" w:eastAsia="Calibri" w:hAnsi="Calibri"/>
          <w:color w:val="28241E"/>
          <w:sz w:val="22"/>
          <w:szCs w:val="22"/>
        </w:rPr>
        <w:t xml:space="preserve">, </w:t>
      </w:r>
      <w:r>
        <w:rPr>
          <w:rFonts w:ascii="Calibri" w:cs="Calibri" w:eastAsia="Calibri" w:hAnsi="Calibri"/>
          <w:color w:val="28241E"/>
          <w:sz w:val="22"/>
          <w:szCs w:val="22"/>
        </w:rPr>
        <w:t xml:space="preserve">[Contact details]</w:t>
      </w:r>
    </w:p>
    <w:p>
      <w:pPr>
        <w:widowControl/>
        <w:spacing w:after="160" w:before="0" w:line="320" w:lineRule="auto"/>
        <w:jc w:val="both"/>
      </w:pPr>
      <w:r>
        <w:rPr>
          <w:rFonts w:ascii="Calibri" w:cs="Calibri" w:eastAsia="Calibri" w:hAnsi="Calibri"/>
          <w:color w:val="28241E"/>
          <w:sz w:val="22"/>
          <w:szCs w:val="22"/>
        </w:rPr>
        <w:t xml:space="preserve">TO: London Legacy Development Corporation (LLDC)</w:t>
      </w:r>
    </w:p>
    <w:p>
      <w:pPr>
        <w:widowControl/>
        <w:spacing w:after="160" w:before="0" w:line="320" w:lineRule="auto"/>
        <w:jc w:val="both"/>
      </w:pPr>
      <w:r>
        <w:rPr>
          <w:rFonts w:ascii="Calibri" w:cs="Calibri" w:eastAsia="Calibri" w:hAnsi="Calibri"/>
          <w:color w:val="28241E"/>
          <w:sz w:val="22"/>
          <w:szCs w:val="22"/>
        </w:rPr>
        <w:t xml:space="preserve">DATE: </w:t>
      </w:r>
      <w:r>
        <w:rPr>
          <w:rFonts w:ascii="Calibri" w:cs="Calibri" w:eastAsia="Calibri" w:hAnsi="Calibri"/>
          <w:color w:val="28241E"/>
          <w:sz w:val="22"/>
          <w:szCs w:val="22"/>
        </w:rPr>
        <w:t xml:space="preserve">[INSERT DATE]</w:t>
      </w:r>
    </w:p>
    <w:p>
      <w:pPr>
        <w:widowControl/>
        <w:spacing w:after="160" w:before="0" w:line="320" w:lineRule="auto"/>
        <w:jc w:val="both"/>
      </w:pPr>
      <w:r>
        <w:rPr>
          <w:rFonts w:ascii="Calibri" w:cs="Calibri" w:eastAsia="Calibri" w:hAnsi="Calibri"/>
          <w:color w:val="28241E"/>
          <w:sz w:val="22"/>
          <w:szCs w:val="22"/>
        </w:rPr>
        <w:t xml:space="preserve">Dear LLDC</w:t>
      </w:r>
    </w:p>
    <w:p>
      <w:pPr>
        <w:widowControl/>
        <w:spacing w:after="160" w:before="0" w:line="320" w:lineRule="auto"/>
        <w:jc w:val="both"/>
      </w:pPr>
      <w:r>
        <w:rPr>
          <w:rFonts w:ascii="Calibri" w:cs="Calibri" w:eastAsia="Calibri" w:hAnsi="Calibri"/>
          <w:color w:val="28241E"/>
          <w:sz w:val="22"/>
          <w:szCs w:val="22"/>
        </w:rPr>
        <w:t xml:space="preserve">Re: Procurement by LLDC of Procurement Consultancy – Process and Role Transformation</w:t>
      </w:r>
    </w:p>
    <w:p>
      <w:pPr>
        <w:widowControl/>
        <w:spacing w:after="160" w:before="0" w:line="320" w:lineRule="auto"/>
        <w:jc w:val="both"/>
      </w:pPr>
      <w:r>
        <w:rPr>
          <w:rFonts w:ascii="Calibri" w:cs="Calibri" w:eastAsia="Calibri" w:hAnsi="Calibri"/>
          <w:color w:val="28241E"/>
          <w:sz w:val="22"/>
          <w:szCs w:val="22"/>
        </w:rPr>
        <w:t xml:space="preserve">Pursuant to the Request for Proposal issued by LLDC, Acme Ltd confirms that it has read the terms of the RfP and agrees to be bound by those terms and has submitted its Proposal in accordance with the RfP.</w:t>
      </w:r>
    </w:p>
    <w:p>
      <w:pPr>
        <w:widowControl/>
        <w:spacing w:after="160" w:before="0" w:line="320" w:lineRule="auto"/>
        <w:jc w:val="both"/>
      </w:pPr>
      <w:r>
        <w:rPr>
          <w:rFonts w:ascii="Calibri" w:cs="Calibri" w:eastAsia="Calibri" w:hAnsi="Calibri"/>
          <w:color w:val="28241E"/>
          <w:sz w:val="22"/>
          <w:szCs w:val="22"/>
        </w:rPr>
        <w:t xml:space="preserve">Acme Ltd undertakes as follows:</w:t>
      </w:r>
    </w:p>
    <w:p>
      <w:pPr>
        <w:keepNext/>
        <w:spacing w:after="60" w:before="140" w:line="280" w:lineRule="auto"/>
      </w:pPr>
      <w:r>
        <w:rPr>
          <w:rFonts w:ascii="Calibri" w:cs="Calibri" w:eastAsia="Calibri" w:hAnsi="Calibri"/>
          <w:b/>
          <w:bCs/>
          <w:color w:val="315E6D"/>
          <w:sz w:val="22"/>
          <w:szCs w:val="22"/>
        </w:rPr>
        <w:t xml:space="preserve">1. We have not included any condition qualifying our Proposal in any unauthorised manner or altered any aspect of the RfP in any way.</w:t>
      </w:r>
    </w:p>
    <w:p>
      <w:pPr>
        <w:keepNext/>
        <w:spacing w:after="60" w:before="140" w:line="280" w:lineRule="auto"/>
      </w:pPr>
      <w:r>
        <w:rPr>
          <w:rFonts w:ascii="Calibri" w:cs="Calibri" w:eastAsia="Calibri" w:hAnsi="Calibri"/>
          <w:b/>
          <w:bCs/>
          <w:color w:val="315E6D"/>
          <w:sz w:val="22"/>
          <w:szCs w:val="22"/>
        </w:rPr>
        <w:t xml:space="preserve">2. Our Proposal shall remain open for acceptance by LLDC for a period of four months from the date of this undertaking and we shall not withdraw it during this period.</w:t>
      </w:r>
    </w:p>
    <w:p>
      <w:pPr>
        <w:keepNext/>
        <w:spacing w:after="60" w:before="140" w:line="280" w:lineRule="auto"/>
      </w:pPr>
      <w:r>
        <w:rPr>
          <w:rFonts w:ascii="Calibri" w:cs="Calibri" w:eastAsia="Calibri" w:hAnsi="Calibri"/>
          <w:b/>
          <w:bCs/>
          <w:color w:val="315E6D"/>
          <w:sz w:val="22"/>
          <w:szCs w:val="22"/>
        </w:rPr>
        <w:t xml:space="preserve">3. We will execute the Contract in the form specified at Volume 1 of the RfP. Unless and until a formal agreement is prepared and executed, our Proposal together with your acceptance in writing shall constitute a binding contract between us.</w:t>
      </w:r>
    </w:p>
    <w:p>
      <w:pPr>
        <w:keepNext/>
        <w:spacing w:after="60" w:before="140" w:line="280" w:lineRule="auto"/>
      </w:pPr>
      <w:r>
        <w:rPr>
          <w:rFonts w:ascii="Calibri" w:cs="Calibri" w:eastAsia="Calibri" w:hAnsi="Calibri"/>
          <w:b/>
          <w:bCs/>
          <w:color w:val="315E6D"/>
          <w:sz w:val="22"/>
          <w:szCs w:val="22"/>
        </w:rPr>
        <w:t xml:space="preserve">4. We have submitted a bona fide Proposal, intended to be competitive, and have not fixed or adjusted our Prices by or under or in accordance with any agreement or arrangement with any other Bidder.</w:t>
      </w:r>
    </w:p>
    <w:p>
      <w:pPr>
        <w:keepNext/>
        <w:spacing w:after="60" w:before="140" w:line="280" w:lineRule="auto"/>
      </w:pPr>
      <w:r>
        <w:rPr>
          <w:rFonts w:ascii="Calibri" w:cs="Calibri" w:eastAsia="Calibri" w:hAnsi="Calibri"/>
          <w:b/>
          <w:bCs/>
          <w:color w:val="315E6D"/>
          <w:sz w:val="22"/>
          <w:szCs w:val="22"/>
        </w:rPr>
        <w:t xml:space="preserve">5. We have not and will not, before the return deadline, communicate our pricing information except where confidential disclosure is necessary to obtain information/advice required for preparation of the Proposal; enter into any arrangement to prevent another person submitting a Proposal or concerning submitted rates/fees; or offer or agree to pay or give any sum or valuable consideration in relation to another Proposal or proposed Proposal.</w:t>
      </w:r>
    </w:p>
    <w:p>
      <w:pPr>
        <w:keepNext/>
        <w:spacing w:after="60" w:before="140" w:line="280" w:lineRule="auto"/>
      </w:pPr>
      <w:r>
        <w:rPr>
          <w:rFonts w:ascii="Calibri" w:cs="Calibri" w:eastAsia="Calibri" w:hAnsi="Calibri"/>
          <w:b/>
          <w:bCs/>
          <w:color w:val="315E6D"/>
          <w:sz w:val="22"/>
          <w:szCs w:val="22"/>
        </w:rPr>
        <w:t xml:space="preserve">6. We have not colluded, and will not collude, with any other potential or actual Bidder in relation to the RfP.</w:t>
      </w:r>
    </w:p>
    <w:p>
      <w:pPr>
        <w:keepNext/>
        <w:spacing w:after="60" w:before="140" w:line="280" w:lineRule="auto"/>
      </w:pPr>
      <w:r>
        <w:rPr>
          <w:rFonts w:ascii="Calibri" w:cs="Calibri" w:eastAsia="Calibri" w:hAnsi="Calibri"/>
          <w:b/>
          <w:bCs/>
          <w:color w:val="315E6D"/>
          <w:sz w:val="22"/>
          <w:szCs w:val="22"/>
        </w:rPr>
        <w:t xml:space="preserve">7. Having made relevant and comprehensive enquiries, we are aware of no Conflicts of Interest, whether professional or commercial, and to the best of our knowledge there is no likely Conflict of Interest should Acme Ltd be appointed as Service Provider.</w:t>
      </w:r>
    </w:p>
    <w:p>
      <w:pPr>
        <w:keepNext/>
        <w:spacing w:after="60" w:before="140" w:line="280" w:lineRule="auto"/>
      </w:pPr>
      <w:r>
        <w:rPr>
          <w:rFonts w:ascii="Calibri" w:cs="Calibri" w:eastAsia="Calibri" w:hAnsi="Calibri"/>
          <w:b/>
          <w:bCs/>
          <w:color w:val="315E6D"/>
          <w:sz w:val="22"/>
          <w:szCs w:val="22"/>
        </w:rPr>
        <w:t xml:space="preserve">8. We will notify LLDC in writing as soon as we become aware, or ought reasonably to have become aware, of any actual or potential Conflict of Interest that may impact our ability to perform the service.</w:t>
      </w:r>
    </w:p>
    <w:p>
      <w:pPr>
        <w:keepNext/>
        <w:spacing w:after="60" w:before="140" w:line="280" w:lineRule="auto"/>
      </w:pPr>
      <w:r>
        <w:rPr>
          <w:rFonts w:ascii="Calibri" w:cs="Calibri" w:eastAsia="Calibri" w:hAnsi="Calibri"/>
          <w:b/>
          <w:bCs/>
          <w:color w:val="315E6D"/>
          <w:sz w:val="22"/>
          <w:szCs w:val="22"/>
        </w:rPr>
        <w:t xml:space="preserve">9. We have not and will not undertake any activity, commercial or non-commercial, which makes or implies a direct or indirect association with the Olympic Movement and its goods, services and activities generally, without the required authorisation or prior written approval from LLDC.</w:t>
      </w:r>
    </w:p>
    <w:p>
      <w:pPr>
        <w:keepNext/>
        <w:spacing w:after="60" w:before="140" w:line="280" w:lineRule="auto"/>
      </w:pPr>
      <w:r>
        <w:rPr>
          <w:rFonts w:ascii="Calibri" w:cs="Calibri" w:eastAsia="Calibri" w:hAnsi="Calibri"/>
          <w:b/>
          <w:bCs/>
          <w:color w:val="315E6D"/>
          <w:sz w:val="22"/>
          <w:szCs w:val="22"/>
        </w:rPr>
        <w:t xml:space="preserve">10. We confirm that no conflict of interest exists between Acme Ltd and our advisers, and LLDC and its advisers.</w:t>
      </w:r>
    </w:p>
    <w:p>
      <w:pPr>
        <w:keepNext/>
        <w:spacing w:after="60" w:before="140" w:line="280" w:lineRule="auto"/>
      </w:pPr>
      <w:r>
        <w:rPr>
          <w:rFonts w:ascii="Calibri" w:cs="Calibri" w:eastAsia="Calibri" w:hAnsi="Calibri"/>
          <w:b/>
          <w:bCs/>
          <w:color w:val="315E6D"/>
          <w:sz w:val="22"/>
          <w:szCs w:val="22"/>
        </w:rPr>
        <w:t xml:space="preserve">11. We understand that failure to ensure no conflict of interest arises may lead to disqualification at the discretion of the Contracting Authority.</w:t>
      </w:r>
    </w:p>
    <w:p>
      <w:pPr>
        <w:widowControl/>
        <w:spacing w:after="160" w:before="0" w:line="320" w:lineRule="auto"/>
        <w:jc w:val="both"/>
      </w:pPr>
      <w:r>
        <w:rPr>
          <w:rFonts w:ascii="Calibri" w:cs="Calibri" w:eastAsia="Calibri" w:hAnsi="Calibri"/>
          <w:color w:val="28241E"/>
          <w:sz w:val="22"/>
          <w:szCs w:val="22"/>
        </w:rPr>
        <w:t xml:space="preserve">We accept and agree that LLDC will only consider our Proposal on the basis of the above undertakings and we acknowledge that LLDC will rely on them. The undertakings are true and accurate to the best of our knowledge and if circumstances change such that they can no longer be honoured, we will notify LLDC immediately.</w:t>
      </w:r>
    </w:p>
    <w:p>
      <w:pPr>
        <w:widowControl/>
        <w:spacing w:after="160" w:before="0" w:line="320" w:lineRule="auto"/>
        <w:jc w:val="both"/>
      </w:pPr>
      <w:r>
        <w:rPr>
          <w:rFonts w:ascii="Calibri" w:cs="Calibri" w:eastAsia="Calibri" w:hAnsi="Calibri"/>
          <w:color w:val="28241E"/>
          <w:sz w:val="22"/>
          <w:szCs w:val="22"/>
        </w:rPr>
        <w:t xml:space="preserve">Signed: ____________________________</w:t>
      </w:r>
    </w:p>
    <w:p>
      <w:pPr>
        <w:widowControl/>
        <w:spacing w:after="160" w:before="0" w:line="320" w:lineRule="auto"/>
        <w:jc w:val="both"/>
      </w:pPr>
      <w:r>
        <w:rPr>
          <w:rFonts w:ascii="Calibri" w:cs="Calibri" w:eastAsia="Calibri" w:hAnsi="Calibri"/>
          <w:color w:val="28241E"/>
          <w:sz w:val="22"/>
          <w:szCs w:val="22"/>
        </w:rPr>
        <w:t xml:space="preserve">Name: ____________________________</w:t>
      </w:r>
    </w:p>
    <w:p>
      <w:pPr>
        <w:widowControl/>
        <w:spacing w:after="160" w:before="0" w:line="320" w:lineRule="auto"/>
        <w:jc w:val="both"/>
      </w:pPr>
      <w:r>
        <w:rPr>
          <w:rFonts w:ascii="Calibri" w:cs="Calibri" w:eastAsia="Calibri" w:hAnsi="Calibri"/>
          <w:color w:val="28241E"/>
          <w:sz w:val="22"/>
          <w:szCs w:val="22"/>
        </w:rPr>
        <w:t xml:space="preserve">Position: ____________________________</w:t>
      </w:r>
    </w:p>
    <w:p>
      <w:pPr>
        <w:widowControl/>
        <w:spacing w:after="160" w:before="0" w:line="320" w:lineRule="auto"/>
        <w:jc w:val="both"/>
      </w:pPr>
      <w:r>
        <w:rPr>
          <w:rFonts w:ascii="Calibri" w:cs="Calibri" w:eastAsia="Calibri" w:hAnsi="Calibri"/>
          <w:color w:val="28241E"/>
          <w:sz w:val="22"/>
          <w:szCs w:val="22"/>
        </w:rPr>
        <w:t xml:space="preserve">Date: ____________________________</w:t>
      </w:r>
    </w:p>
    <w:p>
      <w:pPr>
        <w:widowControl/>
        <w:spacing w:after="160" w:before="0" w:line="320" w:lineRule="auto"/>
        <w:jc w:val="both"/>
      </w:pPr>
      <w:r>
        <w:rPr>
          <w:rFonts w:ascii="Calibri" w:cs="Calibri" w:eastAsia="Calibri" w:hAnsi="Calibri"/>
          <w:color w:val="28241E"/>
          <w:sz w:val="22"/>
          <w:szCs w:val="22"/>
        </w:rPr>
        <w:t xml:space="preserve">Signed: ____________________________</w:t>
      </w:r>
    </w:p>
    <w:p>
      <w:pPr>
        <w:widowControl/>
        <w:spacing w:after="160" w:before="0" w:line="320" w:lineRule="auto"/>
        <w:jc w:val="both"/>
      </w:pPr>
      <w:r>
        <w:rPr>
          <w:rFonts w:ascii="Calibri" w:cs="Calibri" w:eastAsia="Calibri" w:hAnsi="Calibri"/>
          <w:color w:val="28241E"/>
          <w:sz w:val="22"/>
          <w:szCs w:val="22"/>
        </w:rPr>
        <w:t xml:space="preserve">Name: ____________________________</w:t>
      </w:r>
    </w:p>
    <w:p>
      <w:pPr>
        <w:widowControl/>
        <w:spacing w:after="160" w:before="0" w:line="320" w:lineRule="auto"/>
        <w:jc w:val="both"/>
      </w:pPr>
      <w:r>
        <w:rPr>
          <w:rFonts w:ascii="Calibri" w:cs="Calibri" w:eastAsia="Calibri" w:hAnsi="Calibri"/>
          <w:color w:val="28241E"/>
          <w:sz w:val="22"/>
          <w:szCs w:val="22"/>
        </w:rPr>
        <w:t xml:space="preserve">Position: ____________________________</w:t>
      </w:r>
    </w:p>
    <w:p>
      <w:pPr>
        <w:widowControl/>
        <w:spacing w:after="160" w:before="0" w:line="320" w:lineRule="auto"/>
        <w:jc w:val="both"/>
      </w:pPr>
      <w:r>
        <w:rPr>
          <w:rFonts w:ascii="Calibri" w:cs="Calibri" w:eastAsia="Calibri" w:hAnsi="Calibri"/>
          <w:color w:val="28241E"/>
          <w:sz w:val="22"/>
          <w:szCs w:val="22"/>
        </w:rPr>
        <w:t xml:space="preserve">Date: ____________________________</w:t>
      </w:r>
    </w:p>
    <w:p>
      <w:pPr>
        <w:pStyle w:val="Heading1"/>
        <w:keepNext/>
      </w:pPr>
      <w:r>
        <w:t xml:space="preserve">Appendix B – Mandatory Undertaking</w:t>
      </w:r>
    </w:p>
    <w:p>
      <w:pPr>
        <w:widowControl/>
        <w:spacing w:after="160" w:before="0" w:line="320" w:lineRule="auto"/>
        <w:jc w:val="both"/>
      </w:pPr>
      <w:r>
        <w:rPr>
          <w:rFonts w:ascii="Calibri" w:cs="Calibri" w:eastAsia="Calibri" w:hAnsi="Calibri"/>
          <w:color w:val="28241E"/>
          <w:sz w:val="22"/>
          <w:szCs w:val="22"/>
        </w:rPr>
        <w:t xml:space="preserve">Part A</w:t>
      </w:r>
    </w:p>
    <w:p>
      <w:pPr>
        <w:widowControl/>
        <w:spacing w:after="160" w:before="0" w:line="320" w:lineRule="auto"/>
        <w:jc w:val="both"/>
      </w:pPr>
      <w:r>
        <w:rPr>
          <w:rFonts w:ascii="Calibri" w:cs="Calibri" w:eastAsia="Calibri" w:hAnsi="Calibri"/>
          <w:color w:val="28241E"/>
          <w:sz w:val="22"/>
          <w:szCs w:val="22"/>
        </w:rPr>
        <w:t xml:space="preserve">Company Name – Acme Ltd</w:t>
      </w:r>
    </w:p>
    <w:p>
      <w:pPr>
        <w:widowControl/>
        <w:spacing w:after="160" w:before="0" w:line="320" w:lineRule="auto"/>
        <w:jc w:val="both"/>
      </w:pPr>
      <w:r>
        <w:rPr>
          <w:rFonts w:ascii="Calibri" w:cs="Calibri" w:eastAsia="Calibri" w:hAnsi="Calibri"/>
          <w:color w:val="28241E"/>
          <w:sz w:val="22"/>
          <w:szCs w:val="22"/>
        </w:rPr>
        <w:t xml:space="preserve">Re: Procurement by LLDC of Procurement Consultancy – Process and Role Transformation</w:t>
      </w:r>
    </w:p>
    <w:p>
      <w:pPr>
        <w:widowControl/>
        <w:spacing w:after="160" w:before="0" w:line="320" w:lineRule="auto"/>
        <w:jc w:val="both"/>
      </w:pPr>
      <w:r>
        <w:rPr>
          <w:rFonts w:ascii="Calibri" w:cs="Calibri" w:eastAsia="Calibri" w:hAnsi="Calibri"/>
          <w:color w:val="28241E"/>
          <w:sz w:val="22"/>
          <w:szCs w:val="22"/>
        </w:rPr>
        <w:t xml:space="preserve">Mandatory Undertaking</w:t>
      </w:r>
    </w:p>
    <w:p>
      <w:pPr>
        <w:widowControl/>
        <w:spacing w:after="160" w:before="0" w:line="320" w:lineRule="auto"/>
        <w:jc w:val="both"/>
      </w:pPr>
      <w:r>
        <w:rPr>
          <w:rFonts w:ascii="Calibri" w:cs="Calibri" w:eastAsia="Calibri" w:hAnsi="Calibri"/>
          <w:color w:val="28241E"/>
          <w:sz w:val="22"/>
          <w:szCs w:val="22"/>
        </w:rPr>
        <w:t xml:space="preserve">Acme Ltd confirms that:</w:t>
      </w:r>
    </w:p>
    <w:p>
      <w:pPr>
        <w:keepNext/>
        <w:spacing w:after="60" w:before="140" w:line="280" w:lineRule="auto"/>
      </w:pPr>
      <w:r>
        <w:rPr>
          <w:rFonts w:ascii="Calibri" w:cs="Calibri" w:eastAsia="Calibri" w:hAnsi="Calibri"/>
          <w:b/>
          <w:bCs/>
          <w:color w:val="315E6D"/>
          <w:sz w:val="22"/>
          <w:szCs w:val="22"/>
        </w:rPr>
        <w:t xml:space="preserve">1. The representative named in the response to this SQ is authorised to act as the contact point on behalf of Acme Ltd during the Procurement.</w:t>
      </w:r>
    </w:p>
    <w:p>
      <w:pPr>
        <w:keepNext/>
        <w:spacing w:after="60" w:before="140" w:line="280" w:lineRule="auto"/>
      </w:pPr>
      <w:r>
        <w:rPr>
          <w:rFonts w:ascii="Calibri" w:cs="Calibri" w:eastAsia="Calibri" w:hAnsi="Calibri"/>
          <w:b/>
          <w:bCs/>
          <w:color w:val="315E6D"/>
          <w:sz w:val="22"/>
          <w:szCs w:val="22"/>
        </w:rPr>
        <w:t xml:space="preserve">2. We have read and accept the disclaimers set out in Section 2 of the SQ.</w:t>
      </w:r>
    </w:p>
    <w:p>
      <w:pPr>
        <w:keepNext/>
        <w:spacing w:after="60" w:before="140" w:line="280" w:lineRule="auto"/>
      </w:pPr>
      <w:r>
        <w:rPr>
          <w:rFonts w:ascii="Calibri" w:cs="Calibri" w:eastAsia="Calibri" w:hAnsi="Calibri"/>
          <w:b/>
          <w:bCs/>
          <w:color w:val="315E6D"/>
          <w:sz w:val="22"/>
          <w:szCs w:val="22"/>
        </w:rPr>
        <w:t xml:space="preserve">3. The information supplied is accurate to the best of our knowledge. We understand that false information could result in exclusion from this procurement process. We have made no alterations to the questions asked. We will notify the Contracting Authority as soon as practicable of any changes to the information given in response to this SQ.</w:t>
      </w:r>
    </w:p>
    <w:p>
      <w:pPr>
        <w:keepNext/>
        <w:spacing w:after="60" w:before="140" w:line="280" w:lineRule="auto"/>
      </w:pPr>
      <w:r>
        <w:rPr>
          <w:rFonts w:ascii="Calibri" w:cs="Calibri" w:eastAsia="Calibri" w:hAnsi="Calibri"/>
          <w:b/>
          <w:bCs/>
          <w:color w:val="315E6D"/>
          <w:sz w:val="22"/>
          <w:szCs w:val="22"/>
        </w:rPr>
        <w:t xml:space="preserve">4. We understand that it is a criminal offence to give or offer any gift or consideration as an inducement or reward to any servant of a Public Body, and we confirm that no such offence has been committed in connection with this or any other procurement.</w:t>
      </w:r>
    </w:p>
    <w:p>
      <w:pPr>
        <w:keepNext/>
        <w:spacing w:after="60" w:before="140" w:line="280" w:lineRule="auto"/>
      </w:pPr>
      <w:r>
        <w:rPr>
          <w:rFonts w:ascii="Calibri" w:cs="Calibri" w:eastAsia="Calibri" w:hAnsi="Calibri"/>
          <w:b/>
          <w:bCs/>
          <w:color w:val="315E6D"/>
          <w:sz w:val="22"/>
          <w:szCs w:val="22"/>
        </w:rPr>
        <w:t xml:space="preserve">5. We have not canvassed or solicited any officer or employee of the Contracting Authority or anyone acting on its behalf in connection with this process and will not do so in future.</w:t>
      </w:r>
    </w:p>
    <w:p>
      <w:pPr>
        <w:keepNext/>
        <w:spacing w:after="60" w:before="140" w:line="280" w:lineRule="auto"/>
      </w:pPr>
      <w:r>
        <w:rPr>
          <w:rFonts w:ascii="Calibri" w:cs="Calibri" w:eastAsia="Calibri" w:hAnsi="Calibri"/>
          <w:b/>
          <w:bCs/>
          <w:color w:val="315E6D"/>
          <w:sz w:val="22"/>
          <w:szCs w:val="22"/>
        </w:rPr>
        <w:t xml:space="preserve">6. We will not offer or agree to pay or give, or pay or give, any sum of money or inducement of valuable consideration directly or indirectly to any person in relation to any other response to this process.</w:t>
      </w:r>
    </w:p>
    <w:p>
      <w:pPr>
        <w:keepNext/>
        <w:spacing w:after="60" w:before="140" w:line="280" w:lineRule="auto"/>
      </w:pPr>
      <w:r>
        <w:rPr>
          <w:rFonts w:ascii="Calibri" w:cs="Calibri" w:eastAsia="Calibri" w:hAnsi="Calibri"/>
          <w:b/>
          <w:bCs/>
          <w:color w:val="315E6D"/>
          <w:sz w:val="22"/>
          <w:szCs w:val="22"/>
        </w:rPr>
        <w:t xml:space="preserve">7. We will not collude with any other person in relation to this procurement and will not discuss our response with any other person in breach of the undertaking.</w:t>
      </w:r>
    </w:p>
    <w:p>
      <w:pPr>
        <w:keepNext/>
        <w:spacing w:after="60" w:before="140" w:line="280" w:lineRule="auto"/>
      </w:pPr>
      <w:r>
        <w:rPr>
          <w:rFonts w:ascii="Calibri" w:cs="Calibri" w:eastAsia="Calibri" w:hAnsi="Calibri"/>
          <w:b/>
          <w:bCs/>
          <w:color w:val="315E6D"/>
          <w:sz w:val="22"/>
          <w:szCs w:val="22"/>
        </w:rPr>
        <w:t xml:space="preserve">8. None of the grounds set out in regulation 57 of the PCR apply, other than those declared in the SQ uploaded in the LLDC eSourcing system.</w:t>
      </w:r>
    </w:p>
    <w:p>
      <w:pPr>
        <w:keepNext/>
        <w:spacing w:after="60" w:before="140" w:line="280" w:lineRule="auto"/>
      </w:pPr>
      <w:r>
        <w:rPr>
          <w:rFonts w:ascii="Calibri" w:cs="Calibri" w:eastAsia="Calibri" w:hAnsi="Calibri"/>
          <w:b/>
          <w:bCs/>
          <w:color w:val="315E6D"/>
          <w:sz w:val="22"/>
          <w:szCs w:val="22"/>
        </w:rPr>
        <w:t xml:space="preserve">9. Having made comprehensive enquiries, we are not aware of any actual or potential Conflict of Interest, whether professional, commercial or other, that would prevent our participation.</w:t>
      </w:r>
    </w:p>
    <w:p>
      <w:pPr>
        <w:keepNext/>
        <w:spacing w:after="60" w:before="140" w:line="280" w:lineRule="auto"/>
      </w:pPr>
      <w:r>
        <w:rPr>
          <w:rFonts w:ascii="Calibri" w:cs="Calibri" w:eastAsia="Calibri" w:hAnsi="Calibri"/>
          <w:b/>
          <w:bCs/>
          <w:color w:val="315E6D"/>
          <w:sz w:val="22"/>
          <w:szCs w:val="22"/>
        </w:rPr>
        <w:t xml:space="preserve">10. We will not do any of the no-marketing-rights actions listed in the SQ without prior written approval.</w:t>
      </w:r>
    </w:p>
    <w:p>
      <w:pPr>
        <w:keepNext/>
        <w:spacing w:after="60" w:before="140" w:line="280" w:lineRule="auto"/>
      </w:pPr>
      <w:r>
        <w:rPr>
          <w:rFonts w:ascii="Calibri" w:cs="Calibri" w:eastAsia="Calibri" w:hAnsi="Calibri"/>
          <w:b/>
          <w:bCs/>
          <w:color w:val="315E6D"/>
          <w:sz w:val="22"/>
          <w:szCs w:val="22"/>
        </w:rPr>
        <w:t xml:space="preserve">11. We undertake to execute and be bound by the confidentiality terms referenced in the SQ pack.</w:t>
      </w:r>
    </w:p>
    <w:p>
      <w:pPr>
        <w:keepNext/>
        <w:spacing w:after="60" w:before="140" w:line="280" w:lineRule="auto"/>
      </w:pPr>
      <w:r>
        <w:rPr>
          <w:rFonts w:ascii="Calibri" w:cs="Calibri" w:eastAsia="Calibri" w:hAnsi="Calibri"/>
          <w:b/>
          <w:bCs/>
          <w:color w:val="315E6D"/>
          <w:sz w:val="22"/>
          <w:szCs w:val="22"/>
        </w:rPr>
        <w:t xml:space="preserve">12. We accept that LLDC will rely on this Mandatory Undertaking and confirm that it is true and accurate to the best of our knowledge.</w:t>
      </w:r>
    </w:p>
    <w:p>
      <w:pPr>
        <w:widowControl/>
        <w:spacing w:after="160" w:before="0" w:line="320" w:lineRule="auto"/>
        <w:jc w:val="both"/>
      </w:pPr>
      <w:r>
        <w:rPr>
          <w:rFonts w:ascii="Calibri" w:cs="Calibri" w:eastAsia="Calibri" w:hAnsi="Calibri"/>
          <w:color w:val="28241E"/>
          <w:sz w:val="22"/>
          <w:szCs w:val="22"/>
        </w:rPr>
        <w:t xml:space="preserve">Signature: ______________________</w:t>
      </w:r>
    </w:p>
    <w:p>
      <w:pPr>
        <w:widowControl/>
        <w:spacing w:after="160" w:before="0" w:line="320" w:lineRule="auto"/>
        <w:jc w:val="both"/>
      </w:pPr>
      <w:r>
        <w:rPr>
          <w:rFonts w:ascii="Calibri" w:cs="Calibri" w:eastAsia="Calibri" w:hAnsi="Calibri"/>
          <w:color w:val="28241E"/>
          <w:sz w:val="22"/>
          <w:szCs w:val="22"/>
        </w:rPr>
        <w:t xml:space="preserve">Name: __________________________</w:t>
      </w:r>
    </w:p>
    <w:p>
      <w:pPr>
        <w:widowControl/>
        <w:spacing w:after="160" w:before="0" w:line="320" w:lineRule="auto"/>
        <w:jc w:val="both"/>
      </w:pPr>
      <w:r>
        <w:rPr>
          <w:rFonts w:ascii="Calibri" w:cs="Calibri" w:eastAsia="Calibri" w:hAnsi="Calibri"/>
          <w:color w:val="28241E"/>
          <w:sz w:val="22"/>
          <w:szCs w:val="22"/>
        </w:rPr>
        <w:t xml:space="preserve">Title: __________________________</w:t>
      </w:r>
    </w:p>
    <w:p>
      <w:pPr>
        <w:widowControl/>
        <w:spacing w:after="160" w:before="0" w:line="320" w:lineRule="auto"/>
        <w:jc w:val="both"/>
      </w:pPr>
      <w:r>
        <w:rPr>
          <w:rFonts w:ascii="Calibri" w:cs="Calibri" w:eastAsia="Calibri" w:hAnsi="Calibri"/>
          <w:color w:val="28241E"/>
          <w:sz w:val="22"/>
          <w:szCs w:val="22"/>
        </w:rPr>
        <w:t xml:space="preserve">For and on behalf of: Acme Ltd</w:t>
      </w:r>
    </w:p>
    <w:p>
      <w:pPr>
        <w:widowControl/>
        <w:spacing w:after="160" w:before="0" w:line="320" w:lineRule="auto"/>
        <w:jc w:val="both"/>
      </w:pPr>
      <w:r>
        <w:rPr>
          <w:rFonts w:ascii="Calibri" w:cs="Calibri" w:eastAsia="Calibri" w:hAnsi="Calibri"/>
          <w:color w:val="28241E"/>
          <w:sz w:val="22"/>
          <w:szCs w:val="22"/>
        </w:rPr>
        <w:t xml:space="preserve">Signature: ______________________</w:t>
      </w:r>
    </w:p>
    <w:p>
      <w:pPr>
        <w:widowControl/>
        <w:spacing w:after="160" w:before="0" w:line="320" w:lineRule="auto"/>
        <w:jc w:val="both"/>
      </w:pPr>
      <w:r>
        <w:rPr>
          <w:rFonts w:ascii="Calibri" w:cs="Calibri" w:eastAsia="Calibri" w:hAnsi="Calibri"/>
          <w:color w:val="28241E"/>
          <w:sz w:val="22"/>
          <w:szCs w:val="22"/>
        </w:rPr>
        <w:t xml:space="preserve">Name: __________________________</w:t>
      </w:r>
    </w:p>
    <w:p>
      <w:pPr>
        <w:widowControl/>
        <w:spacing w:after="160" w:before="0" w:line="320" w:lineRule="auto"/>
        <w:jc w:val="both"/>
      </w:pPr>
      <w:r>
        <w:rPr>
          <w:rFonts w:ascii="Calibri" w:cs="Calibri" w:eastAsia="Calibri" w:hAnsi="Calibri"/>
          <w:color w:val="28241E"/>
          <w:sz w:val="22"/>
          <w:szCs w:val="22"/>
        </w:rPr>
        <w:t xml:space="preserve">Title: __________________________</w:t>
      </w:r>
    </w:p>
    <w:p>
      <w:pPr>
        <w:widowControl/>
        <w:spacing w:after="160" w:before="0" w:line="320" w:lineRule="auto"/>
        <w:jc w:val="both"/>
      </w:pPr>
      <w:r>
        <w:rPr>
          <w:rFonts w:ascii="Calibri" w:cs="Calibri" w:eastAsia="Calibri" w:hAnsi="Calibri"/>
          <w:color w:val="28241E"/>
          <w:sz w:val="22"/>
          <w:szCs w:val="22"/>
        </w:rPr>
        <w:t xml:space="preserve">For and on behalf of: </w:t>
      </w:r>
      <w:r>
        <w:rPr>
          <w:rFonts w:ascii="Calibri" w:cs="Calibri" w:eastAsia="Calibri" w:hAnsi="Calibri"/>
          <w:color w:val="28241E"/>
          <w:sz w:val="22"/>
          <w:szCs w:val="22"/>
        </w:rPr>
        <w:t xml:space="preserve">[Relevant Company, if applicable]</w:t>
      </w:r>
    </w:p>
    <w:p>
      <w:pPr>
        <w:pBdr>
          <w:left w:val="single" w:color="9A6A2F" w:sz="14" w:space="8"/>
        </w:pBdr>
        <w:shd w:fill="FAF6EC" w:color="auto" w:val="clear"/>
        <w:spacing w:after="140" w:before="100" w:line="290" w:lineRule="auto"/>
        <w:ind w:left="180" w:right="120"/>
      </w:pPr>
      <w:r>
        <w:rPr>
          <w:rFonts w:ascii="Calibri" w:cs="Calibri" w:eastAsia="Calibri" w:hAnsi="Calibri"/>
          <w:i/>
          <w:iCs/>
          <w:color w:val="9A6A2F"/>
          <w:sz w:val="22"/>
          <w:szCs w:val="22"/>
        </w:rPr>
        <w:t xml:space="preserve">[COMPANY INPUT REQUIRED: insert signatory name, title and whether a Relevant Company signature is needed.]</w:t>
      </w:r>
    </w:p>
    <w:p>
      <w:pPr>
        <w:pStyle w:val="Heading1"/>
        <w:keepNext/>
      </w:pPr>
      <w:r>
        <w:t xml:space="preserve">Appendix C – Conflict of Interest Form</w:t>
      </w:r>
    </w:p>
    <w:p>
      <w:pPr>
        <w:widowControl/>
        <w:spacing w:after="160" w:before="0" w:line="320" w:lineRule="auto"/>
        <w:jc w:val="both"/>
      </w:pPr>
      <w:r>
        <w:rPr>
          <w:rFonts w:ascii="Calibri" w:cs="Calibri" w:eastAsia="Calibri" w:hAnsi="Calibri"/>
          <w:color w:val="28241E"/>
          <w:sz w:val="22"/>
          <w:szCs w:val="22"/>
        </w:rPr>
        <w:t xml:space="preserve">I, as representative of all companies associated with Acme Ltd’s submission, confirm that I have read and understood the statements and that I will make full disclosure of interests, relationships and holdings that could potentially result in a conflict of interest.</w:t>
      </w:r>
    </w:p>
    <w:p>
      <w:pPr>
        <w:widowControl/>
        <w:spacing w:after="160" w:before="0" w:line="320" w:lineRule="auto"/>
        <w:jc w:val="both"/>
      </w:pPr>
      <w:r>
        <w:rPr>
          <w:rFonts w:ascii="Calibri" w:cs="Calibri" w:eastAsia="Calibri" w:hAnsi="Calibri"/>
          <w:color w:val="28241E"/>
          <w:sz w:val="22"/>
          <w:szCs w:val="22"/>
        </w:rPr>
        <w:t xml:space="preserve">I agree that if I become aware of any information that might indicate that this disclosure is inaccurate, I will notify LLDC promptly and no later than 28 days after becoming aware of such information and will take such action as LLDC may reasonably direct.</w:t>
      </w:r>
    </w:p>
    <w:p>
      <w:pPr>
        <w:widowControl/>
        <w:spacing w:after="160" w:before="0" w:line="320" w:lineRule="auto"/>
        <w:jc w:val="both"/>
      </w:pPr>
      <w:r>
        <w:rPr>
          <w:rFonts w:ascii="Calibri" w:cs="Calibri" w:eastAsia="Calibri" w:hAnsi="Calibri"/>
          <w:color w:val="28241E"/>
          <w:sz w:val="22"/>
          <w:szCs w:val="22"/>
        </w:rPr>
        <w:t xml:space="preserve">Questions – Nil return</w:t>
      </w:r>
    </w:p>
    <w:p>
      <w:pPr>
        <w:keepNext/>
        <w:spacing w:after="60" w:before="140" w:line="280" w:lineRule="auto"/>
      </w:pPr>
      <w:r>
        <w:rPr>
          <w:rFonts w:ascii="Calibri" w:cs="Calibri" w:eastAsia="Calibri" w:hAnsi="Calibri"/>
          <w:b/>
          <w:bCs/>
          <w:color w:val="315E6D"/>
          <w:sz w:val="22"/>
          <w:szCs w:val="22"/>
        </w:rPr>
        <w:t xml:space="preserve">1. Are you affiliated or otherwise connected with any firm that supplies products, works or services to LLDC or is currently bidding to do so? No</w:t>
      </w:r>
    </w:p>
    <w:p>
      <w:pPr>
        <w:keepNext/>
        <w:spacing w:after="60" w:before="140" w:line="280" w:lineRule="auto"/>
      </w:pPr>
      <w:r>
        <w:rPr>
          <w:rFonts w:ascii="Calibri" w:cs="Calibri" w:eastAsia="Calibri" w:hAnsi="Calibri"/>
          <w:b/>
          <w:bCs/>
          <w:color w:val="315E6D"/>
          <w:sz w:val="22"/>
          <w:szCs w:val="22"/>
        </w:rPr>
        <w:t xml:space="preserve">2. In the past 12 months, has any member of your organisation or supply chain had any direct or indirect involvement with any other company acting as a supplier to LLDC? No</w:t>
      </w:r>
    </w:p>
    <w:p>
      <w:pPr>
        <w:keepNext/>
        <w:spacing w:after="60" w:before="140" w:line="280" w:lineRule="auto"/>
      </w:pPr>
      <w:r>
        <w:rPr>
          <w:rFonts w:ascii="Calibri" w:cs="Calibri" w:eastAsia="Calibri" w:hAnsi="Calibri"/>
          <w:b/>
          <w:bCs/>
          <w:color w:val="315E6D"/>
          <w:sz w:val="22"/>
          <w:szCs w:val="22"/>
        </w:rPr>
        <w:t xml:space="preserve">3. In the past 12 months, has any member of your organisation or supply chain received any gift or hospitality from a supplier or employee of LLDC? No</w:t>
      </w:r>
    </w:p>
    <w:p>
      <w:pPr>
        <w:keepNext/>
        <w:spacing w:after="60" w:before="140" w:line="280" w:lineRule="auto"/>
      </w:pPr>
      <w:r>
        <w:rPr>
          <w:rFonts w:ascii="Calibri" w:cs="Calibri" w:eastAsia="Calibri" w:hAnsi="Calibri"/>
          <w:b/>
          <w:bCs/>
          <w:color w:val="315E6D"/>
          <w:sz w:val="22"/>
          <w:szCs w:val="22"/>
        </w:rPr>
        <w:t xml:space="preserve">4. In the past 12 months, have you or anyone from your organisation or supply chain given any gift or hospitality to an employee of LLDC? No</w:t>
      </w:r>
    </w:p>
    <w:p>
      <w:pPr>
        <w:keepNext/>
        <w:spacing w:after="60" w:before="140" w:line="280" w:lineRule="auto"/>
      </w:pPr>
      <w:r>
        <w:rPr>
          <w:rFonts w:ascii="Calibri" w:cs="Calibri" w:eastAsia="Calibri" w:hAnsi="Calibri"/>
          <w:b/>
          <w:bCs/>
          <w:color w:val="315E6D"/>
          <w:sz w:val="22"/>
          <w:szCs w:val="22"/>
        </w:rPr>
        <w:t xml:space="preserve">5. Is there any occasion where you or members of your organisation or supply chain may use GLAP/LLDC resources in performing paid or unpaid activities for organisations other than LLDC? No</w:t>
      </w:r>
    </w:p>
    <w:p>
      <w:pPr>
        <w:keepNext/>
        <w:spacing w:after="60" w:before="140" w:line="280" w:lineRule="auto"/>
      </w:pPr>
      <w:r>
        <w:rPr>
          <w:rFonts w:ascii="Calibri" w:cs="Calibri" w:eastAsia="Calibri" w:hAnsi="Calibri"/>
          <w:b/>
          <w:bCs/>
          <w:color w:val="315E6D"/>
          <w:sz w:val="22"/>
          <w:szCs w:val="22"/>
        </w:rPr>
        <w:t xml:space="preserve">6. Are there any other activities not reported above that may give rise to a conflict of interest? No</w:t>
      </w:r>
    </w:p>
    <w:p>
      <w:pPr>
        <w:widowControl/>
        <w:spacing w:after="160" w:before="0" w:line="320" w:lineRule="auto"/>
        <w:jc w:val="both"/>
      </w:pPr>
      <w:r>
        <w:rPr>
          <w:rFonts w:ascii="Calibri" w:cs="Calibri" w:eastAsia="Calibri" w:hAnsi="Calibri"/>
          <w:color w:val="28241E"/>
          <w:sz w:val="22"/>
          <w:szCs w:val="22"/>
        </w:rPr>
        <w:t xml:space="preserve">SIGNED ________________________________</w:t>
      </w:r>
    </w:p>
    <w:p>
      <w:pPr>
        <w:widowControl/>
        <w:spacing w:after="160" w:before="0" w:line="320" w:lineRule="auto"/>
        <w:jc w:val="both"/>
      </w:pPr>
      <w:r>
        <w:rPr>
          <w:rFonts w:ascii="Calibri" w:cs="Calibri" w:eastAsia="Calibri" w:hAnsi="Calibri"/>
          <w:color w:val="28241E"/>
          <w:sz w:val="22"/>
          <w:szCs w:val="22"/>
        </w:rPr>
        <w:t xml:space="preserve">FOR AND ON BEHALF OF Acme Ltd</w:t>
      </w:r>
    </w:p>
    <w:p>
      <w:pPr>
        <w:widowControl/>
        <w:spacing w:after="160" w:before="0" w:line="320" w:lineRule="auto"/>
        <w:jc w:val="both"/>
      </w:pPr>
      <w:r>
        <w:rPr>
          <w:rFonts w:ascii="Calibri" w:cs="Calibri" w:eastAsia="Calibri" w:hAnsi="Calibri"/>
          <w:color w:val="28241E"/>
          <w:sz w:val="22"/>
          <w:szCs w:val="22"/>
        </w:rPr>
        <w:t xml:space="preserve">PRINT NAME _____________________________</w:t>
      </w:r>
    </w:p>
    <w:p>
      <w:pPr>
        <w:widowControl/>
        <w:spacing w:after="160" w:before="0" w:line="320" w:lineRule="auto"/>
        <w:jc w:val="both"/>
      </w:pPr>
      <w:r>
        <w:rPr>
          <w:rFonts w:ascii="Calibri" w:cs="Calibri" w:eastAsia="Calibri" w:hAnsi="Calibri"/>
          <w:color w:val="28241E"/>
          <w:sz w:val="22"/>
          <w:szCs w:val="22"/>
        </w:rPr>
        <w:t xml:space="preserve">POSITION _______________________________</w:t>
      </w:r>
    </w:p>
    <w:p>
      <w:pPr>
        <w:widowControl/>
        <w:spacing w:after="160" w:before="0" w:line="320" w:lineRule="auto"/>
        <w:jc w:val="both"/>
      </w:pPr>
      <w:r>
        <w:rPr>
          <w:rFonts w:ascii="Calibri" w:cs="Calibri" w:eastAsia="Calibri" w:hAnsi="Calibri"/>
          <w:color w:val="28241E"/>
          <w:sz w:val="22"/>
          <w:szCs w:val="22"/>
        </w:rPr>
        <w:t xml:space="preserve">DATE _________________________________</w:t>
      </w:r>
    </w:p>
    <w:p>
      <w:pPr>
        <w:pStyle w:val="Heading1"/>
        <w:keepNext/>
      </w:pPr>
      <w:r>
        <w:t xml:space="preserve">Appendix D – Reserved Information</w:t>
      </w:r>
    </w:p>
    <w:p>
      <w:pPr>
        <w:widowControl/>
        <w:spacing w:after="160" w:before="0" w:line="320" w:lineRule="auto"/>
        <w:jc w:val="both"/>
      </w:pPr>
      <w:r>
        <w:rPr>
          <w:rFonts w:ascii="Calibri" w:cs="Calibri" w:eastAsia="Calibri" w:hAnsi="Calibri"/>
          <w:color w:val="28241E"/>
          <w:sz w:val="22"/>
          <w:szCs w:val="22"/>
        </w:rPr>
        <w:t xml:space="preserve">Reserved Information</w:t>
      </w:r>
    </w:p>
    <w:p>
      <w:pPr>
        <w:widowControl/>
        <w:spacing w:after="160" w:before="0" w:line="320" w:lineRule="auto"/>
        <w:jc w:val="both"/>
      </w:pPr>
      <w:r>
        <w:rPr>
          <w:rFonts w:ascii="Calibri" w:cs="Calibri" w:eastAsia="Calibri" w:hAnsi="Calibri"/>
          <w:color w:val="28241E"/>
          <w:sz w:val="22"/>
          <w:szCs w:val="22"/>
        </w:rPr>
        <w:t xml:space="preserve">Bidder Name: Acme Ltd</w:t>
      </w:r>
    </w:p>
    <w:p>
      <w:pPr>
        <w:widowControl/>
        <w:spacing w:after="160" w:before="0" w:line="320" w:lineRule="auto"/>
        <w:jc w:val="both"/>
      </w:pPr>
      <w:r>
        <w:rPr>
          <w:rFonts w:ascii="Calibri" w:cs="Calibri" w:eastAsia="Calibri" w:hAnsi="Calibri"/>
          <w:color w:val="28241E"/>
          <w:sz w:val="22"/>
          <w:szCs w:val="22"/>
        </w:rPr>
        <w:t xml:space="preserve">No reserved information is identified at this stage.</w:t>
      </w:r>
    </w:p>
    <w:p>
      <w:pPr>
        <w:widowControl/>
        <w:spacing w:after="160" w:before="0" w:line="320" w:lineRule="auto"/>
        <w:jc w:val="both"/>
      </w:pPr>
      <w:r>
        <w:rPr>
          <w:rFonts w:ascii="Calibri" w:cs="Calibri" w:eastAsia="Calibri" w:hAnsi="Calibri"/>
          <w:color w:val="28241E"/>
          <w:sz w:val="22"/>
          <w:szCs w:val="22"/>
        </w:rPr>
        <w:t xml:space="preserve">Information Class/Title | Reasons for Exemption | Additional and Supporting Information</w:t>
      </w:r>
    </w:p>
    <w:p>
      <w:pPr>
        <w:widowControl/>
        <w:spacing w:after="160" w:before="0" w:line="320" w:lineRule="auto"/>
        <w:jc w:val="both"/>
      </w:pPr>
      <w:r>
        <w:rPr>
          <w:rFonts w:ascii="Calibri" w:cs="Calibri" w:eastAsia="Calibri" w:hAnsi="Calibri"/>
          <w:color w:val="28241E"/>
          <w:sz w:val="22"/>
          <w:szCs w:val="22"/>
        </w:rPr>
        <w:t xml:space="preserve">[No entries]</w:t>
      </w:r>
    </w:p>
    <w:p>
      <w:pPr>
        <w:pStyle w:val="Heading1"/>
        <w:keepNext/>
      </w:pPr>
      <w:r>
        <w:t xml:space="preserve">Appendix E – Procurement Specific Questionnaire (PSQ)</w:t>
      </w:r>
    </w:p>
    <w:p>
      <w:pPr>
        <w:widowControl/>
        <w:spacing w:after="160" w:before="0" w:line="320" w:lineRule="auto"/>
        <w:jc w:val="both"/>
      </w:pPr>
      <w:r>
        <w:rPr>
          <w:rFonts w:ascii="Calibri" w:cs="Calibri" w:eastAsia="Calibri" w:hAnsi="Calibri"/>
          <w:color w:val="28241E"/>
          <w:sz w:val="22"/>
          <w:szCs w:val="22"/>
        </w:rPr>
        <w:t xml:space="preserve">Preliminary questions</w:t>
      </w:r>
    </w:p>
    <w:p>
      <w:pPr>
        <w:keepNext/>
        <w:spacing w:after="60" w:before="140" w:line="280" w:lineRule="auto"/>
      </w:pPr>
      <w:r>
        <w:rPr>
          <w:rFonts w:ascii="Calibri" w:cs="Calibri" w:eastAsia="Calibri" w:hAnsi="Calibri"/>
          <w:b/>
          <w:bCs/>
          <w:color w:val="315E6D"/>
          <w:sz w:val="22"/>
          <w:szCs w:val="22"/>
        </w:rPr>
        <w:t xml:space="preserve">1. What is your name? Acme Ltd</w:t>
      </w:r>
    </w:p>
    <w:p>
      <w:pPr>
        <w:keepNext/>
        <w:spacing w:after="60" w:before="140" w:line="280" w:lineRule="auto"/>
      </w:pPr>
      <w:r>
        <w:rPr>
          <w:rFonts w:ascii="Calibri" w:cs="Calibri" w:eastAsia="Calibri" w:hAnsi="Calibri"/>
          <w:b/>
          <w:bCs/>
          <w:color w:val="315E6D"/>
          <w:sz w:val="22"/>
          <w:szCs w:val="22"/>
        </w:rPr>
        <w:t xml:space="preserve">2. Please confirm if you are bidding as a single supplier (with or without sub-contractors) or as part of a group or consortium.</w:t>
      </w:r>
    </w:p>
    <w:p>
      <w:pPr>
        <w:pStyle w:val="ListParagraph"/>
        <w:keepLines/>
        <w:numPr>
          <w:ilvl w:val="0"/>
          <w:numId w:val="2"/>
        </w:numPr>
        <w:spacing w:after="80" w:before="0" w:line="290" w:lineRule="auto"/>
      </w:pPr>
      <w:r>
        <w:rPr>
          <w:rFonts w:ascii="Calibri" w:cs="Calibri" w:eastAsia="Calibri" w:hAnsi="Calibri"/>
          <w:color w:val="28241E"/>
          <w:sz w:val="22"/>
          <w:szCs w:val="22"/>
        </w:rPr>
        <w:t xml:space="preserve">Single supplier (with or without sub-contractors)</w:t>
      </w:r>
    </w:p>
    <w:p>
      <w:pPr>
        <w:pStyle w:val="ListParagraph"/>
        <w:keepLines/>
        <w:numPr>
          <w:ilvl w:val="0"/>
          <w:numId w:val="2"/>
        </w:numPr>
        <w:spacing w:after="80" w:before="0" w:line="290" w:lineRule="auto"/>
      </w:pPr>
      <w:r>
        <w:rPr>
          <w:rFonts w:ascii="Calibri" w:cs="Calibri" w:eastAsia="Calibri" w:hAnsi="Calibri"/>
          <w:color w:val="28241E"/>
          <w:sz w:val="22"/>
          <w:szCs w:val="22"/>
        </w:rPr>
        <w:t xml:space="preserve">Company Registration Number: </w:t>
      </w:r>
      <w:r>
        <w:rPr>
          <w:rFonts w:ascii="Calibri" w:cs="Calibri" w:eastAsia="Calibri" w:hAnsi="Calibri"/>
          <w:i/>
          <w:iCs/>
          <w:color w:val="9A6A2F"/>
          <w:sz w:val="22"/>
          <w:szCs w:val="22"/>
        </w:rPr>
        <w:t xml:space="preserve">[COMPANY INPUT REQUIRED: insert company registration number]</w:t>
      </w:r>
    </w:p>
    <w:p>
      <w:pPr>
        <w:keepNext/>
        <w:spacing w:after="60" w:before="140" w:line="280" w:lineRule="auto"/>
      </w:pPr>
      <w:r>
        <w:rPr>
          <w:rFonts w:ascii="Calibri" w:cs="Calibri" w:eastAsia="Calibri" w:hAnsi="Calibri"/>
          <w:b/>
          <w:bCs/>
          <w:color w:val="315E6D"/>
          <w:sz w:val="22"/>
          <w:szCs w:val="22"/>
        </w:rPr>
        <w:t xml:space="preserve">3. Are you on the debarment list? No</w:t>
      </w:r>
    </w:p>
    <w:p>
      <w:pPr>
        <w:widowControl/>
        <w:spacing w:after="160" w:before="0" w:line="320" w:lineRule="auto"/>
        <w:jc w:val="both"/>
      </w:pPr>
      <w:r>
        <w:rPr>
          <w:rFonts w:ascii="Calibri" w:cs="Calibri" w:eastAsia="Calibri" w:hAnsi="Calibri"/>
          <w:color w:val="28241E"/>
          <w:sz w:val="22"/>
          <w:szCs w:val="22"/>
        </w:rPr>
        <w:t xml:space="preserve">Part 1 – confirmation of core supplier information</w:t>
      </w:r>
    </w:p>
    <w:p>
      <w:pPr>
        <w:keepNext/>
        <w:spacing w:after="60" w:before="140" w:line="280" w:lineRule="auto"/>
      </w:pPr>
      <w:r>
        <w:rPr>
          <w:rFonts w:ascii="Calibri" w:cs="Calibri" w:eastAsia="Calibri" w:hAnsi="Calibri"/>
          <w:b/>
          <w:bCs/>
          <w:color w:val="315E6D"/>
          <w:sz w:val="22"/>
          <w:szCs w:val="22"/>
        </w:rPr>
        <w:t xml:space="preserve">4. We confirm that up-to-date core supplier information has been shared with LLDC via the CDP.</w:t>
      </w:r>
    </w:p>
    <w:p>
      <w:pPr>
        <w:widowControl/>
        <w:spacing w:after="160" w:before="0" w:line="320" w:lineRule="auto"/>
        <w:jc w:val="both"/>
      </w:pPr>
      <w:r>
        <w:rPr>
          <w:rFonts w:ascii="Calibri" w:cs="Calibri" w:eastAsia="Calibri" w:hAnsi="Calibri"/>
          <w:color w:val="28241E"/>
          <w:sz w:val="22"/>
          <w:szCs w:val="22"/>
        </w:rPr>
        <w:t xml:space="preserve">Reference / file name: </w:t>
      </w:r>
      <w:r>
        <w:rPr>
          <w:rFonts w:ascii="Calibri" w:cs="Calibri" w:eastAsia="Calibri" w:hAnsi="Calibri"/>
          <w:i/>
          <w:iCs/>
          <w:color w:val="9A6A2F"/>
          <w:sz w:val="22"/>
          <w:szCs w:val="22"/>
        </w:rPr>
        <w:t xml:space="preserve">[COMPANY INPUT REQUIRED: insert share code or PDF filename from the CDP]</w:t>
      </w:r>
    </w:p>
    <w:p>
      <w:pPr>
        <w:widowControl/>
        <w:spacing w:after="160" w:before="0" w:line="320" w:lineRule="auto"/>
        <w:jc w:val="both"/>
      </w:pPr>
      <w:r>
        <w:rPr>
          <w:rFonts w:ascii="Calibri" w:cs="Calibri" w:eastAsia="Calibri" w:hAnsi="Calibri"/>
          <w:color w:val="28241E"/>
          <w:sz w:val="22"/>
          <w:szCs w:val="22"/>
        </w:rPr>
        <w:t xml:space="preserve">Part 2 – Additional exclusions information: list of all intended sub-contractors</w:t>
      </w:r>
    </w:p>
    <w:p>
      <w:pPr>
        <w:keepNext/>
        <w:spacing w:after="60" w:before="140" w:line="280" w:lineRule="auto"/>
      </w:pPr>
      <w:r>
        <w:rPr>
          <w:rFonts w:ascii="Calibri" w:cs="Calibri" w:eastAsia="Calibri" w:hAnsi="Calibri"/>
          <w:b/>
          <w:bCs/>
          <w:color w:val="315E6D"/>
          <w:sz w:val="22"/>
          <w:szCs w:val="22"/>
        </w:rPr>
        <w:t xml:space="preserve">5. Intended sub-contractors:</w:t>
      </w:r>
    </w:p>
    <w:p>
      <w:pPr>
        <w:pStyle w:val="ListParagraph"/>
        <w:keepLines/>
        <w:numPr>
          <w:ilvl w:val="0"/>
          <w:numId w:val="2"/>
        </w:numPr>
        <w:spacing w:after="80" w:before="0" w:line="290" w:lineRule="auto"/>
      </w:pPr>
      <w:r>
        <w:rPr>
          <w:rFonts w:ascii="Calibri" w:cs="Calibri" w:eastAsia="Calibri" w:hAnsi="Calibri"/>
          <w:color w:val="28241E"/>
          <w:sz w:val="22"/>
          <w:szCs w:val="22"/>
        </w:rPr>
        <w:t xml:space="preserve">None at this stage</w:t>
      </w:r>
    </w:p>
    <w:p>
      <w:pPr>
        <w:pStyle w:val="ListParagraph"/>
        <w:keepLines/>
        <w:numPr>
          <w:ilvl w:val="0"/>
          <w:numId w:val="2"/>
        </w:numPr>
        <w:spacing w:after="80" w:before="0" w:line="290" w:lineRule="auto"/>
      </w:pPr>
      <w:r>
        <w:rPr>
          <w:rFonts w:ascii="Calibri" w:cs="Calibri" w:eastAsia="Calibri" w:hAnsi="Calibri"/>
          <w:color w:val="28241E"/>
          <w:sz w:val="22"/>
          <w:szCs w:val="22"/>
        </w:rPr>
        <w:t xml:space="preserve">If any specialist sub-contractor is later appointed, their details will be shared with LLDC as soon as confirmed and in any event by final Proposal.</w:t>
      </w:r>
    </w:p>
    <w:p>
      <w:pPr>
        <w:keepNext/>
        <w:spacing w:after="60" w:before="140" w:line="280" w:lineRule="auto"/>
      </w:pPr>
      <w:r>
        <w:rPr>
          <w:rFonts w:ascii="Calibri" w:cs="Calibri" w:eastAsia="Calibri" w:hAnsi="Calibri"/>
          <w:b/>
          <w:bCs/>
          <w:color w:val="315E6D"/>
          <w:sz w:val="22"/>
          <w:szCs w:val="22"/>
        </w:rPr>
        <w:t xml:space="preserve">6. Is any intended sub-contractor on the debarment list? No</w:t>
      </w:r>
    </w:p>
    <w:p>
      <w:pPr>
        <w:widowControl/>
        <w:spacing w:after="160" w:before="0" w:line="320" w:lineRule="auto"/>
        <w:jc w:val="both"/>
      </w:pPr>
      <w:r>
        <w:rPr>
          <w:rFonts w:ascii="Calibri" w:cs="Calibri" w:eastAsia="Calibri" w:hAnsi="Calibri"/>
          <w:color w:val="28241E"/>
          <w:sz w:val="22"/>
          <w:szCs w:val="22"/>
        </w:rPr>
        <w:t xml:space="preserve">Confirmations</w:t>
      </w:r>
    </w:p>
    <w:p>
      <w:pPr>
        <w:keepNext/>
        <w:spacing w:after="60" w:before="140" w:line="280" w:lineRule="auto"/>
      </w:pPr>
      <w:r>
        <w:rPr>
          <w:rFonts w:ascii="Calibri" w:cs="Calibri" w:eastAsia="Calibri" w:hAnsi="Calibri"/>
          <w:b/>
          <w:bCs/>
          <w:color w:val="315E6D"/>
          <w:sz w:val="22"/>
          <w:szCs w:val="22"/>
        </w:rPr>
        <w:t xml:space="preserve">7. We confirm that to the best of our knowledge the answers and information in this document are complete, accurate and not misleading; that we will provide any additional information requested without delay; that we understand the response will be used to assess entitlement to participate; and that we understand the organisation may be excluded if requested information is not provided or if any response is incomplete, inaccurate or misleading.</w:t>
      </w:r>
    </w:p>
    <w:p>
      <w:pPr>
        <w:widowControl/>
        <w:spacing w:after="160" w:before="0" w:line="320" w:lineRule="auto"/>
        <w:jc w:val="both"/>
      </w:pPr>
      <w:r>
        <w:rPr>
          <w:rFonts w:ascii="Calibri" w:cs="Calibri" w:eastAsia="Calibri" w:hAnsi="Calibri"/>
          <w:color w:val="28241E"/>
          <w:sz w:val="22"/>
          <w:szCs w:val="22"/>
        </w:rPr>
        <w:t xml:space="preserve">Signed: </w:t>
      </w:r>
      <w:r>
        <w:rPr>
          <w:rFonts w:ascii="Calibri" w:cs="Calibri" w:eastAsia="Calibri" w:hAnsi="Calibri"/>
          <w:i/>
          <w:iCs/>
          <w:color w:val="9A6A2F"/>
          <w:sz w:val="22"/>
          <w:szCs w:val="22"/>
        </w:rPr>
        <w:t xml:space="preserve">[COMPANY INPUT REQUIRED: signatory]</w:t>
      </w:r>
    </w:p>
    <w:p>
      <w:pPr>
        <w:widowControl/>
        <w:spacing w:after="160" w:before="0" w:line="320" w:lineRule="auto"/>
        <w:jc w:val="both"/>
      </w:pPr>
      <w:r>
        <w:rPr>
          <w:rFonts w:ascii="Calibri" w:cs="Calibri" w:eastAsia="Calibri" w:hAnsi="Calibri"/>
          <w:color w:val="28241E"/>
          <w:sz w:val="22"/>
          <w:szCs w:val="22"/>
        </w:rPr>
        <w:t xml:space="preserve">Date: </w:t>
      </w:r>
      <w:r>
        <w:rPr>
          <w:rFonts w:ascii="Calibri" w:cs="Calibri" w:eastAsia="Calibri" w:hAnsi="Calibri"/>
          <w:i/>
          <w:iCs/>
          <w:color w:val="9A6A2F"/>
          <w:sz w:val="22"/>
          <w:szCs w:val="22"/>
        </w:rPr>
        <w:t xml:space="preserve">[COMPANY INPUT REQUIRED: date]</w:t>
      </w:r>
    </w:p>
    <w:p>
      <w:pPr>
        <w:widowControl/>
        <w:spacing w:after="160" w:before="0" w:line="320" w:lineRule="auto"/>
        <w:jc w:val="both"/>
      </w:pPr>
      <w:r>
        <w:rPr>
          <w:rFonts w:ascii="Calibri" w:cs="Calibri" w:eastAsia="Calibri" w:hAnsi="Calibri"/>
          <w:color w:val="28241E"/>
          <w:sz w:val="22"/>
          <w:szCs w:val="22"/>
        </w:rPr>
        <w:t xml:space="preserve">Name: </w:t>
      </w:r>
      <w:r>
        <w:rPr>
          <w:rFonts w:ascii="Calibri" w:cs="Calibri" w:eastAsia="Calibri" w:hAnsi="Calibri"/>
          <w:i/>
          <w:iCs/>
          <w:color w:val="9A6A2F"/>
          <w:sz w:val="22"/>
          <w:szCs w:val="22"/>
        </w:rPr>
        <w:t xml:space="preserve">[COMPANY INPUT REQUIRED: name]</w:t>
      </w:r>
    </w:p>
    <w:p>
      <w:pPr>
        <w:widowControl/>
        <w:spacing w:after="160" w:before="0" w:line="320" w:lineRule="auto"/>
        <w:jc w:val="both"/>
      </w:pPr>
      <w:r>
        <w:rPr>
          <w:rFonts w:ascii="Calibri" w:cs="Calibri" w:eastAsia="Calibri" w:hAnsi="Calibri"/>
          <w:color w:val="28241E"/>
          <w:sz w:val="22"/>
          <w:szCs w:val="22"/>
        </w:rPr>
        <w:t xml:space="preserve">Role: </w:t>
      </w:r>
      <w:r>
        <w:rPr>
          <w:rFonts w:ascii="Calibri" w:cs="Calibri" w:eastAsia="Calibri" w:hAnsi="Calibri"/>
          <w:i/>
          <w:iCs/>
          <w:color w:val="9A6A2F"/>
          <w:sz w:val="22"/>
          <w:szCs w:val="22"/>
        </w:rPr>
        <w:t xml:space="preserve">[COMPANY INPUT REQUIRED: role]</w:t>
      </w:r>
    </w:p>
    <w:p>
      <w:pPr>
        <w:widowControl/>
        <w:spacing w:after="160" w:before="0" w:line="320" w:lineRule="auto"/>
        <w:jc w:val="both"/>
      </w:pPr>
      <w:r>
        <w:rPr>
          <w:rFonts w:ascii="Calibri" w:cs="Calibri" w:eastAsia="Calibri" w:hAnsi="Calibri"/>
          <w:color w:val="28241E"/>
          <w:sz w:val="22"/>
          <w:szCs w:val="22"/>
        </w:rPr>
        <w:t xml:space="preserve">Phone number: </w:t>
      </w:r>
      <w:r>
        <w:rPr>
          <w:rFonts w:ascii="Calibri" w:cs="Calibri" w:eastAsia="Calibri" w:hAnsi="Calibri"/>
          <w:i/>
          <w:iCs/>
          <w:color w:val="9A6A2F"/>
          <w:sz w:val="22"/>
          <w:szCs w:val="22"/>
        </w:rPr>
        <w:t xml:space="preserve">[COMPANY INPUT REQUIRED: phone number]</w:t>
      </w:r>
    </w:p>
    <w:p>
      <w:pPr>
        <w:widowControl/>
        <w:spacing w:after="160" w:before="0" w:line="320" w:lineRule="auto"/>
        <w:jc w:val="both"/>
      </w:pPr>
      <w:r>
        <w:rPr>
          <w:rFonts w:ascii="Calibri" w:cs="Calibri" w:eastAsia="Calibri" w:hAnsi="Calibri"/>
          <w:color w:val="28241E"/>
          <w:sz w:val="22"/>
          <w:szCs w:val="22"/>
        </w:rPr>
        <w:t xml:space="preserve">Email: </w:t>
      </w:r>
      <w:r>
        <w:rPr>
          <w:rFonts w:ascii="Calibri" w:cs="Calibri" w:eastAsia="Calibri" w:hAnsi="Calibri"/>
          <w:i/>
          <w:iCs/>
          <w:color w:val="9A6A2F"/>
          <w:sz w:val="22"/>
          <w:szCs w:val="22"/>
        </w:rPr>
        <w:t xml:space="preserve">[COMPANY INPUT REQUIRED: email]</w:t>
      </w:r>
    </w:p>
    <w:p>
      <w:pPr>
        <w:widowControl/>
        <w:spacing w:after="160" w:before="0" w:line="320" w:lineRule="auto"/>
        <w:jc w:val="both"/>
      </w:pPr>
      <w:r>
        <w:rPr>
          <w:rFonts w:ascii="Calibri" w:cs="Calibri" w:eastAsia="Calibri" w:hAnsi="Calibri"/>
          <w:color w:val="28241E"/>
          <w:sz w:val="22"/>
          <w:szCs w:val="22"/>
        </w:rPr>
        <w:t xml:space="preserve">Postal address: </w:t>
      </w:r>
      <w:r>
        <w:rPr>
          <w:rFonts w:ascii="Calibri" w:cs="Calibri" w:eastAsia="Calibri" w:hAnsi="Calibri"/>
          <w:i/>
          <w:iCs/>
          <w:color w:val="9A6A2F"/>
          <w:sz w:val="22"/>
          <w:szCs w:val="22"/>
        </w:rPr>
        <w:t xml:space="preserve">[COMPANY INPUT REQUIRED: postal address]</w:t>
      </w:r>
    </w:p>
    <w:sectPr>
      <w:headerReference w:type="default" r:id="rId7"/>
      <w:footerReference w:type="default" r:id="rId8"/>
      <w:pgSz w:w="12240" w:h="15840" w:orient="portrait"/>
      <w:pgMar w:top="1440" w:right="1440" w:bottom="2304" w:left="1440" w:header="708" w:footer="576"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Calibri" w:cs="Calibri" w:eastAsia="Calibri" w:hAnsi="Calibri"/>
        <w:color w:val="746C60"/>
        <w:sz w:val="17"/>
        <w:szCs w:val="17"/>
      </w:rPr>
      <w:t xml:space="preserve">First-pass editable response  •  Page </w:t>
    </w:r>
    <w:r>
      <w:rPr>
        <w:rFonts w:ascii="Calibri" w:cs="Calibri" w:eastAsia="Calibri" w:hAnsi="Calibri"/>
        <w:color w:val="746C60"/>
        <w:sz w:val="17"/>
        <w:szCs w:val="17"/>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jc w:val="right"/>
    </w:pPr>
    <w:r>
      <w:rPr>
        <w:rFonts w:ascii="Calibri" w:cs="Calibri" w:eastAsia="Calibri" w:hAnsi="Calibri"/>
        <w:color w:val="746C60"/>
        <w:sz w:val="17"/>
        <w:szCs w:val="17"/>
      </w:rPr>
      <w:t xml:space="preserve">Acme Ltd  |  Department for Transport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80"/>
      </w:pPr>
      <w:rPr>
        <w:rFonts w:ascii="Calibri" w:cs="Calibri" w:eastAsia="Calibri" w:hAnsi="Calibri"/>
        <w:color w:val="315E6D"/>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8241E"/>
        <w:sz w:val="22"/>
        <w:szCs w:val="22"/>
      </w:rPr>
    </w:rPrDefault>
    <w:pPrDefault>
      <w:pPr>
        <w:spacing w:after="160" w:before="0" w:line="320"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200" w:before="360"/>
      <w:outlineLvl w:val="0"/>
    </w:pPr>
    <w:rPr>
      <w:rFonts w:ascii="Calibri" w:cs="Calibri" w:eastAsia="Calibri" w:hAnsi="Calibri"/>
      <w:b/>
      <w:bCs/>
      <w:color w:val="315E6D"/>
      <w:sz w:val="32"/>
      <w:szCs w:val="32"/>
    </w:rPr>
  </w:style>
  <w:style w:type="paragraph" w:styleId="Heading2">
    <w:name w:val="Heading 2"/>
    <w:basedOn w:val="Normal"/>
    <w:next w:val="Normal"/>
    <w:qFormat/>
    <w:pPr>
      <w:keepNext/>
      <w:spacing w:after="120" w:before="240"/>
      <w:outlineLvl w:val="1"/>
    </w:pPr>
    <w:rPr>
      <w:rFonts w:ascii="Calibri" w:cs="Calibri" w:eastAsia="Calibri" w:hAnsi="Calibri"/>
      <w:b/>
      <w:bCs/>
      <w:color w:val="315E6D"/>
      <w:sz w:val="26"/>
      <w:szCs w:val="26"/>
    </w:rPr>
  </w:style>
  <w:style w:type="paragraph" w:styleId="Heading3">
    <w:name w:val="Heading 3"/>
    <w:basedOn w:val="Normal"/>
    <w:next w:val="Normal"/>
    <w:qFormat/>
    <w:pPr>
      <w:keepNext/>
      <w:spacing w:after="80" w:before="160"/>
      <w:outlineLvl w:val="2"/>
    </w:pPr>
    <w:rPr>
      <w:rFonts w:ascii="Calibri" w:cs="Calibri" w:eastAsia="Calibri" w:hAnsi="Calibri"/>
      <w:b/>
      <w:bCs/>
      <w:color w:val="315E6D"/>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LLDC Procurement Consultancy – Process and Role Transformation | First-pass response pack for Acme Ltd</dc:title>
  <dc:creator>SignalRoute</dc:creator>
  <dc:description>Editable first-pass tender response</dc:description>
  <cp:lastModifiedBy>Un-named</cp:lastModifiedBy>
  <cp:revision>1</cp:revision>
  <dcterms:created xsi:type="dcterms:W3CDTF">2026-08-16T17:52:52.229Z</dcterms:created>
  <dcterms:modified xsi:type="dcterms:W3CDTF">2026-08-16T17:52:52.231Z</dcterms:modified>
</cp:coreProperties>
</file>

<file path=docProps/custom.xml><?xml version="1.0" encoding="utf-8"?>
<Properties xmlns="http://schemas.openxmlformats.org/officeDocument/2006/custom-properties" xmlns:vt="http://schemas.openxmlformats.org/officeDocument/2006/docPropsVTypes"/>
</file>