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jc w:val="center"/>
      </w:pPr>
      <w:r>
        <w:rPr>
          <w:rFonts w:ascii="Calibri" w:cs="Calibri" w:eastAsia="Calibri" w:hAnsi="Calibri"/>
          <w:b/>
          <w:bCs/>
          <w:color w:val="746C60"/>
          <w:sz w:val="24"/>
          <w:szCs w:val="24"/>
        </w:rPr>
        <w:t xml:space="preserve">Acme Ltd</w:t>
      </w:r>
    </w:p>
    <w:p>
      <w:pPr>
        <w:spacing w:after="120" w:before="240"/>
        <w:jc w:val="center"/>
      </w:pPr>
      <w:r>
        <w:rPr>
          <w:rFonts w:ascii="Calibri" w:cs="Calibri" w:eastAsia="Calibri" w:hAnsi="Calibri"/>
          <w:b/>
          <w:bCs/>
          <w:color w:val="28241E"/>
          <w:sz w:val="48"/>
          <w:szCs w:val="48"/>
        </w:rPr>
        <w:t xml:space="preserve">Trace, Evaluate and Reinforce (TracER)</w:t>
      </w:r>
    </w:p>
    <w:p>
      <w:pPr>
        <w:spacing w:after="360" w:before="0"/>
        <w:jc w:val="center"/>
      </w:pPr>
      <w:r>
        <w:rPr>
          <w:rFonts w:ascii="Calibri" w:cs="Calibri" w:eastAsia="Calibri" w:hAnsi="Calibri"/>
          <w:color w:val="315E6D"/>
          <w:sz w:val="30"/>
          <w:szCs w:val="30"/>
        </w:rPr>
        <w:t xml:space="preserve">Bid response</w:t>
      </w:r>
    </w:p>
    <w:p>
      <w:pPr>
        <w:spacing w:after="80"/>
        <w:jc w:val="center"/>
      </w:pPr>
      <w:r>
        <w:rPr>
          <w:rFonts w:ascii="Calibri" w:cs="Calibri" w:eastAsia="Calibri" w:hAnsi="Calibri"/>
          <w:b/>
          <w:bCs/>
          <w:color w:val="746C60"/>
          <w:sz w:val="21"/>
          <w:szCs w:val="21"/>
        </w:rPr>
        <w:t xml:space="preserve">Prepared for Department for Transport</w:t>
      </w:r>
    </w:p>
    <w:p>
      <w:pPr>
        <w:spacing w:after="420"/>
        <w:jc w:val="center"/>
      </w:pPr>
      <w:r>
        <w:rPr>
          <w:rFonts w:ascii="Calibri" w:cs="Calibri" w:eastAsia="Calibri" w:hAnsi="Calibri"/>
          <w:color w:val="746C60"/>
          <w:sz w:val="21"/>
          <w:szCs w:val="21"/>
        </w:rPr>
        <w:t xml:space="preserve">Prepared by Acme Ltd</w:t>
      </w:r>
    </w:p>
    <w:p>
      <w:r>
        <w:br w:type="page"/>
      </w:r>
    </w:p>
    <w:p>
      <w:pPr>
        <w:pStyle w:val="Heading1"/>
        <w:keepNext/>
      </w:pPr>
      <w:r>
        <w:t xml:space="preserve">Technical Response – T1 to T3</w:t>
      </w:r>
    </w:p>
    <w:p>
      <w:pPr>
        <w:widowControl/>
        <w:spacing w:after="160" w:before="0" w:line="320" w:lineRule="auto"/>
        <w:jc w:val="both"/>
      </w:pPr>
      <w:r>
        <w:rPr>
          <w:rFonts w:ascii="Calibri" w:cs="Calibri" w:eastAsia="Calibri" w:hAnsi="Calibri"/>
          <w:color w:val="28241E"/>
          <w:sz w:val="22"/>
          <w:szCs w:val="22"/>
        </w:rPr>
        <w:t xml:space="preserve">T1 – General overview of our approach and activities</w:t>
      </w:r>
    </w:p>
    <w:p>
      <w:pPr>
        <w:widowControl/>
        <w:spacing w:after="160" w:before="0" w:line="320" w:lineRule="auto"/>
        <w:jc w:val="both"/>
      </w:pPr>
      <w:r>
        <w:rPr>
          <w:rFonts w:ascii="Calibri" w:cs="Calibri" w:eastAsia="Calibri" w:hAnsi="Calibri"/>
          <w:color w:val="28241E"/>
          <w:sz w:val="22"/>
          <w:szCs w:val="22"/>
        </w:rPr>
        <w:t xml:space="preserve">Our approach is to help LLDC move from a manual, email-led procurement governance model to a simpler, clearer and more durable digital operating model using the tools already in scope: Microsoft Forms, Power Automate, SharePoint, Oracle Fusion and Power BI.</w:t>
      </w:r>
    </w:p>
    <w:p>
      <w:pPr>
        <w:widowControl/>
        <w:spacing w:after="160" w:before="0" w:line="320" w:lineRule="auto"/>
        <w:jc w:val="both"/>
      </w:pPr>
      <w:r>
        <w:rPr>
          <w:rFonts w:ascii="Calibri" w:cs="Calibri" w:eastAsia="Calibri" w:hAnsi="Calibri"/>
          <w:color w:val="28241E"/>
          <w:sz w:val="22"/>
          <w:szCs w:val="22"/>
        </w:rPr>
        <w:t xml:space="preserve">We would work in four connected phases:</w:t>
      </w:r>
    </w:p>
    <w:p>
      <w:pPr>
        <w:keepNext/>
        <w:spacing w:after="60" w:before="140" w:line="280" w:lineRule="auto"/>
      </w:pPr>
      <w:r>
        <w:rPr>
          <w:rFonts w:ascii="Calibri" w:cs="Calibri" w:eastAsia="Calibri" w:hAnsi="Calibri"/>
          <w:b/>
          <w:bCs/>
          <w:color w:val="315E6D"/>
          <w:sz w:val="22"/>
          <w:szCs w:val="22"/>
        </w:rPr>
        <w:t xml:space="preserve">1. Discover and validate current state</w:t>
      </w:r>
    </w:p>
    <w:p>
      <w:pPr>
        <w:widowControl/>
        <w:spacing w:after="160" w:before="0" w:line="320" w:lineRule="auto"/>
        <w:jc w:val="both"/>
      </w:pPr>
      <w:r>
        <w:rPr>
          <w:rFonts w:ascii="Calibri" w:cs="Calibri" w:eastAsia="Calibri" w:hAnsi="Calibri"/>
          <w:color w:val="28241E"/>
          <w:sz w:val="22"/>
          <w:szCs w:val="22"/>
        </w:rPr>
        <w:t xml:space="preserve">We would start by reviewing the existing procurement process, templates, approvals, reporting needs and the current Contracts Co-ordinator role. LLDC has confirmed there are around six procurement process documents and eight guidance documents to review, and that there are established processes aligned to the role. We would use short, structured workshops with LLDC’s Head of Procurement and Procurement Business Partner to confirm the real working pattern, key hand-offs, approval points, reporting outputs and pain points.</w:t>
      </w:r>
    </w:p>
    <w:p>
      <w:pPr>
        <w:keepNext/>
        <w:spacing w:after="60" w:before="140" w:line="280" w:lineRule="auto"/>
      </w:pPr>
      <w:r>
        <w:rPr>
          <w:rFonts w:ascii="Calibri" w:cs="Calibri" w:eastAsia="Calibri" w:hAnsi="Calibri"/>
          <w:b/>
          <w:bCs/>
          <w:color w:val="315E6D"/>
          <w:sz w:val="22"/>
          <w:szCs w:val="22"/>
        </w:rPr>
        <w:t xml:space="preserve">2. Design the future process and role</w:t>
      </w:r>
    </w:p>
    <w:p>
      <w:pPr>
        <w:widowControl/>
        <w:spacing w:after="160" w:before="0" w:line="320" w:lineRule="auto"/>
        <w:jc w:val="both"/>
      </w:pPr>
      <w:r>
        <w:rPr>
          <w:rFonts w:ascii="Calibri" w:cs="Calibri" w:eastAsia="Calibri" w:hAnsi="Calibri"/>
          <w:color w:val="28241E"/>
          <w:sz w:val="22"/>
          <w:szCs w:val="22"/>
        </w:rPr>
        <w:t xml:space="preserve">We would redesign the process so that it is more streamlined, self-service where appropriate, and auditable by design. This would include clearer process ownership, simpler guidance, and a refined role profile for the evolved Contracts Co-ordinator. The role would be positioned to support governance, reporting, process improvement and procurement enablement rather than routine administration.</w:t>
      </w:r>
    </w:p>
    <w:p>
      <w:pPr>
        <w:keepNext/>
        <w:spacing w:after="60" w:before="140" w:line="280" w:lineRule="auto"/>
      </w:pPr>
      <w:r>
        <w:rPr>
          <w:rFonts w:ascii="Calibri" w:cs="Calibri" w:eastAsia="Calibri" w:hAnsi="Calibri"/>
          <w:b/>
          <w:bCs/>
          <w:color w:val="315E6D"/>
          <w:sz w:val="22"/>
          <w:szCs w:val="22"/>
        </w:rPr>
        <w:t xml:space="preserve">3. Build, configure and test</w:t>
      </w:r>
    </w:p>
    <w:p>
      <w:pPr>
        <w:widowControl/>
        <w:spacing w:after="160" w:before="0" w:line="320" w:lineRule="auto"/>
        <w:jc w:val="both"/>
      </w:pPr>
      <w:r>
        <w:rPr>
          <w:rFonts w:ascii="Calibri" w:cs="Calibri" w:eastAsia="Calibri" w:hAnsi="Calibri"/>
          <w:color w:val="28241E"/>
          <w:sz w:val="22"/>
          <w:szCs w:val="22"/>
        </w:rPr>
        <w:t xml:space="preserve">LLDC has confirmed it wants the appointed supplier to undertake configuration/development directly in LLDC systems, not simply define requirements. We would therefore configure the agreed workflows and reporting outputs directly in the relevant LLDC environment, using Microsoft Forms and Power Automate for workflow digitisation and Oracle Fusion / Power BI for reporting configuration and dashboards. Our aim would be to digitise the current manual document flow, reduce duplicated effort, and make the process easier for stakeholders to use.</w:t>
      </w:r>
    </w:p>
    <w:p>
      <w:pPr>
        <w:keepNext/>
        <w:spacing w:after="60" w:before="140" w:line="280" w:lineRule="auto"/>
      </w:pPr>
      <w:r>
        <w:rPr>
          <w:rFonts w:ascii="Calibri" w:cs="Calibri" w:eastAsia="Calibri" w:hAnsi="Calibri"/>
          <w:b/>
          <w:bCs/>
          <w:color w:val="315E6D"/>
          <w:sz w:val="22"/>
          <w:szCs w:val="22"/>
        </w:rPr>
        <w:t xml:space="preserve">4. Deploy, train and embed</w:t>
      </w:r>
    </w:p>
    <w:p>
      <w:pPr>
        <w:widowControl/>
        <w:spacing w:after="160" w:before="0" w:line="320" w:lineRule="auto"/>
        <w:jc w:val="both"/>
      </w:pPr>
      <w:r>
        <w:rPr>
          <w:rFonts w:ascii="Calibri" w:cs="Calibri" w:eastAsia="Calibri" w:hAnsi="Calibri"/>
          <w:color w:val="28241E"/>
          <w:sz w:val="22"/>
          <w:szCs w:val="22"/>
        </w:rPr>
        <w:t xml:space="preserve">We would deliver training, updated SOPs and short user guidance so that the new ways of working are adopted in practice, not left as documentation only. We would support go-live, settle initial issues quickly and leave LLDC with clear materials and a maintainable operating model.</w:t>
      </w:r>
    </w:p>
    <w:p>
      <w:pPr>
        <w:widowControl/>
        <w:spacing w:after="160" w:before="0" w:line="320" w:lineRule="auto"/>
        <w:jc w:val="both"/>
      </w:pPr>
      <w:r>
        <w:rPr>
          <w:rFonts w:ascii="Calibri" w:cs="Calibri" w:eastAsia="Calibri" w:hAnsi="Calibri"/>
          <w:color w:val="28241E"/>
          <w:sz w:val="22"/>
          <w:szCs w:val="22"/>
        </w:rPr>
        <w:t xml:space="preserve">Across all phases, we would keep three things visible: governance, usability and handover. That means each process step remains traceable, each document has a clear owner, and LLDC can continue to operate and extend the service without dependency on us.</w:t>
      </w:r>
    </w:p>
    <w:p>
      <w:pPr>
        <w:widowControl/>
        <w:spacing w:after="160" w:before="0" w:line="320" w:lineRule="auto"/>
        <w:jc w:val="both"/>
      </w:pPr>
      <w:r>
        <w:rPr>
          <w:rFonts w:ascii="Calibri" w:cs="Calibri" w:eastAsia="Calibri" w:hAnsi="Calibri"/>
          <w:color w:val="28241E"/>
          <w:sz w:val="22"/>
          <w:szCs w:val="22"/>
        </w:rPr>
        <w:t xml:space="preserve">Relevant prior delivery experience and software use</w:t>
      </w:r>
    </w:p>
    <w:p>
      <w:pPr>
        <w:widowControl/>
        <w:spacing w:after="160" w:before="0" w:line="320" w:lineRule="auto"/>
        <w:jc w:val="both"/>
      </w:pPr>
      <w:r>
        <w:rPr>
          <w:rFonts w:ascii="Calibri" w:cs="Calibri" w:eastAsia="Calibri" w:hAnsi="Calibri"/>
          <w:color w:val="28241E"/>
          <w:sz w:val="22"/>
          <w:szCs w:val="22"/>
        </w:rPr>
        <w:t xml:space="preserve">Acme Ltd’s bid profile describes a high-stakes public-sector software RFP delivered under a 21-day deadline, where the team worked to a strict backward plan, used daily stand-ups and colour-coded review gates, and produced a compliant digital submission before portal close. The relevance here is in the delivery discipline, responsiveness to changing requirements and focus on evaluation compliance. In addition, Acme Ltd’s profile emphasises direct engineering, open standards, readable architecture and built-in governance, which align closely with LLDC’s requirement for transparent and transferable procurement processes.</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insert one concise, factual example of procurement/process or reporting work using Microsoft Forms, Power Automate, SharePoint, Oracle Fusion or Power BI if available. If none is available, leave this paragraph unchanged and delete the marker only if a permitted example is supplied.]</w:t>
      </w:r>
    </w:p>
    <w:p>
      <w:pPr>
        <w:widowControl/>
        <w:spacing w:after="160" w:before="0" w:line="320" w:lineRule="auto"/>
        <w:jc w:val="both"/>
      </w:pPr>
      <w:r>
        <w:rPr>
          <w:rFonts w:ascii="Calibri" w:cs="Calibri" w:eastAsia="Calibri" w:hAnsi="Calibri"/>
          <w:color w:val="28241E"/>
          <w:sz w:val="22"/>
          <w:szCs w:val="22"/>
        </w:rPr>
        <w:t xml:space="preserve">T2 – Outline timetable</w:t>
      </w:r>
    </w:p>
    <w:p>
      <w:pPr>
        <w:widowControl/>
        <w:spacing w:after="160" w:before="0" w:line="320" w:lineRule="auto"/>
        <w:jc w:val="both"/>
      </w:pPr>
      <w:r>
        <w:rPr>
          <w:rFonts w:ascii="Calibri" w:cs="Calibri" w:eastAsia="Calibri" w:hAnsi="Calibri"/>
          <w:color w:val="28241E"/>
          <w:sz w:val="22"/>
          <w:szCs w:val="22"/>
        </w:rPr>
        <w:t xml:space="preserve">Indicative 3-month plan, aligned to LLDC’s confirmed expectation that the work can be completed in the contract period:</w:t>
      </w:r>
    </w:p>
    <w:p>
      <w:pPr>
        <w:widowControl/>
        <w:spacing w:after="160" w:before="0" w:line="320" w:lineRule="auto"/>
        <w:jc w:val="both"/>
      </w:pPr>
      <w:r>
        <w:rPr>
          <w:rFonts w:ascii="Calibri" w:cs="Calibri" w:eastAsia="Calibri" w:hAnsi="Calibri"/>
          <w:color w:val="28241E"/>
          <w:sz w:val="22"/>
          <w:szCs w:val="22"/>
        </w:rPr>
        <w:t xml:space="preserve">Weeks 1–2: Discovery and mobilisation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Kick-off with HoP and PBP</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Review current documents, templates, process steps and governance points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Confirm data/reporting requirements and priority outputs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Confirm design principles, stakeholders and decision routes</w:t>
      </w:r>
    </w:p>
    <w:p>
      <w:pPr>
        <w:widowControl/>
        <w:spacing w:after="160" w:before="0" w:line="320" w:lineRule="auto"/>
        <w:jc w:val="both"/>
      </w:pPr>
      <w:r>
        <w:rPr>
          <w:rFonts w:ascii="Calibri" w:cs="Calibri" w:eastAsia="Calibri" w:hAnsi="Calibri"/>
          <w:color w:val="28241E"/>
          <w:sz w:val="22"/>
          <w:szCs w:val="22"/>
        </w:rPr>
        <w:t xml:space="preserve">Weeks 3–4: Future-state design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Map current and target processes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Refine the evolved Contracts Co-ordinator role profile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Agree workflow logic, form fields, approval stages and reporting outputs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Confirm training and adoption needs</w:t>
      </w:r>
    </w:p>
    <w:p>
      <w:pPr>
        <w:widowControl/>
        <w:spacing w:after="160" w:before="0" w:line="320" w:lineRule="auto"/>
        <w:jc w:val="both"/>
      </w:pPr>
      <w:r>
        <w:rPr>
          <w:rFonts w:ascii="Calibri" w:cs="Calibri" w:eastAsia="Calibri" w:hAnsi="Calibri"/>
          <w:color w:val="28241E"/>
          <w:sz w:val="22"/>
          <w:szCs w:val="22"/>
        </w:rPr>
        <w:t xml:space="preserve">Weeks 5–8: Build and configuration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Configure Microsoft Forms and Power Automate workflows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Draft or revise SOPs and guidance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Configure reporting outputs and dashboards in the agreed LLDC tools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Test with LLDC stakeholders and refine</w:t>
      </w:r>
    </w:p>
    <w:p>
      <w:pPr>
        <w:widowControl/>
        <w:spacing w:after="160" w:before="0" w:line="320" w:lineRule="auto"/>
        <w:jc w:val="both"/>
      </w:pPr>
      <w:r>
        <w:rPr>
          <w:rFonts w:ascii="Calibri" w:cs="Calibri" w:eastAsia="Calibri" w:hAnsi="Calibri"/>
          <w:color w:val="28241E"/>
          <w:sz w:val="22"/>
          <w:szCs w:val="22"/>
        </w:rPr>
        <w:t xml:space="preserve">Weeks 9–10: Pilot and review</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Pilot the agreed workflows and reporting outputs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Resolve defects and improve usability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Finalise role profile, support materials and governance wording</w:t>
      </w:r>
    </w:p>
    <w:p>
      <w:pPr>
        <w:widowControl/>
        <w:spacing w:after="160" w:before="0" w:line="320" w:lineRule="auto"/>
        <w:jc w:val="both"/>
      </w:pPr>
      <w:r>
        <w:rPr>
          <w:rFonts w:ascii="Calibri" w:cs="Calibri" w:eastAsia="Calibri" w:hAnsi="Calibri"/>
          <w:color w:val="28241E"/>
          <w:sz w:val="22"/>
          <w:szCs w:val="22"/>
        </w:rPr>
        <w:t xml:space="preserve">Weeks 11–12: Training, handover and embed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Deliver training and handover sessions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Provide final documentation and operating guidance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Support go-live and stabilisation</w:t>
      </w:r>
    </w:p>
    <w:p>
      <w:pPr>
        <w:widowControl/>
        <w:spacing w:after="160" w:before="0" w:line="320" w:lineRule="auto"/>
        <w:jc w:val="both"/>
      </w:pPr>
      <w:r>
        <w:rPr>
          <w:rFonts w:ascii="Calibri" w:cs="Calibri" w:eastAsia="Calibri" w:hAnsi="Calibri"/>
          <w:color w:val="28241E"/>
          <w:sz w:val="22"/>
          <w:szCs w:val="22"/>
        </w:rPr>
        <w:t xml:space="preserve">This timetable is intentionally compact and focuses on the priority areas confirmed by LLDC: procurement governance documentation, digitised forms, automated workflow and reporting.</w:t>
      </w:r>
    </w:p>
    <w:p>
      <w:pPr>
        <w:widowControl/>
        <w:spacing w:after="160" w:before="0" w:line="320" w:lineRule="auto"/>
        <w:jc w:val="both"/>
      </w:pPr>
      <w:r>
        <w:rPr>
          <w:rFonts w:ascii="Calibri" w:cs="Calibri" w:eastAsia="Calibri" w:hAnsi="Calibri"/>
          <w:color w:val="28241E"/>
          <w:sz w:val="22"/>
          <w:szCs w:val="22"/>
        </w:rPr>
        <w:t xml:space="preserve">T3 – Resources to be utilised</w:t>
      </w:r>
    </w:p>
    <w:p>
      <w:pPr>
        <w:widowControl/>
        <w:spacing w:after="160" w:before="0" w:line="320" w:lineRule="auto"/>
        <w:jc w:val="both"/>
      </w:pPr>
      <w:r>
        <w:rPr>
          <w:rFonts w:ascii="Calibri" w:cs="Calibri" w:eastAsia="Calibri" w:hAnsi="Calibri"/>
          <w:color w:val="28241E"/>
          <w:sz w:val="22"/>
          <w:szCs w:val="22"/>
        </w:rPr>
        <w:t xml:space="preserve">We would deliver the project with a small, senior-led team to keep decision-making close to delivery and avoid unnecessary layers.</w:t>
      </w:r>
    </w:p>
    <w:p>
      <w:pPr>
        <w:widowControl/>
        <w:spacing w:after="160" w:before="0" w:line="320" w:lineRule="auto"/>
        <w:jc w:val="both"/>
      </w:pPr>
      <w:r>
        <w:rPr>
          <w:rFonts w:ascii="Calibri" w:cs="Calibri" w:eastAsia="Calibri" w:hAnsi="Calibri"/>
          <w:color w:val="28241E"/>
          <w:sz w:val="22"/>
          <w:szCs w:val="22"/>
        </w:rPr>
        <w:t xml:space="preserve">Core delivery roles: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Project Lead / Engagement Lead: overall accountability, client management, plan control, risks and decision tracking</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Process and Change Lead: process mapping, operating model refinement, training and adoption support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Systems / Automation Lead: workflow build and configuration in Microsoft Forms and Power Automate, with support for SharePoint and reporting outputs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Reporting Lead: report and dashboard design in Oracle Fusion / Power BI as required</w:t>
      </w:r>
    </w:p>
    <w:p>
      <w:pPr>
        <w:widowControl/>
        <w:spacing w:after="160" w:before="0" w:line="320" w:lineRule="auto"/>
        <w:jc w:val="both"/>
      </w:pPr>
      <w:r>
        <w:rPr>
          <w:rFonts w:ascii="Calibri" w:cs="Calibri" w:eastAsia="Calibri" w:hAnsi="Calibri"/>
          <w:color w:val="28241E"/>
          <w:sz w:val="22"/>
          <w:szCs w:val="22"/>
        </w:rPr>
        <w:t xml:space="preserve">Delivery approach:</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Senior people would remain involved throughout, rather than handing work down through multiple layers.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would work directly with LLDC’s HoP and PBP, with clear weekly progress updates and rapid issue resolution.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would keep outputs lightweight, editable and easy for LLDC to own after handover.</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insert names/CVs only if you wish to name individuals. Otherwise keep this section role-based as drafted.]</w:t>
      </w:r>
    </w:p>
    <w:p>
      <w:pPr>
        <w:pStyle w:val="Heading1"/>
        <w:keepNext/>
      </w:pPr>
      <w:r>
        <w:t xml:space="preserve">Technical Response – T5 to T7</w:t>
      </w:r>
    </w:p>
    <w:p>
      <w:pPr>
        <w:widowControl/>
        <w:spacing w:after="160" w:before="0" w:line="320" w:lineRule="auto"/>
        <w:jc w:val="both"/>
      </w:pPr>
      <w:r>
        <w:rPr>
          <w:rFonts w:ascii="Calibri" w:cs="Calibri" w:eastAsia="Calibri" w:hAnsi="Calibri"/>
          <w:color w:val="28241E"/>
          <w:sz w:val="22"/>
          <w:szCs w:val="22"/>
        </w:rPr>
        <w:t xml:space="preserve">T4 / T5 – Insurance</w:t>
      </w:r>
    </w:p>
    <w:p>
      <w:pPr>
        <w:widowControl/>
        <w:spacing w:after="160" w:before="0" w:line="320" w:lineRule="auto"/>
        <w:jc w:val="both"/>
      </w:pPr>
      <w:r>
        <w:rPr>
          <w:rFonts w:ascii="Calibri" w:cs="Calibri" w:eastAsia="Calibri" w:hAnsi="Calibri"/>
          <w:color w:val="28241E"/>
          <w:sz w:val="22"/>
          <w:szCs w:val="22"/>
        </w:rPr>
        <w:t xml:space="preserve">Acme Ltd confirms that, if awarded the contract, it will have and maintain, as a minimum, the following insurance cover in relation to this engagement: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Public liability insurance: not less than £1 million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Employer’s liability insurance: in accordance with legal requirement (if relevant)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Professional indemnity insurance: not less than £1 million</w:t>
      </w:r>
    </w:p>
    <w:p>
      <w:pPr>
        <w:widowControl/>
        <w:spacing w:after="160" w:before="0" w:line="320" w:lineRule="auto"/>
        <w:jc w:val="both"/>
      </w:pPr>
      <w:r>
        <w:rPr>
          <w:rFonts w:ascii="Calibri" w:cs="Calibri" w:eastAsia="Calibri" w:hAnsi="Calibri"/>
          <w:color w:val="28241E"/>
          <w:sz w:val="22"/>
          <w:szCs w:val="22"/>
        </w:rPr>
        <w:t xml:space="preserve">This confirmation is provided on the basis of the insurance requirements stated in Volume 1 Table 4 and the clarified contract position in the clarification responses.</w:t>
      </w:r>
    </w:p>
    <w:p>
      <w:pPr>
        <w:widowControl/>
        <w:spacing w:after="160" w:before="0" w:line="320" w:lineRule="auto"/>
        <w:jc w:val="both"/>
      </w:pPr>
      <w:r>
        <w:rPr>
          <w:rFonts w:ascii="Calibri" w:cs="Calibri" w:eastAsia="Calibri" w:hAnsi="Calibri"/>
          <w:color w:val="28241E"/>
          <w:sz w:val="22"/>
          <w:szCs w:val="22"/>
        </w:rPr>
        <w:t xml:space="preserve">T5 – Conflicts of Interest</w:t>
      </w:r>
    </w:p>
    <w:p>
      <w:pPr>
        <w:widowControl/>
        <w:spacing w:after="160" w:before="0" w:line="320" w:lineRule="auto"/>
        <w:jc w:val="both"/>
      </w:pPr>
      <w:r>
        <w:rPr>
          <w:rFonts w:ascii="Calibri" w:cs="Calibri" w:eastAsia="Calibri" w:hAnsi="Calibri"/>
          <w:color w:val="28241E"/>
          <w:sz w:val="22"/>
          <w:szCs w:val="22"/>
        </w:rPr>
        <w:t xml:space="preserve">Acme Ltd is not aware of any actual or potential conflicts of interest that would arise if appointed. We will notify LLDC immediately if any matter arises that could affect our ability to perform the contract impartially, and we will implement any mitigation measures LLDC reasonably requires.</w:t>
      </w:r>
    </w:p>
    <w:p>
      <w:pPr>
        <w:widowControl/>
        <w:spacing w:after="160" w:before="0" w:line="320" w:lineRule="auto"/>
        <w:jc w:val="both"/>
      </w:pPr>
      <w:r>
        <w:rPr>
          <w:rFonts w:ascii="Calibri" w:cs="Calibri" w:eastAsia="Calibri" w:hAnsi="Calibri"/>
          <w:color w:val="28241E"/>
          <w:sz w:val="22"/>
          <w:szCs w:val="22"/>
        </w:rPr>
        <w:t xml:space="preserve">T6 – Terms and Conditions</w:t>
      </w:r>
    </w:p>
    <w:p>
      <w:pPr>
        <w:widowControl/>
        <w:spacing w:after="160" w:before="0" w:line="320" w:lineRule="auto"/>
        <w:jc w:val="both"/>
      </w:pPr>
      <w:r>
        <w:rPr>
          <w:rFonts w:ascii="Calibri" w:cs="Calibri" w:eastAsia="Calibri" w:hAnsi="Calibri"/>
          <w:color w:val="28241E"/>
          <w:sz w:val="22"/>
          <w:szCs w:val="22"/>
        </w:rPr>
        <w:t xml:space="preserve">Acme Ltd confirms acceptance of the LLDC Bespoke Professional Services Contract.</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add any actual conflict details if they exist; otherwise leave as no conflicts.]</w:t>
      </w:r>
    </w:p>
    <w:p>
      <w:pPr>
        <w:pStyle w:val="Heading1"/>
        <w:keepNext/>
      </w:pPr>
      <w:r>
        <w:t xml:space="preserve">Commercial Response – C8 and C9</w:t>
      </w:r>
    </w:p>
    <w:p>
      <w:pPr>
        <w:widowControl/>
        <w:spacing w:after="160" w:before="0" w:line="320" w:lineRule="auto"/>
        <w:jc w:val="both"/>
      </w:pPr>
      <w:r>
        <w:rPr>
          <w:rFonts w:ascii="Calibri" w:cs="Calibri" w:eastAsia="Calibri" w:hAnsi="Calibri"/>
          <w:color w:val="28241E"/>
          <w:sz w:val="22"/>
          <w:szCs w:val="22"/>
        </w:rPr>
        <w:t xml:space="preserve">C8 – Fixed price for delivery of the service</w:t>
      </w:r>
    </w:p>
    <w:p>
      <w:pPr>
        <w:widowControl/>
        <w:spacing w:after="160" w:before="0" w:line="320" w:lineRule="auto"/>
        <w:jc w:val="both"/>
      </w:pPr>
      <w:r>
        <w:rPr>
          <w:rFonts w:ascii="Calibri" w:cs="Calibri" w:eastAsia="Calibri" w:hAnsi="Calibri"/>
          <w:color w:val="28241E"/>
          <w:sz w:val="22"/>
          <w:szCs w:val="22"/>
        </w:rPr>
        <w:t xml:space="preserve">Fixed price (exclusive of VAT): £54,000</w:t>
      </w:r>
    </w:p>
    <w:p>
      <w:pPr>
        <w:widowControl/>
        <w:spacing w:after="160" w:before="0" w:line="320" w:lineRule="auto"/>
        <w:jc w:val="both"/>
      </w:pPr>
      <w:r>
        <w:rPr>
          <w:rFonts w:ascii="Calibri" w:cs="Calibri" w:eastAsia="Calibri" w:hAnsi="Calibri"/>
          <w:color w:val="28241E"/>
          <w:sz w:val="22"/>
          <w:szCs w:val="22"/>
        </w:rPr>
        <w:t xml:space="preserve">Basis: planning allocation against the confirmed maximum budget of £60,000 including contingency, reflecting a 10% discount below the ceiling and consistent with the bidder profile’s target_discount_percent.</w:t>
      </w:r>
    </w:p>
    <w:p>
      <w:pPr>
        <w:widowControl/>
        <w:spacing w:after="160" w:before="0" w:line="320" w:lineRule="auto"/>
        <w:jc w:val="both"/>
      </w:pPr>
      <w:r>
        <w:rPr>
          <w:rFonts w:ascii="Calibri" w:cs="Calibri" w:eastAsia="Calibri" w:hAnsi="Calibri"/>
          <w:color w:val="28241E"/>
          <w:sz w:val="22"/>
          <w:szCs w:val="22"/>
        </w:rPr>
        <w:t xml:space="preserve">Commercial note: This is a planning price allocation requiring commercial approval. It is intended to cover discovery, process redesign, workflow configuration, reporting suite configuration, training, change support, documentation and handover within the confirmed 3-month period.</w:t>
      </w:r>
    </w:p>
    <w:p>
      <w:pPr>
        <w:widowControl/>
        <w:spacing w:after="160" w:before="0" w:line="320" w:lineRule="auto"/>
        <w:jc w:val="both"/>
      </w:pPr>
      <w:r>
        <w:rPr>
          <w:rFonts w:ascii="Calibri" w:cs="Calibri" w:eastAsia="Calibri" w:hAnsi="Calibri"/>
          <w:color w:val="28241E"/>
          <w:sz w:val="22"/>
          <w:szCs w:val="22"/>
        </w:rPr>
        <w:t xml:space="preserve">C9 – Preferred payment schedule</w:t>
      </w:r>
    </w:p>
    <w:p>
      <w:pPr>
        <w:widowControl/>
        <w:spacing w:after="160" w:before="0" w:line="320" w:lineRule="auto"/>
        <w:jc w:val="both"/>
      </w:pPr>
      <w:r>
        <w:rPr>
          <w:rFonts w:ascii="Calibri" w:cs="Calibri" w:eastAsia="Calibri" w:hAnsi="Calibri"/>
          <w:color w:val="28241E"/>
          <w:sz w:val="22"/>
          <w:szCs w:val="22"/>
        </w:rPr>
        <w:t xml:space="preserve">Preferred approach: milestone payments following satisfactory delivery of pre-agreed outputs.</w:t>
      </w:r>
    </w:p>
    <w:p>
      <w:pPr>
        <w:widowControl/>
        <w:spacing w:after="160" w:before="0" w:line="320" w:lineRule="auto"/>
        <w:jc w:val="both"/>
      </w:pPr>
      <w:r>
        <w:rPr>
          <w:rFonts w:ascii="Calibri" w:cs="Calibri" w:eastAsia="Calibri" w:hAnsi="Calibri"/>
          <w:color w:val="28241E"/>
          <w:sz w:val="22"/>
          <w:szCs w:val="22"/>
        </w:rPr>
        <w:t xml:space="preserve">Suggested allocation for approval:</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Milestone 1 (Discovery and future-state design): £16,200</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Milestone 2 (Build, configuration and test): £21,600</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Milestone 3 (Training, handover and embed): £16,200</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Total: £54,000</w:t>
      </w:r>
    </w:p>
    <w:p>
      <w:pPr>
        <w:widowControl/>
        <w:spacing w:after="160" w:before="0" w:line="320" w:lineRule="auto"/>
        <w:jc w:val="both"/>
      </w:pPr>
      <w:r>
        <w:rPr>
          <w:rFonts w:ascii="Calibri" w:cs="Calibri" w:eastAsia="Calibri" w:hAnsi="Calibri"/>
          <w:color w:val="28241E"/>
          <w:sz w:val="22"/>
          <w:szCs w:val="22"/>
        </w:rPr>
        <w:t xml:space="preserve">This follows the milestone structure described in Volume 1 Table 2 and keeps payment tied to deliverables and acceptance.</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confirm whether you want milestone payments or monthly/retention structure before final submission.]</w:t>
      </w:r>
    </w:p>
    <w:p>
      <w:pPr>
        <w:pStyle w:val="Heading1"/>
        <w:keepNext/>
      </w:pPr>
      <w:r>
        <w:t xml:space="preserve">Social Value Response – S10</w:t>
      </w:r>
    </w:p>
    <w:p>
      <w:pPr>
        <w:widowControl/>
        <w:spacing w:after="160" w:before="0" w:line="320" w:lineRule="auto"/>
        <w:jc w:val="both"/>
      </w:pPr>
      <w:r>
        <w:rPr>
          <w:rFonts w:ascii="Calibri" w:cs="Calibri" w:eastAsia="Calibri" w:hAnsi="Calibri"/>
          <w:color w:val="28241E"/>
          <w:sz w:val="22"/>
          <w:szCs w:val="22"/>
        </w:rPr>
        <w:t xml:space="preserve">S10 – Social Value, Equality, Diversity and Inclusion</w:t>
      </w:r>
    </w:p>
    <w:p>
      <w:pPr>
        <w:widowControl/>
        <w:spacing w:after="160" w:before="0" w:line="320" w:lineRule="auto"/>
        <w:jc w:val="both"/>
      </w:pPr>
      <w:r>
        <w:rPr>
          <w:rFonts w:ascii="Calibri" w:cs="Calibri" w:eastAsia="Calibri" w:hAnsi="Calibri"/>
          <w:color w:val="28241E"/>
          <w:sz w:val="22"/>
          <w:szCs w:val="22"/>
        </w:rPr>
        <w:t xml:space="preserve">We approach social value in a practical way: by making our work useful to the client, accessible to users and capable of leaving something behind that is genuinely reusable.</w:t>
      </w:r>
    </w:p>
    <w:p>
      <w:pPr>
        <w:widowControl/>
        <w:spacing w:after="160" w:before="0" w:line="320" w:lineRule="auto"/>
        <w:jc w:val="both"/>
      </w:pPr>
      <w:r>
        <w:rPr>
          <w:rFonts w:ascii="Calibri" w:cs="Calibri" w:eastAsia="Calibri" w:hAnsi="Calibri"/>
          <w:color w:val="28241E"/>
          <w:sz w:val="22"/>
          <w:szCs w:val="22"/>
        </w:rPr>
        <w:t xml:space="preserve">Skills and employment</w:t>
      </w:r>
    </w:p>
    <w:p>
      <w:pPr>
        <w:widowControl/>
        <w:spacing w:after="160" w:before="0" w:line="320" w:lineRule="auto"/>
        <w:jc w:val="both"/>
      </w:pPr>
      <w:r>
        <w:rPr>
          <w:rFonts w:ascii="Calibri" w:cs="Calibri" w:eastAsia="Calibri" w:hAnsi="Calibri"/>
          <w:color w:val="28241E"/>
          <w:sz w:val="22"/>
          <w:szCs w:val="22"/>
        </w:rPr>
        <w:t xml:space="preserve">Within this contract, we would support LLDC’s internal capability by producing clear guidance, short user-facing materials and straightforward training sessions that help stakeholders understand the new procurement process and use it confidently. Our focus would be on making the evolved role and the new workflow easy to adopt, so the benefit is not only delivered to LLDC but retained by the team after handover.</w:t>
      </w:r>
    </w:p>
    <w:p>
      <w:pPr>
        <w:widowControl/>
        <w:spacing w:after="160" w:before="0" w:line="320" w:lineRule="auto"/>
        <w:jc w:val="both"/>
      </w:pPr>
      <w:r>
        <w:rPr>
          <w:rFonts w:ascii="Calibri" w:cs="Calibri" w:eastAsia="Calibri" w:hAnsi="Calibri"/>
          <w:color w:val="28241E"/>
          <w:sz w:val="22"/>
          <w:szCs w:val="22"/>
        </w:rPr>
        <w:t xml:space="preserve">Where helpful, we can also share short insight sessions with relevant teams on topics such as process simplification, digital workflow design and reporting discipline. This is consistent with our direct-delivery approach: we prefer to transfer understanding, not just deliver documents.</w:t>
      </w:r>
    </w:p>
    <w:p>
      <w:pPr>
        <w:widowControl/>
        <w:spacing w:after="160" w:before="0" w:line="320" w:lineRule="auto"/>
        <w:jc w:val="both"/>
      </w:pPr>
      <w:r>
        <w:rPr>
          <w:rFonts w:ascii="Calibri" w:cs="Calibri" w:eastAsia="Calibri" w:hAnsi="Calibri"/>
          <w:color w:val="28241E"/>
          <w:sz w:val="22"/>
          <w:szCs w:val="22"/>
        </w:rPr>
        <w:t xml:space="preserve">Local economic growth</w:t>
      </w:r>
    </w:p>
    <w:p>
      <w:pPr>
        <w:widowControl/>
        <w:spacing w:after="160" w:before="0" w:line="320" w:lineRule="auto"/>
        <w:jc w:val="both"/>
      </w:pPr>
      <w:r>
        <w:rPr>
          <w:rFonts w:ascii="Calibri" w:cs="Calibri" w:eastAsia="Calibri" w:hAnsi="Calibri"/>
          <w:color w:val="28241E"/>
          <w:sz w:val="22"/>
          <w:szCs w:val="22"/>
        </w:rPr>
        <w:t xml:space="preserve">We work in a lean, low-overhead way and do not rely on unnecessary layers of delivery. That helps keep support efficient and gives the client direct access to the people doing the work. Where third parties are not required, we do not introduce them. Where external support is needed, we would prefer practical, specialist support that adds value and keeps the delivery chain simple.</w:t>
      </w:r>
    </w:p>
    <w:p>
      <w:pPr>
        <w:widowControl/>
        <w:spacing w:after="160" w:before="0" w:line="320" w:lineRule="auto"/>
        <w:jc w:val="both"/>
      </w:pPr>
      <w:r>
        <w:rPr>
          <w:rFonts w:ascii="Calibri" w:cs="Calibri" w:eastAsia="Calibri" w:hAnsi="Calibri"/>
          <w:color w:val="28241E"/>
          <w:sz w:val="22"/>
          <w:szCs w:val="22"/>
        </w:rPr>
        <w:t xml:space="preserve">This contract is also well suited to a small-supplier model because it benefits from responsiveness, close ownership and low-friction delivery. That supports the broader public-sector aim of making procurement accessible to capable SMEs.</w:t>
      </w:r>
    </w:p>
    <w:p>
      <w:pPr>
        <w:widowControl/>
        <w:spacing w:after="160" w:before="0" w:line="320" w:lineRule="auto"/>
        <w:jc w:val="both"/>
      </w:pPr>
      <w:r>
        <w:rPr>
          <w:rFonts w:ascii="Calibri" w:cs="Calibri" w:eastAsia="Calibri" w:hAnsi="Calibri"/>
          <w:color w:val="28241E"/>
          <w:sz w:val="22"/>
          <w:szCs w:val="22"/>
        </w:rPr>
        <w:t xml:space="preserve">Equality, diversity and inclusion</w:t>
      </w:r>
    </w:p>
    <w:p>
      <w:pPr>
        <w:widowControl/>
        <w:spacing w:after="160" w:before="0" w:line="320" w:lineRule="auto"/>
        <w:jc w:val="both"/>
      </w:pPr>
      <w:r>
        <w:rPr>
          <w:rFonts w:ascii="Calibri" w:cs="Calibri" w:eastAsia="Calibri" w:hAnsi="Calibri"/>
          <w:color w:val="28241E"/>
          <w:sz w:val="22"/>
          <w:szCs w:val="22"/>
        </w:rPr>
        <w:t xml:space="preserve">We will make our written outputs clear, plain English and usable by a range of stakeholders. We will also ensure that any training or guidance is designed to be accessible and non-technical where possible, so that users with different levels of confidence can adopt the new process.</w:t>
      </w:r>
    </w:p>
    <w:p>
      <w:pPr>
        <w:widowControl/>
        <w:spacing w:after="160" w:before="0" w:line="320" w:lineRule="auto"/>
        <w:jc w:val="both"/>
      </w:pPr>
      <w:r>
        <w:rPr>
          <w:rFonts w:ascii="Calibri" w:cs="Calibri" w:eastAsia="Calibri" w:hAnsi="Calibri"/>
          <w:color w:val="28241E"/>
          <w:sz w:val="22"/>
          <w:szCs w:val="22"/>
        </w:rPr>
        <w:t xml:space="preserve">Our contribution to social value under this contract is therefore practical and proportionate: help LLDC build internal capability, leave behind usable materials and keep the service accessible, simple and inclusive.</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if you wish to add a specific local community, charity, mentoring or SME-supply-chain example, insert it here.]</w:t>
      </w:r>
    </w:p>
    <w:p>
      <w:pPr>
        <w:pStyle w:val="Heading1"/>
        <w:keepNext/>
      </w:pPr>
      <w:r>
        <w:t xml:space="preserve">Sustainability Response – S11</w:t>
      </w:r>
    </w:p>
    <w:p>
      <w:pPr>
        <w:widowControl/>
        <w:spacing w:after="160" w:before="0" w:line="320" w:lineRule="auto"/>
        <w:jc w:val="both"/>
      </w:pPr>
      <w:r>
        <w:rPr>
          <w:rFonts w:ascii="Calibri" w:cs="Calibri" w:eastAsia="Calibri" w:hAnsi="Calibri"/>
          <w:color w:val="28241E"/>
          <w:sz w:val="22"/>
          <w:szCs w:val="22"/>
        </w:rPr>
        <w:t xml:space="preserve">S11 – Sustainability</w:t>
      </w:r>
    </w:p>
    <w:p>
      <w:pPr>
        <w:widowControl/>
        <w:spacing w:after="160" w:before="0" w:line="320" w:lineRule="auto"/>
        <w:jc w:val="both"/>
      </w:pPr>
      <w:r>
        <w:rPr>
          <w:rFonts w:ascii="Calibri" w:cs="Calibri" w:eastAsia="Calibri" w:hAnsi="Calibri"/>
          <w:color w:val="28241E"/>
          <w:sz w:val="22"/>
          <w:szCs w:val="22"/>
        </w:rPr>
        <w:t xml:space="preserve">We aim to keep the environmental impact of consultancy delivery low by working digitally, travelling only when it adds value and keeping documents and meetings lean.</w:t>
      </w:r>
    </w:p>
    <w:p>
      <w:pPr>
        <w:widowControl/>
        <w:spacing w:after="160" w:before="0" w:line="320" w:lineRule="auto"/>
        <w:jc w:val="both"/>
      </w:pPr>
      <w:r>
        <w:rPr>
          <w:rFonts w:ascii="Calibri" w:cs="Calibri" w:eastAsia="Calibri" w:hAnsi="Calibri"/>
          <w:color w:val="28241E"/>
          <w:sz w:val="22"/>
          <w:szCs w:val="22"/>
        </w:rPr>
        <w:t xml:space="preserve">Practical steps we take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Use remote collaboration as the default for drafting, reviews and working sessions, with in-person meetings only where LLDC requests them or where they improve delivery.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Minimise printing by using shared digital working papers, version-controlled documents and electronic sign-off.</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Keep meetings purposeful and time-limited so that travel is only used when necessary.</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Prefer simple, reusable digital outputs that reduce the need for repeated revisions and duplicated administration.</w:t>
      </w:r>
    </w:p>
    <w:p>
      <w:pPr>
        <w:widowControl/>
        <w:spacing w:after="160" w:before="0" w:line="320" w:lineRule="auto"/>
        <w:jc w:val="both"/>
      </w:pPr>
      <w:r>
        <w:rPr>
          <w:rFonts w:ascii="Calibri" w:cs="Calibri" w:eastAsia="Calibri" w:hAnsi="Calibri"/>
          <w:color w:val="28241E"/>
          <w:sz w:val="22"/>
          <w:szCs w:val="22"/>
        </w:rPr>
        <w:t xml:space="preserve">Measuring and reducing operational carbon footprint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track the main sources of operational impact in a straightforward way: travel, office use and printing.</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reduce carbon impact by limiting unnecessary journeys, consolidating face-to-face activity and using online collaboration tools for most delivery tasks.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also favour lightweight digital templates and documentation, which reduces storage, printing and rework.</w:t>
      </w:r>
    </w:p>
    <w:p>
      <w:pPr>
        <w:widowControl/>
        <w:spacing w:after="160" w:before="0" w:line="320" w:lineRule="auto"/>
        <w:jc w:val="both"/>
      </w:pPr>
      <w:r>
        <w:rPr>
          <w:rFonts w:ascii="Calibri" w:cs="Calibri" w:eastAsia="Calibri" w:hAnsi="Calibri"/>
          <w:color w:val="28241E"/>
          <w:sz w:val="22"/>
          <w:szCs w:val="22"/>
        </w:rPr>
        <w:t xml:space="preserve">Keeping the team aware of sustainable practice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build sustainability into project habits: digital-first working, efficient travel planning and avoidance of unnecessary duplication.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remind the team at project start and during delivery to keep materials concise, reduce print and use the least resource-intensive option that still meets the client need.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treat sustainability as part of good delivery discipline rather than a separate activity.</w:t>
      </w:r>
    </w:p>
    <w:p>
      <w:pPr>
        <w:widowControl/>
        <w:spacing w:after="160" w:before="0" w:line="320" w:lineRule="auto"/>
        <w:jc w:val="both"/>
      </w:pPr>
      <w:r>
        <w:rPr>
          <w:rFonts w:ascii="Calibri" w:cs="Calibri" w:eastAsia="Calibri" w:hAnsi="Calibri"/>
          <w:color w:val="28241E"/>
          <w:sz w:val="22"/>
          <w:szCs w:val="22"/>
        </w:rPr>
        <w:t xml:space="preserve">For this contract specifically, the biggest sustainability gain comes from replacing manual, paper-light but email-heavy governance with a more streamlined digital process, reducing waste and improving usability at the same time.</w:t>
      </w:r>
    </w:p>
    <w:p>
      <w:pPr>
        <w:pStyle w:val="Heading1"/>
        <w:keepNext/>
      </w:pPr>
      <w:r>
        <w:t xml:space="preserve">Appendix A – RfP Declaration and Acceptance of Bidding Conditions</w:t>
      </w:r>
    </w:p>
    <w:p>
      <w:pPr>
        <w:widowControl/>
        <w:spacing w:after="160" w:before="0" w:line="320" w:lineRule="auto"/>
        <w:jc w:val="both"/>
      </w:pPr>
      <w:r>
        <w:rPr>
          <w:rFonts w:ascii="Calibri" w:cs="Calibri" w:eastAsia="Calibri" w:hAnsi="Calibri"/>
          <w:color w:val="28241E"/>
          <w:sz w:val="22"/>
          <w:szCs w:val="22"/>
        </w:rPr>
        <w:t xml:space="preserve">FROM: Acme Ltd, </w:t>
      </w:r>
      <w:r>
        <w:rPr>
          <w:rFonts w:ascii="Calibri" w:cs="Calibri" w:eastAsia="Calibri" w:hAnsi="Calibri"/>
          <w:color w:val="28241E"/>
          <w:sz w:val="22"/>
          <w:szCs w:val="22"/>
        </w:rPr>
        <w:t xml:space="preserve">[INSERT REGISTERED ADDRESS]</w:t>
      </w:r>
      <w:r>
        <w:rPr>
          <w:rFonts w:ascii="Calibri" w:cs="Calibri" w:eastAsia="Calibri" w:hAnsi="Calibri"/>
          <w:color w:val="28241E"/>
          <w:sz w:val="22"/>
          <w:szCs w:val="22"/>
        </w:rPr>
        <w:t xml:space="preserve">, </w:t>
      </w:r>
      <w:r>
        <w:rPr>
          <w:rFonts w:ascii="Calibri" w:cs="Calibri" w:eastAsia="Calibri" w:hAnsi="Calibri"/>
          <w:color w:val="28241E"/>
          <w:sz w:val="22"/>
          <w:szCs w:val="22"/>
        </w:rPr>
        <w:t xml:space="preserve">[INSERT CONTACT DETAILS]</w:t>
      </w:r>
    </w:p>
    <w:p>
      <w:pPr>
        <w:widowControl/>
        <w:spacing w:after="160" w:before="0" w:line="320" w:lineRule="auto"/>
        <w:jc w:val="both"/>
      </w:pPr>
      <w:r>
        <w:rPr>
          <w:rFonts w:ascii="Calibri" w:cs="Calibri" w:eastAsia="Calibri" w:hAnsi="Calibri"/>
          <w:color w:val="28241E"/>
          <w:sz w:val="22"/>
          <w:szCs w:val="22"/>
        </w:rPr>
        <w:t xml:space="preserve">TO: London Legacy Development Corporation (LLDC)</w:t>
      </w:r>
    </w:p>
    <w:p>
      <w:pPr>
        <w:widowControl/>
        <w:spacing w:after="160" w:before="0" w:line="320" w:lineRule="auto"/>
        <w:jc w:val="both"/>
      </w:pPr>
      <w:r>
        <w:rPr>
          <w:rFonts w:ascii="Calibri" w:cs="Calibri" w:eastAsia="Calibri" w:hAnsi="Calibri"/>
          <w:color w:val="28241E"/>
          <w:sz w:val="22"/>
          <w:szCs w:val="22"/>
        </w:rPr>
        <w:t xml:space="preserve">DATE: </w:t>
      </w:r>
      <w:r>
        <w:rPr>
          <w:rFonts w:ascii="Calibri" w:cs="Calibri" w:eastAsia="Calibri" w:hAnsi="Calibri"/>
          <w:color w:val="28241E"/>
          <w:sz w:val="22"/>
          <w:szCs w:val="22"/>
        </w:rPr>
        <w:t xml:space="preserve">[INSERT DATE]</w:t>
      </w:r>
    </w:p>
    <w:p>
      <w:pPr>
        <w:widowControl/>
        <w:spacing w:after="160" w:before="0" w:line="320" w:lineRule="auto"/>
        <w:jc w:val="both"/>
      </w:pPr>
      <w:r>
        <w:rPr>
          <w:rFonts w:ascii="Calibri" w:cs="Calibri" w:eastAsia="Calibri" w:hAnsi="Calibri"/>
          <w:color w:val="28241E"/>
          <w:sz w:val="22"/>
          <w:szCs w:val="22"/>
        </w:rPr>
        <w:t xml:space="preserve">Dear LLDC,</w:t>
      </w:r>
    </w:p>
    <w:p>
      <w:pPr>
        <w:widowControl/>
        <w:spacing w:after="160" w:before="0" w:line="320" w:lineRule="auto"/>
        <w:jc w:val="both"/>
      </w:pPr>
      <w:r>
        <w:rPr>
          <w:rFonts w:ascii="Calibri" w:cs="Calibri" w:eastAsia="Calibri" w:hAnsi="Calibri"/>
          <w:color w:val="28241E"/>
          <w:sz w:val="22"/>
          <w:szCs w:val="22"/>
        </w:rPr>
        <w:t xml:space="preserve">Re: Procurement by LLDC of Procurement Consultancy – Process and Role Transformation Delivery</w:t>
      </w:r>
    </w:p>
    <w:p>
      <w:pPr>
        <w:widowControl/>
        <w:spacing w:after="160" w:before="0" w:line="320" w:lineRule="auto"/>
        <w:jc w:val="both"/>
      </w:pPr>
      <w:r>
        <w:rPr>
          <w:rFonts w:ascii="Calibri" w:cs="Calibri" w:eastAsia="Calibri" w:hAnsi="Calibri"/>
          <w:color w:val="28241E"/>
          <w:sz w:val="22"/>
          <w:szCs w:val="22"/>
        </w:rPr>
        <w:t xml:space="preserve">Pursuant to the Request for Proposal issued by LLDC, we confirm that we have read the terms of the RfP and agree to be bound by those terms. We have submitted our Proposal in accordance with the terms of the RfP.</w:t>
      </w:r>
    </w:p>
    <w:p>
      <w:pPr>
        <w:widowControl/>
        <w:spacing w:after="160" w:before="0" w:line="320" w:lineRule="auto"/>
        <w:jc w:val="both"/>
      </w:pPr>
      <w:r>
        <w:rPr>
          <w:rFonts w:ascii="Calibri" w:cs="Calibri" w:eastAsia="Calibri" w:hAnsi="Calibri"/>
          <w:color w:val="28241E"/>
          <w:sz w:val="22"/>
          <w:szCs w:val="22"/>
        </w:rPr>
        <w:t xml:space="preserve">We undertake and confirm that:</w:t>
      </w:r>
    </w:p>
    <w:p>
      <w:pPr>
        <w:keepNext/>
        <w:spacing w:after="60" w:before="140" w:line="280" w:lineRule="auto"/>
      </w:pPr>
      <w:r>
        <w:rPr>
          <w:rFonts w:ascii="Calibri" w:cs="Calibri" w:eastAsia="Calibri" w:hAnsi="Calibri"/>
          <w:b/>
          <w:bCs/>
          <w:color w:val="315E6D"/>
          <w:sz w:val="22"/>
          <w:szCs w:val="22"/>
        </w:rPr>
        <w:t xml:space="preserve">1. we have not included any condition qualifying our Proposal in any unauthorised manner or altered any aspect of the RfP;</w:t>
      </w:r>
    </w:p>
    <w:p>
      <w:pPr>
        <w:keepNext/>
        <w:spacing w:after="60" w:before="140" w:line="280" w:lineRule="auto"/>
      </w:pPr>
      <w:r>
        <w:rPr>
          <w:rFonts w:ascii="Calibri" w:cs="Calibri" w:eastAsia="Calibri" w:hAnsi="Calibri"/>
          <w:b/>
          <w:bCs/>
          <w:color w:val="315E6D"/>
          <w:sz w:val="22"/>
          <w:szCs w:val="22"/>
        </w:rPr>
        <w:t xml:space="preserve">2. our Proposal shall remain open for acceptance for a period of four months from the date of this undertaking and we shall not withdraw it during that period;</w:t>
      </w:r>
    </w:p>
    <w:p>
      <w:pPr>
        <w:keepNext/>
        <w:spacing w:after="60" w:before="140" w:line="280" w:lineRule="auto"/>
      </w:pPr>
      <w:r>
        <w:rPr>
          <w:rFonts w:ascii="Calibri" w:cs="Calibri" w:eastAsia="Calibri" w:hAnsi="Calibri"/>
          <w:b/>
          <w:bCs/>
          <w:color w:val="315E6D"/>
          <w:sz w:val="22"/>
          <w:szCs w:val="22"/>
        </w:rPr>
        <w:t xml:space="preserve">3. we will execute the Contract in the form specified at Volume 1 of the RfP and, until formal execution, our Proposal together with your written acceptance will constitute a binding contract;</w:t>
      </w:r>
    </w:p>
    <w:p>
      <w:pPr>
        <w:keepNext/>
        <w:spacing w:after="60" w:before="140" w:line="280" w:lineRule="auto"/>
      </w:pPr>
      <w:r>
        <w:rPr>
          <w:rFonts w:ascii="Calibri" w:cs="Calibri" w:eastAsia="Calibri" w:hAnsi="Calibri"/>
          <w:b/>
          <w:bCs/>
          <w:color w:val="315E6D"/>
          <w:sz w:val="22"/>
          <w:szCs w:val="22"/>
        </w:rPr>
        <w:t xml:space="preserve">4. our Proposal is bona fide, intended to be competitive, and our Prices have not been fixed or adjusted by agreement or arrangement with any other Bidder;</w:t>
      </w:r>
    </w:p>
    <w:p>
      <w:pPr>
        <w:keepNext/>
        <w:spacing w:after="60" w:before="140" w:line="280" w:lineRule="auto"/>
      </w:pPr>
      <w:r>
        <w:rPr>
          <w:rFonts w:ascii="Calibri" w:cs="Calibri" w:eastAsia="Calibri" w:hAnsi="Calibri"/>
          <w:b/>
          <w:bCs/>
          <w:color w:val="315E6D"/>
          <w:sz w:val="22"/>
          <w:szCs w:val="22"/>
        </w:rPr>
        <w:t xml:space="preserve">5. we have not, and will not before the return deadline, communicate pricing information improperly, collude, or offer any inducement in relation to any other Proposal;</w:t>
      </w:r>
    </w:p>
    <w:p>
      <w:pPr>
        <w:keepNext/>
        <w:spacing w:after="60" w:before="140" w:line="280" w:lineRule="auto"/>
      </w:pPr>
      <w:r>
        <w:rPr>
          <w:rFonts w:ascii="Calibri" w:cs="Calibri" w:eastAsia="Calibri" w:hAnsi="Calibri"/>
          <w:b/>
          <w:bCs/>
          <w:color w:val="315E6D"/>
          <w:sz w:val="22"/>
          <w:szCs w:val="22"/>
        </w:rPr>
        <w:t xml:space="preserve">6. we have not colluded, and will not collude, with any other potential or actual Bidder;</w:t>
      </w:r>
    </w:p>
    <w:p>
      <w:pPr>
        <w:keepNext/>
        <w:spacing w:after="60" w:before="140" w:line="280" w:lineRule="auto"/>
      </w:pPr>
      <w:r>
        <w:rPr>
          <w:rFonts w:ascii="Calibri" w:cs="Calibri" w:eastAsia="Calibri" w:hAnsi="Calibri"/>
          <w:b/>
          <w:bCs/>
          <w:color w:val="315E6D"/>
          <w:sz w:val="22"/>
          <w:szCs w:val="22"/>
        </w:rPr>
        <w:t xml:space="preserve">7. having made relevant and comprehensive enquiries, we are aware of no conflicts of interest and we are not aware of any likely conflict should Acme Ltd be appointed as Service Provider;</w:t>
      </w:r>
    </w:p>
    <w:p>
      <w:pPr>
        <w:keepNext/>
        <w:spacing w:after="60" w:before="140" w:line="280" w:lineRule="auto"/>
      </w:pPr>
      <w:r>
        <w:rPr>
          <w:rFonts w:ascii="Calibri" w:cs="Calibri" w:eastAsia="Calibri" w:hAnsi="Calibri"/>
          <w:b/>
          <w:bCs/>
          <w:color w:val="315E6D"/>
          <w:sz w:val="22"/>
          <w:szCs w:val="22"/>
        </w:rPr>
        <w:t xml:space="preserve">8. if any actual or potential conflict arises, we will notify LLDC in writing immediately;</w:t>
      </w:r>
    </w:p>
    <w:p>
      <w:pPr>
        <w:keepNext/>
        <w:spacing w:after="60" w:before="140" w:line="280" w:lineRule="auto"/>
      </w:pPr>
      <w:r>
        <w:rPr>
          <w:rFonts w:ascii="Calibri" w:cs="Calibri" w:eastAsia="Calibri" w:hAnsi="Calibri"/>
          <w:b/>
          <w:bCs/>
          <w:color w:val="315E6D"/>
          <w:sz w:val="22"/>
          <w:szCs w:val="22"/>
        </w:rPr>
        <w:t xml:space="preserve">9. we will not undertake any activity that makes or implies an association with the Olympic Movement without the necessary authorisation or prior written approval;</w:t>
      </w:r>
    </w:p>
    <w:p>
      <w:pPr>
        <w:keepNext/>
        <w:spacing w:after="60" w:before="140" w:line="280" w:lineRule="auto"/>
      </w:pPr>
      <w:r>
        <w:rPr>
          <w:rFonts w:ascii="Calibri" w:cs="Calibri" w:eastAsia="Calibri" w:hAnsi="Calibri"/>
          <w:b/>
          <w:bCs/>
          <w:color w:val="315E6D"/>
          <w:sz w:val="22"/>
          <w:szCs w:val="22"/>
        </w:rPr>
        <w:t xml:space="preserve">10. no conflict of interest exists between Acme Ltd, our advisers, LLDC and its advisers;</w:t>
      </w:r>
    </w:p>
    <w:p>
      <w:pPr>
        <w:keepNext/>
        <w:spacing w:after="60" w:before="140" w:line="280" w:lineRule="auto"/>
      </w:pPr>
      <w:r>
        <w:rPr>
          <w:rFonts w:ascii="Calibri" w:cs="Calibri" w:eastAsia="Calibri" w:hAnsi="Calibri"/>
          <w:b/>
          <w:bCs/>
          <w:color w:val="315E6D"/>
          <w:sz w:val="22"/>
          <w:szCs w:val="22"/>
        </w:rPr>
        <w:t xml:space="preserve">11. we understand that failure to ensure no conflict of interest arises may lead to disqualification.</w:t>
      </w:r>
    </w:p>
    <w:p>
      <w:pPr>
        <w:widowControl/>
        <w:spacing w:after="160" w:before="0" w:line="320" w:lineRule="auto"/>
        <w:jc w:val="both"/>
      </w:pPr>
      <w:r>
        <w:rPr>
          <w:rFonts w:ascii="Calibri" w:cs="Calibri" w:eastAsia="Calibri" w:hAnsi="Calibri"/>
          <w:color w:val="28241E"/>
          <w:sz w:val="22"/>
          <w:szCs w:val="22"/>
        </w:rPr>
        <w:t xml:space="preserve">We accept and agree that LLDC will only consider our Proposal on the basis of the above undertakings.</w:t>
      </w:r>
    </w:p>
    <w:p>
      <w:pPr>
        <w:widowControl/>
        <w:spacing w:after="160" w:before="0" w:line="320" w:lineRule="auto"/>
        <w:jc w:val="both"/>
      </w:pPr>
      <w:r>
        <w:rPr>
          <w:rFonts w:ascii="Calibri" w:cs="Calibri" w:eastAsia="Calibri" w:hAnsi="Calibri"/>
          <w:color w:val="28241E"/>
          <w:sz w:val="22"/>
          <w:szCs w:val="22"/>
        </w:rPr>
        <w:t xml:space="preserve">Signed: ____________________</w:t>
      </w:r>
    </w:p>
    <w:p>
      <w:pPr>
        <w:widowControl/>
        <w:spacing w:after="160" w:before="0" w:line="320" w:lineRule="auto"/>
        <w:jc w:val="both"/>
      </w:pPr>
      <w:r>
        <w:rPr>
          <w:rFonts w:ascii="Calibri" w:cs="Calibri" w:eastAsia="Calibri" w:hAnsi="Calibri"/>
          <w:color w:val="28241E"/>
          <w:sz w:val="22"/>
          <w:szCs w:val="22"/>
        </w:rPr>
        <w:t xml:space="preserve">For and on behalf of Acme Ltd</w:t>
      </w:r>
    </w:p>
    <w:p>
      <w:pPr>
        <w:widowControl/>
        <w:spacing w:after="160" w:before="0" w:line="320" w:lineRule="auto"/>
        <w:jc w:val="both"/>
      </w:pPr>
      <w:r>
        <w:rPr>
          <w:rFonts w:ascii="Calibri" w:cs="Calibri" w:eastAsia="Calibri" w:hAnsi="Calibri"/>
          <w:color w:val="28241E"/>
          <w:sz w:val="22"/>
          <w:szCs w:val="22"/>
        </w:rPr>
        <w:t xml:space="preserve">Name: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Position: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Date: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Signed: ____________________</w:t>
      </w:r>
    </w:p>
    <w:p>
      <w:pPr>
        <w:widowControl/>
        <w:spacing w:after="160" w:before="0" w:line="320" w:lineRule="auto"/>
        <w:jc w:val="both"/>
      </w:pPr>
      <w:r>
        <w:rPr>
          <w:rFonts w:ascii="Calibri" w:cs="Calibri" w:eastAsia="Calibri" w:hAnsi="Calibri"/>
          <w:color w:val="28241E"/>
          <w:sz w:val="22"/>
          <w:szCs w:val="22"/>
        </w:rPr>
        <w:t xml:space="preserve">For and on behalf of Acme Ltd</w:t>
      </w:r>
    </w:p>
    <w:p>
      <w:pPr>
        <w:widowControl/>
        <w:spacing w:after="160" w:before="0" w:line="320" w:lineRule="auto"/>
        <w:jc w:val="both"/>
      </w:pPr>
      <w:r>
        <w:rPr>
          <w:rFonts w:ascii="Calibri" w:cs="Calibri" w:eastAsia="Calibri" w:hAnsi="Calibri"/>
          <w:color w:val="28241E"/>
          <w:sz w:val="22"/>
          <w:szCs w:val="22"/>
        </w:rPr>
        <w:t xml:space="preserve">Name: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Position: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Date: </w:t>
      </w:r>
      <w:r>
        <w:rPr>
          <w:rFonts w:ascii="Calibri" w:cs="Calibri" w:eastAsia="Calibri" w:hAnsi="Calibri"/>
          <w:color w:val="28241E"/>
          <w:sz w:val="22"/>
          <w:szCs w:val="22"/>
        </w:rPr>
        <w:t xml:space="preserve">[INSERT]</w:t>
      </w:r>
    </w:p>
    <w:p>
      <w:pPr>
        <w:pStyle w:val="Heading1"/>
        <w:keepNext/>
      </w:pPr>
      <w:r>
        <w:t xml:space="preserve">Appendix B – Mandatory Undertaking</w:t>
      </w:r>
    </w:p>
    <w:p>
      <w:pPr>
        <w:widowControl/>
        <w:spacing w:after="160" w:before="0" w:line="320" w:lineRule="auto"/>
        <w:jc w:val="both"/>
      </w:pPr>
      <w:r>
        <w:rPr>
          <w:rFonts w:ascii="Calibri" w:cs="Calibri" w:eastAsia="Calibri" w:hAnsi="Calibri"/>
          <w:color w:val="28241E"/>
          <w:sz w:val="22"/>
          <w:szCs w:val="22"/>
        </w:rPr>
        <w:t xml:space="preserve">Part A</w:t>
      </w:r>
    </w:p>
    <w:p>
      <w:pPr>
        <w:widowControl/>
        <w:spacing w:after="160" w:before="0" w:line="320" w:lineRule="auto"/>
        <w:jc w:val="both"/>
      </w:pPr>
      <w:r>
        <w:rPr>
          <w:rFonts w:ascii="Calibri" w:cs="Calibri" w:eastAsia="Calibri" w:hAnsi="Calibri"/>
          <w:color w:val="28241E"/>
          <w:sz w:val="22"/>
          <w:szCs w:val="22"/>
        </w:rPr>
        <w:t xml:space="preserve">Company Name – Acme Ltd</w:t>
      </w:r>
    </w:p>
    <w:p>
      <w:pPr>
        <w:widowControl/>
        <w:spacing w:after="160" w:before="0" w:line="320" w:lineRule="auto"/>
        <w:jc w:val="both"/>
      </w:pPr>
      <w:r>
        <w:rPr>
          <w:rFonts w:ascii="Calibri" w:cs="Calibri" w:eastAsia="Calibri" w:hAnsi="Calibri"/>
          <w:color w:val="28241E"/>
          <w:sz w:val="22"/>
          <w:szCs w:val="22"/>
        </w:rPr>
        <w:t xml:space="preserve">Re: Procurement by LLDC of Procurement Consultancy – Process and Role Transformation Delivery</w:t>
      </w:r>
    </w:p>
    <w:p>
      <w:pPr>
        <w:widowControl/>
        <w:spacing w:after="160" w:before="0" w:line="320" w:lineRule="auto"/>
        <w:jc w:val="both"/>
      </w:pPr>
      <w:r>
        <w:rPr>
          <w:rFonts w:ascii="Calibri" w:cs="Calibri" w:eastAsia="Calibri" w:hAnsi="Calibri"/>
          <w:color w:val="28241E"/>
          <w:sz w:val="22"/>
          <w:szCs w:val="22"/>
        </w:rPr>
        <w:t xml:space="preserve">Mandatory Undertaking</w:t>
      </w:r>
    </w:p>
    <w:p>
      <w:pPr>
        <w:widowControl/>
        <w:spacing w:after="160" w:before="0" w:line="320" w:lineRule="auto"/>
        <w:jc w:val="both"/>
      </w:pPr>
      <w:r>
        <w:rPr>
          <w:rFonts w:ascii="Calibri" w:cs="Calibri" w:eastAsia="Calibri" w:hAnsi="Calibri"/>
          <w:color w:val="28241E"/>
          <w:sz w:val="22"/>
          <w:szCs w:val="22"/>
        </w:rPr>
        <w:t xml:space="preserve">We confirm that: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the representative named in the response is authorised to act for Acme Ltd in dealings with LLDC during the procurement;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have read and accept the disclaimers set out in Section 2 of the SQ pack;</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the information supplied is accurate to the best of our knowledge and we understand false information may result in exclusion;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have made no alterations to the questions asked;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will notify LLDC as soon as practicable of any changes to the information supplied;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understand the offences and restrictions relating to gifts, inducements, canvassing, bribery and collusion;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none of the exclusion grounds in regulation 57 of the PCR apply other than any that may be declared in the relevant portal response;</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are not aware of any actual or potential conflict of interest, unless otherwise declared;</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will not make public statements or use LLDC/Olympic trademarks or imply any endorsement without consent;</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will comply with confidentiality obligations;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understand LLDC may publish the content of the SQ and related contract documents;</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we accept that the Contracting Authority will rely on this undertaking.</w:t>
      </w:r>
    </w:p>
    <w:p>
      <w:pPr>
        <w:widowControl/>
        <w:spacing w:after="160" w:before="0" w:line="320" w:lineRule="auto"/>
        <w:jc w:val="both"/>
      </w:pPr>
      <w:r>
        <w:rPr>
          <w:rFonts w:ascii="Calibri" w:cs="Calibri" w:eastAsia="Calibri" w:hAnsi="Calibri"/>
          <w:color w:val="28241E"/>
          <w:sz w:val="22"/>
          <w:szCs w:val="22"/>
        </w:rPr>
        <w:t xml:space="preserve">Signature: ____________________</w:t>
      </w:r>
    </w:p>
    <w:p>
      <w:pPr>
        <w:widowControl/>
        <w:spacing w:after="160" w:before="0" w:line="320" w:lineRule="auto"/>
        <w:jc w:val="both"/>
      </w:pPr>
      <w:r>
        <w:rPr>
          <w:rFonts w:ascii="Calibri" w:cs="Calibri" w:eastAsia="Calibri" w:hAnsi="Calibri"/>
          <w:color w:val="28241E"/>
          <w:sz w:val="22"/>
          <w:szCs w:val="22"/>
        </w:rPr>
        <w:t xml:space="preserve">Name: </w:t>
      </w:r>
      <w:r>
        <w:rPr>
          <w:rFonts w:ascii="Calibri" w:cs="Calibri" w:eastAsia="Calibri" w:hAnsi="Calibri"/>
          <w:color w:val="28241E"/>
          <w:sz w:val="22"/>
          <w:szCs w:val="22"/>
        </w:rPr>
        <w:t xml:space="preserve">[INSERT FULL NAME]</w:t>
      </w:r>
    </w:p>
    <w:p>
      <w:pPr>
        <w:widowControl/>
        <w:spacing w:after="160" w:before="0" w:line="320" w:lineRule="auto"/>
        <w:jc w:val="both"/>
      </w:pPr>
      <w:r>
        <w:rPr>
          <w:rFonts w:ascii="Calibri" w:cs="Calibri" w:eastAsia="Calibri" w:hAnsi="Calibri"/>
          <w:color w:val="28241E"/>
          <w:sz w:val="22"/>
          <w:szCs w:val="22"/>
        </w:rPr>
        <w:t xml:space="preserve">Title: </w:t>
      </w:r>
      <w:r>
        <w:rPr>
          <w:rFonts w:ascii="Calibri" w:cs="Calibri" w:eastAsia="Calibri" w:hAnsi="Calibri"/>
          <w:color w:val="28241E"/>
          <w:sz w:val="22"/>
          <w:szCs w:val="22"/>
        </w:rPr>
        <w:t xml:space="preserve">[INSERT JOB TITLE]</w:t>
      </w:r>
    </w:p>
    <w:p>
      <w:pPr>
        <w:widowControl/>
        <w:spacing w:after="160" w:before="0" w:line="320" w:lineRule="auto"/>
        <w:jc w:val="both"/>
      </w:pPr>
      <w:r>
        <w:rPr>
          <w:rFonts w:ascii="Calibri" w:cs="Calibri" w:eastAsia="Calibri" w:hAnsi="Calibri"/>
          <w:color w:val="28241E"/>
          <w:sz w:val="22"/>
          <w:szCs w:val="22"/>
        </w:rPr>
        <w:t xml:space="preserve">For and on behalf of Acme Ltd</w:t>
      </w:r>
    </w:p>
    <w:p>
      <w:pPr>
        <w:widowControl/>
        <w:spacing w:after="160" w:before="0" w:line="320" w:lineRule="auto"/>
        <w:jc w:val="both"/>
      </w:pPr>
      <w:r>
        <w:rPr>
          <w:rFonts w:ascii="Calibri" w:cs="Calibri" w:eastAsia="Calibri" w:hAnsi="Calibri"/>
          <w:color w:val="28241E"/>
          <w:sz w:val="22"/>
          <w:szCs w:val="22"/>
        </w:rPr>
        <w:t xml:space="preserve">Signature: ____________________</w:t>
      </w:r>
    </w:p>
    <w:p>
      <w:pPr>
        <w:widowControl/>
        <w:spacing w:after="160" w:before="0" w:line="320" w:lineRule="auto"/>
        <w:jc w:val="both"/>
      </w:pPr>
      <w:r>
        <w:rPr>
          <w:rFonts w:ascii="Calibri" w:cs="Calibri" w:eastAsia="Calibri" w:hAnsi="Calibri"/>
          <w:color w:val="28241E"/>
          <w:sz w:val="22"/>
          <w:szCs w:val="22"/>
        </w:rPr>
        <w:t xml:space="preserve">Name: </w:t>
      </w:r>
      <w:r>
        <w:rPr>
          <w:rFonts w:ascii="Calibri" w:cs="Calibri" w:eastAsia="Calibri" w:hAnsi="Calibri"/>
          <w:color w:val="28241E"/>
          <w:sz w:val="22"/>
          <w:szCs w:val="22"/>
        </w:rPr>
        <w:t xml:space="preserve">[INSERT FULL NAME]</w:t>
      </w:r>
    </w:p>
    <w:p>
      <w:pPr>
        <w:widowControl/>
        <w:spacing w:after="160" w:before="0" w:line="320" w:lineRule="auto"/>
        <w:jc w:val="both"/>
      </w:pPr>
      <w:r>
        <w:rPr>
          <w:rFonts w:ascii="Calibri" w:cs="Calibri" w:eastAsia="Calibri" w:hAnsi="Calibri"/>
          <w:color w:val="28241E"/>
          <w:sz w:val="22"/>
          <w:szCs w:val="22"/>
        </w:rPr>
        <w:t xml:space="preserve">Title: </w:t>
      </w:r>
      <w:r>
        <w:rPr>
          <w:rFonts w:ascii="Calibri" w:cs="Calibri" w:eastAsia="Calibri" w:hAnsi="Calibri"/>
          <w:color w:val="28241E"/>
          <w:sz w:val="22"/>
          <w:szCs w:val="22"/>
        </w:rPr>
        <w:t xml:space="preserve">[INSERT JOB TITLE]</w:t>
      </w:r>
    </w:p>
    <w:p>
      <w:pPr>
        <w:widowControl/>
        <w:spacing w:after="160" w:before="0" w:line="320" w:lineRule="auto"/>
        <w:jc w:val="both"/>
      </w:pPr>
      <w:r>
        <w:rPr>
          <w:rFonts w:ascii="Calibri" w:cs="Calibri" w:eastAsia="Calibri" w:hAnsi="Calibri"/>
          <w:color w:val="28241E"/>
          <w:sz w:val="22"/>
          <w:szCs w:val="22"/>
        </w:rPr>
        <w:t xml:space="preserve">For and on behalf of any Relevant Company (if applicable)</w:t>
      </w:r>
    </w:p>
    <w:p>
      <w:pPr>
        <w:pStyle w:val="Heading1"/>
        <w:keepNext/>
      </w:pPr>
      <w:r>
        <w:t xml:space="preserve">Appendix C – Conflict of Interest Form</w:t>
      </w:r>
    </w:p>
    <w:p>
      <w:pPr>
        <w:widowControl/>
        <w:spacing w:after="160" w:before="0" w:line="320" w:lineRule="auto"/>
        <w:jc w:val="both"/>
      </w:pPr>
      <w:r>
        <w:rPr>
          <w:rFonts w:ascii="Calibri" w:cs="Calibri" w:eastAsia="Calibri" w:hAnsi="Calibri"/>
          <w:color w:val="28241E"/>
          <w:sz w:val="22"/>
          <w:szCs w:val="22"/>
        </w:rPr>
        <w:t xml:space="preserve">Appendix C – Conflict of Interest Form</w:t>
      </w:r>
    </w:p>
    <w:p>
      <w:pPr>
        <w:widowControl/>
        <w:spacing w:after="160" w:before="0" w:line="320" w:lineRule="auto"/>
        <w:jc w:val="both"/>
      </w:pPr>
      <w:r>
        <w:rPr>
          <w:rFonts w:ascii="Calibri" w:cs="Calibri" w:eastAsia="Calibri" w:hAnsi="Calibri"/>
          <w:color w:val="28241E"/>
          <w:sz w:val="22"/>
          <w:szCs w:val="22"/>
        </w:rPr>
        <w:t xml:space="preserve">Bidder: Acme Ltd</w:t>
      </w:r>
    </w:p>
    <w:p>
      <w:pPr>
        <w:widowControl/>
        <w:spacing w:after="160" w:before="0" w:line="320" w:lineRule="auto"/>
        <w:jc w:val="both"/>
      </w:pPr>
      <w:r>
        <w:rPr>
          <w:rFonts w:ascii="Calibri" w:cs="Calibri" w:eastAsia="Calibri" w:hAnsi="Calibri"/>
          <w:color w:val="28241E"/>
          <w:sz w:val="22"/>
          <w:szCs w:val="22"/>
        </w:rPr>
        <w:t xml:space="preserve">Questions</w:t>
      </w:r>
    </w:p>
    <w:p>
      <w:pPr>
        <w:keepNext/>
        <w:spacing w:after="60" w:before="140" w:line="280" w:lineRule="auto"/>
      </w:pPr>
      <w:r>
        <w:rPr>
          <w:rFonts w:ascii="Calibri" w:cs="Calibri" w:eastAsia="Calibri" w:hAnsi="Calibri"/>
          <w:b/>
          <w:bCs/>
          <w:color w:val="315E6D"/>
          <w:sz w:val="22"/>
          <w:szCs w:val="22"/>
        </w:rPr>
        <w:t xml:space="preserve">1. Are you affiliated or otherwise connected with any firm that supplies products, works or services to LLDC or is currently bidding to do so? No</w:t>
      </w:r>
    </w:p>
    <w:p>
      <w:pPr>
        <w:keepNext/>
        <w:spacing w:after="60" w:before="140" w:line="280" w:lineRule="auto"/>
      </w:pPr>
      <w:r>
        <w:rPr>
          <w:rFonts w:ascii="Calibri" w:cs="Calibri" w:eastAsia="Calibri" w:hAnsi="Calibri"/>
          <w:b/>
          <w:bCs/>
          <w:color w:val="315E6D"/>
          <w:sz w:val="22"/>
          <w:szCs w:val="22"/>
        </w:rPr>
        <w:t xml:space="preserve">2. In the past 12 months, has any member of your organisation or supply chain had direct or indirect involvement with any other company acting as a supplier to LLDC? No</w:t>
      </w:r>
    </w:p>
    <w:p>
      <w:pPr>
        <w:keepNext/>
        <w:spacing w:after="60" w:before="140" w:line="280" w:lineRule="auto"/>
      </w:pPr>
      <w:r>
        <w:rPr>
          <w:rFonts w:ascii="Calibri" w:cs="Calibri" w:eastAsia="Calibri" w:hAnsi="Calibri"/>
          <w:b/>
          <w:bCs/>
          <w:color w:val="315E6D"/>
          <w:sz w:val="22"/>
          <w:szCs w:val="22"/>
        </w:rPr>
        <w:t xml:space="preserve">3. In the past 12 months, has any member of your organisation or supply chain received any gift or hospitality from a supplier or employee to LLDC? No</w:t>
      </w:r>
    </w:p>
    <w:p>
      <w:pPr>
        <w:keepNext/>
        <w:spacing w:after="60" w:before="140" w:line="280" w:lineRule="auto"/>
      </w:pPr>
      <w:r>
        <w:rPr>
          <w:rFonts w:ascii="Calibri" w:cs="Calibri" w:eastAsia="Calibri" w:hAnsi="Calibri"/>
          <w:b/>
          <w:bCs/>
          <w:color w:val="315E6D"/>
          <w:sz w:val="22"/>
          <w:szCs w:val="22"/>
        </w:rPr>
        <w:t xml:space="preserve">4. In the past 12 months, have you or anyone from your organisation or supply chain given any gift or hospitality to an employee of LLDC? No</w:t>
      </w:r>
    </w:p>
    <w:p>
      <w:pPr>
        <w:keepNext/>
        <w:spacing w:after="60" w:before="140" w:line="280" w:lineRule="auto"/>
      </w:pPr>
      <w:r>
        <w:rPr>
          <w:rFonts w:ascii="Calibri" w:cs="Calibri" w:eastAsia="Calibri" w:hAnsi="Calibri"/>
          <w:b/>
          <w:bCs/>
          <w:color w:val="315E6D"/>
          <w:sz w:val="22"/>
          <w:szCs w:val="22"/>
        </w:rPr>
        <w:t xml:space="preserve">5. Is there any occasion where you or members of your organisation or supply chain may use GLAP/LLDC resources in performing paid or unpaid activities for organisations other than LLDC? No</w:t>
      </w:r>
    </w:p>
    <w:p>
      <w:pPr>
        <w:keepNext/>
        <w:spacing w:after="60" w:before="140" w:line="280" w:lineRule="auto"/>
      </w:pPr>
      <w:r>
        <w:rPr>
          <w:rFonts w:ascii="Calibri" w:cs="Calibri" w:eastAsia="Calibri" w:hAnsi="Calibri"/>
          <w:b/>
          <w:bCs/>
          <w:color w:val="315E6D"/>
          <w:sz w:val="22"/>
          <w:szCs w:val="22"/>
        </w:rPr>
        <w:t xml:space="preserve">6. Are there any other activities not reported under the previous questions that may give rise to a conflict of interest? No</w:t>
      </w:r>
    </w:p>
    <w:p>
      <w:pPr>
        <w:widowControl/>
        <w:spacing w:after="160" w:before="0" w:line="320" w:lineRule="auto"/>
        <w:jc w:val="both"/>
      </w:pPr>
      <w:r>
        <w:rPr>
          <w:rFonts w:ascii="Calibri" w:cs="Calibri" w:eastAsia="Calibri" w:hAnsi="Calibri"/>
          <w:color w:val="28241E"/>
          <w:sz w:val="22"/>
          <w:szCs w:val="22"/>
        </w:rPr>
        <w:t xml:space="preserve">I confirm that I have read and understood the above statements and that I will make full disclosure of interests, relationships and holdings that could potentially result in a conflict of interest.</w:t>
      </w:r>
    </w:p>
    <w:p>
      <w:pPr>
        <w:widowControl/>
        <w:spacing w:after="160" w:before="0" w:line="320" w:lineRule="auto"/>
        <w:jc w:val="both"/>
      </w:pPr>
      <w:r>
        <w:rPr>
          <w:rFonts w:ascii="Calibri" w:cs="Calibri" w:eastAsia="Calibri" w:hAnsi="Calibri"/>
          <w:color w:val="28241E"/>
          <w:sz w:val="22"/>
          <w:szCs w:val="22"/>
        </w:rPr>
        <w:t xml:space="preserve">SIGNED: ____________________</w:t>
      </w:r>
    </w:p>
    <w:p>
      <w:pPr>
        <w:widowControl/>
        <w:spacing w:after="160" w:before="0" w:line="320" w:lineRule="auto"/>
        <w:jc w:val="both"/>
      </w:pPr>
      <w:r>
        <w:rPr>
          <w:rFonts w:ascii="Calibri" w:cs="Calibri" w:eastAsia="Calibri" w:hAnsi="Calibri"/>
          <w:color w:val="28241E"/>
          <w:sz w:val="22"/>
          <w:szCs w:val="22"/>
        </w:rPr>
        <w:t xml:space="preserve">FOR AND ON BEHALF OF: Acme Ltd</w:t>
      </w:r>
    </w:p>
    <w:p>
      <w:pPr>
        <w:widowControl/>
        <w:spacing w:after="160" w:before="0" w:line="320" w:lineRule="auto"/>
        <w:jc w:val="both"/>
      </w:pPr>
      <w:r>
        <w:rPr>
          <w:rFonts w:ascii="Calibri" w:cs="Calibri" w:eastAsia="Calibri" w:hAnsi="Calibri"/>
          <w:color w:val="28241E"/>
          <w:sz w:val="22"/>
          <w:szCs w:val="22"/>
        </w:rPr>
        <w:t xml:space="preserve">PRINT NAME: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POSITION: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DATE: </w:t>
      </w:r>
      <w:r>
        <w:rPr>
          <w:rFonts w:ascii="Calibri" w:cs="Calibri" w:eastAsia="Calibri" w:hAnsi="Calibri"/>
          <w:color w:val="28241E"/>
          <w:sz w:val="22"/>
          <w:szCs w:val="22"/>
        </w:rPr>
        <w:t xml:space="preserve">[INSERT]</w:t>
      </w:r>
    </w:p>
    <w:p>
      <w:pPr>
        <w:pStyle w:val="Heading1"/>
        <w:keepNext/>
      </w:pPr>
      <w:r>
        <w:t xml:space="preserve">Appendix D – Reserved Information</w:t>
      </w:r>
    </w:p>
    <w:p>
      <w:pPr>
        <w:widowControl/>
        <w:spacing w:after="160" w:before="0" w:line="320" w:lineRule="auto"/>
        <w:jc w:val="both"/>
      </w:pPr>
      <w:r>
        <w:rPr>
          <w:rFonts w:ascii="Calibri" w:cs="Calibri" w:eastAsia="Calibri" w:hAnsi="Calibri"/>
          <w:color w:val="28241E"/>
          <w:sz w:val="22"/>
          <w:szCs w:val="22"/>
        </w:rPr>
        <w:t xml:space="preserve">Reserved Information</w:t>
      </w:r>
    </w:p>
    <w:p>
      <w:pPr>
        <w:widowControl/>
        <w:spacing w:after="160" w:before="0" w:line="320" w:lineRule="auto"/>
        <w:jc w:val="both"/>
      </w:pPr>
      <w:r>
        <w:rPr>
          <w:rFonts w:ascii="Calibri" w:cs="Calibri" w:eastAsia="Calibri" w:hAnsi="Calibri"/>
          <w:color w:val="28241E"/>
          <w:sz w:val="22"/>
          <w:szCs w:val="22"/>
        </w:rPr>
        <w:t xml:space="preserve">Bidder Name: Acme Ltd</w:t>
      </w:r>
    </w:p>
    <w:p>
      <w:pPr>
        <w:widowControl/>
        <w:spacing w:after="160" w:before="0" w:line="320" w:lineRule="auto"/>
        <w:jc w:val="both"/>
      </w:pPr>
      <w:r>
        <w:rPr>
          <w:rFonts w:ascii="Calibri" w:cs="Calibri" w:eastAsia="Calibri" w:hAnsi="Calibri"/>
          <w:color w:val="28241E"/>
          <w:sz w:val="22"/>
          <w:szCs w:val="22"/>
        </w:rPr>
        <w:t xml:space="preserve">No reserved information is identified at this stage.</w:t>
      </w:r>
    </w:p>
    <w:p>
      <w:pPr>
        <w:widowControl/>
        <w:spacing w:after="160" w:before="0" w:line="320" w:lineRule="auto"/>
        <w:jc w:val="both"/>
      </w:pPr>
      <w:r>
        <w:rPr>
          <w:rFonts w:ascii="Calibri" w:cs="Calibri" w:eastAsia="Calibri" w:hAnsi="Calibri"/>
          <w:color w:val="28241E"/>
          <w:sz w:val="22"/>
          <w:szCs w:val="22"/>
        </w:rPr>
        <w:t xml:space="preserve">Information Class/Title | Reasons for Exemption | Additional and Supporting Information</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 - | -</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 - | -</w:t>
      </w:r>
    </w:p>
    <w:p>
      <w:pPr>
        <w:pStyle w:val="ListParagraph"/>
        <w:keepLines/>
        <w:numPr>
          <w:ilvl w:val="0"/>
          <w:numId w:val="2"/>
        </w:numPr>
        <w:spacing w:after="80" w:before="0" w:line="290" w:lineRule="auto"/>
      </w:pPr>
      <w:r>
        <w:rPr>
          <w:rFonts w:ascii="Calibri" w:cs="Calibri" w:eastAsia="Calibri" w:hAnsi="Calibri"/>
          <w:color w:val="28241E"/>
          <w:sz w:val="22"/>
          <w:szCs w:val="22"/>
        </w:rPr>
        <w:t xml:space="preserve">| - | -</w:t>
      </w:r>
    </w:p>
    <w:p>
      <w:pPr>
        <w:pStyle w:val="Heading1"/>
        <w:keepNext/>
      </w:pPr>
      <w:r>
        <w:t xml:space="preserve">Appendix E – Procurement Specific Questionnaire</w:t>
      </w:r>
    </w:p>
    <w:p>
      <w:pPr>
        <w:widowControl/>
        <w:spacing w:after="160" w:before="0" w:line="320" w:lineRule="auto"/>
        <w:jc w:val="both"/>
      </w:pPr>
      <w:r>
        <w:rPr>
          <w:rFonts w:ascii="Calibri" w:cs="Calibri" w:eastAsia="Calibri" w:hAnsi="Calibri"/>
          <w:color w:val="28241E"/>
          <w:sz w:val="22"/>
          <w:szCs w:val="22"/>
        </w:rPr>
        <w:t xml:space="preserve">Preliminary questions</w:t>
      </w:r>
    </w:p>
    <w:p>
      <w:pPr>
        <w:keepNext/>
        <w:spacing w:after="60" w:before="140" w:line="280" w:lineRule="auto"/>
      </w:pPr>
      <w:r>
        <w:rPr>
          <w:rFonts w:ascii="Calibri" w:cs="Calibri" w:eastAsia="Calibri" w:hAnsi="Calibri"/>
          <w:b/>
          <w:bCs/>
          <w:color w:val="315E6D"/>
          <w:sz w:val="22"/>
          <w:szCs w:val="22"/>
        </w:rPr>
        <w:t xml:space="preserve">1. What is your name? (supplier name)</w:t>
      </w:r>
    </w:p>
    <w:p>
      <w:pPr>
        <w:widowControl/>
        <w:spacing w:after="160" w:before="0" w:line="320" w:lineRule="auto"/>
        <w:jc w:val="both"/>
      </w:pPr>
      <w:r>
        <w:rPr>
          <w:rFonts w:ascii="Calibri" w:cs="Calibri" w:eastAsia="Calibri" w:hAnsi="Calibri"/>
          <w:color w:val="28241E"/>
          <w:sz w:val="22"/>
          <w:szCs w:val="22"/>
        </w:rPr>
        <w:t xml:space="preserve">Acme Ltd</w:t>
      </w:r>
    </w:p>
    <w:p>
      <w:pPr>
        <w:keepNext/>
        <w:spacing w:after="60" w:before="140" w:line="280" w:lineRule="auto"/>
      </w:pPr>
      <w:r>
        <w:rPr>
          <w:rFonts w:ascii="Calibri" w:cs="Calibri" w:eastAsia="Calibri" w:hAnsi="Calibri"/>
          <w:b/>
          <w:bCs/>
          <w:color w:val="315E6D"/>
          <w:sz w:val="22"/>
          <w:szCs w:val="22"/>
        </w:rPr>
        <w:t xml:space="preserve">2. Please confirm if you are bidding as a single supplier or as part of a group or consortium.</w:t>
      </w:r>
    </w:p>
    <w:p>
      <w:pPr>
        <w:widowControl/>
        <w:spacing w:after="160" w:before="0" w:line="320" w:lineRule="auto"/>
        <w:jc w:val="both"/>
      </w:pPr>
      <w:r>
        <w:rPr>
          <w:rFonts w:ascii="Calibri" w:cs="Calibri" w:eastAsia="Calibri" w:hAnsi="Calibri"/>
          <w:color w:val="28241E"/>
          <w:sz w:val="22"/>
          <w:szCs w:val="22"/>
        </w:rPr>
        <w:t xml:space="preserve">Single supplier, with no consortium arrangement.</w:t>
      </w:r>
    </w:p>
    <w:p>
      <w:pPr>
        <w:widowControl/>
        <w:spacing w:after="160" w:before="0" w:line="320" w:lineRule="auto"/>
        <w:jc w:val="both"/>
      </w:pPr>
      <w:r>
        <w:rPr>
          <w:rFonts w:ascii="Calibri" w:cs="Calibri" w:eastAsia="Calibri" w:hAnsi="Calibri"/>
          <w:color w:val="28241E"/>
          <w:sz w:val="22"/>
          <w:szCs w:val="22"/>
        </w:rPr>
        <w:t xml:space="preserve">Company Registration Number: </w:t>
      </w:r>
      <w:r>
        <w:rPr>
          <w:rFonts w:ascii="Calibri" w:cs="Calibri" w:eastAsia="Calibri" w:hAnsi="Calibri"/>
          <w:color w:val="28241E"/>
          <w:sz w:val="22"/>
          <w:szCs w:val="22"/>
        </w:rPr>
        <w:t xml:space="preserve">[INSERT COMPANY NUMBER]</w:t>
      </w:r>
    </w:p>
    <w:p>
      <w:pPr>
        <w:keepNext/>
        <w:spacing w:after="60" w:before="140" w:line="280" w:lineRule="auto"/>
      </w:pPr>
      <w:r>
        <w:rPr>
          <w:rFonts w:ascii="Calibri" w:cs="Calibri" w:eastAsia="Calibri" w:hAnsi="Calibri"/>
          <w:b/>
          <w:bCs/>
          <w:color w:val="315E6D"/>
          <w:sz w:val="22"/>
          <w:szCs w:val="22"/>
        </w:rPr>
        <w:t xml:space="preserve">3. Are you on the debarment list?</w:t>
      </w:r>
    </w:p>
    <w:p>
      <w:pPr>
        <w:widowControl/>
        <w:spacing w:after="160" w:before="0" w:line="320" w:lineRule="auto"/>
        <w:jc w:val="both"/>
      </w:pPr>
      <w:r>
        <w:rPr>
          <w:rFonts w:ascii="Calibri" w:cs="Calibri" w:eastAsia="Calibri" w:hAnsi="Calibri"/>
          <w:color w:val="28241E"/>
          <w:sz w:val="22"/>
          <w:szCs w:val="22"/>
        </w:rPr>
        <w:t xml:space="preserve">No</w:t>
      </w:r>
    </w:p>
    <w:p>
      <w:pPr>
        <w:widowControl/>
        <w:spacing w:after="160" w:before="0" w:line="320" w:lineRule="auto"/>
        <w:jc w:val="both"/>
      </w:pPr>
      <w:r>
        <w:rPr>
          <w:rFonts w:ascii="Calibri" w:cs="Calibri" w:eastAsia="Calibri" w:hAnsi="Calibri"/>
          <w:color w:val="28241E"/>
          <w:sz w:val="22"/>
          <w:szCs w:val="22"/>
        </w:rPr>
        <w:t xml:space="preserve">Part 1 – confirmation of core supplier information</w:t>
      </w:r>
    </w:p>
    <w:p>
      <w:pPr>
        <w:keepNext/>
        <w:spacing w:after="60" w:before="140" w:line="280" w:lineRule="auto"/>
      </w:pPr>
      <w:r>
        <w:rPr>
          <w:rFonts w:ascii="Calibri" w:cs="Calibri" w:eastAsia="Calibri" w:hAnsi="Calibri"/>
          <w:b/>
          <w:bCs/>
          <w:color w:val="315E6D"/>
          <w:sz w:val="22"/>
          <w:szCs w:val="22"/>
        </w:rPr>
        <w:t xml:space="preserve">4. Please confirm you have shared up-to-date core supplier information with us via the CDP (share code or PDF download).</w:t>
      </w:r>
    </w:p>
    <w:p>
      <w:pPr>
        <w:widowControl/>
        <w:spacing w:after="160" w:before="0" w:line="320" w:lineRule="auto"/>
        <w:jc w:val="both"/>
      </w:pPr>
      <w:r>
        <w:rPr>
          <w:rFonts w:ascii="Calibri" w:cs="Calibri" w:eastAsia="Calibri" w:hAnsi="Calibri"/>
          <w:color w:val="28241E"/>
          <w:sz w:val="22"/>
          <w:szCs w:val="22"/>
        </w:rPr>
        <w:t xml:space="preserve">Reference / file name: </w:t>
      </w:r>
      <w:r>
        <w:rPr>
          <w:rFonts w:ascii="Calibri" w:cs="Calibri" w:eastAsia="Calibri" w:hAnsi="Calibri"/>
          <w:color w:val="28241E"/>
          <w:sz w:val="22"/>
          <w:szCs w:val="22"/>
        </w:rPr>
        <w:t xml:space="preserve">[INSERT CDP SHARE CODE OR PDF FILE NAME]</w:t>
      </w:r>
    </w:p>
    <w:p>
      <w:pPr>
        <w:widowControl/>
        <w:spacing w:after="160" w:before="0" w:line="320" w:lineRule="auto"/>
        <w:jc w:val="both"/>
      </w:pPr>
      <w:r>
        <w:rPr>
          <w:rFonts w:ascii="Calibri" w:cs="Calibri" w:eastAsia="Calibri" w:hAnsi="Calibri"/>
          <w:color w:val="28241E"/>
          <w:sz w:val="22"/>
          <w:szCs w:val="22"/>
        </w:rPr>
        <w:t xml:space="preserve">Part 2 – Additional exclusions information: List of all intended sub-contractors</w:t>
      </w:r>
    </w:p>
    <w:p>
      <w:pPr>
        <w:keepNext/>
        <w:spacing w:after="60" w:before="140" w:line="280" w:lineRule="auto"/>
      </w:pPr>
      <w:r>
        <w:rPr>
          <w:rFonts w:ascii="Calibri" w:cs="Calibri" w:eastAsia="Calibri" w:hAnsi="Calibri"/>
          <w:b/>
          <w:bCs/>
          <w:color w:val="315E6D"/>
          <w:sz w:val="22"/>
          <w:szCs w:val="22"/>
        </w:rPr>
        <w:t xml:space="preserve">5. Please provide a list of all suppliers you intend to sub-contract the performance of all or part of the contract to.</w:t>
      </w:r>
    </w:p>
    <w:p>
      <w:pPr>
        <w:widowControl/>
        <w:spacing w:after="160" w:before="0" w:line="320" w:lineRule="auto"/>
        <w:jc w:val="both"/>
      </w:pPr>
      <w:r>
        <w:rPr>
          <w:rFonts w:ascii="Calibri" w:cs="Calibri" w:eastAsia="Calibri" w:hAnsi="Calibri"/>
          <w:color w:val="28241E"/>
          <w:sz w:val="22"/>
          <w:szCs w:val="22"/>
        </w:rPr>
        <w:t xml:space="preserve">No intended sub-contractors. Acme Ltd will deliver the contract directly.</w:t>
      </w:r>
    </w:p>
    <w:p>
      <w:pPr>
        <w:keepNext/>
        <w:spacing w:after="60" w:before="140" w:line="280" w:lineRule="auto"/>
      </w:pPr>
      <w:r>
        <w:rPr>
          <w:rFonts w:ascii="Calibri" w:cs="Calibri" w:eastAsia="Calibri" w:hAnsi="Calibri"/>
          <w:b/>
          <w:bCs/>
          <w:color w:val="315E6D"/>
          <w:sz w:val="22"/>
          <w:szCs w:val="22"/>
        </w:rPr>
        <w:t xml:space="preserve">6. Please confirm if any intended sub-contractor is on the debarment list.</w:t>
      </w:r>
    </w:p>
    <w:p>
      <w:pPr>
        <w:widowControl/>
        <w:spacing w:after="160" w:before="0" w:line="320" w:lineRule="auto"/>
        <w:jc w:val="both"/>
      </w:pPr>
      <w:r>
        <w:rPr>
          <w:rFonts w:ascii="Calibri" w:cs="Calibri" w:eastAsia="Calibri" w:hAnsi="Calibri"/>
          <w:color w:val="28241E"/>
          <w:sz w:val="22"/>
          <w:szCs w:val="22"/>
        </w:rPr>
        <w:t xml:space="preserve">Not applicable.</w:t>
      </w:r>
    </w:p>
    <w:p>
      <w:pPr>
        <w:widowControl/>
        <w:spacing w:after="160" w:before="0" w:line="320" w:lineRule="auto"/>
        <w:jc w:val="both"/>
      </w:pPr>
      <w:r>
        <w:rPr>
          <w:rFonts w:ascii="Calibri" w:cs="Calibri" w:eastAsia="Calibri" w:hAnsi="Calibri"/>
          <w:color w:val="28241E"/>
          <w:sz w:val="22"/>
          <w:szCs w:val="22"/>
        </w:rPr>
        <w:t xml:space="preserve">Confirmations</w:t>
      </w:r>
    </w:p>
    <w:p>
      <w:pPr>
        <w:keepNext/>
        <w:spacing w:after="60" w:before="140" w:line="280" w:lineRule="auto"/>
      </w:pPr>
      <w:r>
        <w:rPr>
          <w:rFonts w:ascii="Calibri" w:cs="Calibri" w:eastAsia="Calibri" w:hAnsi="Calibri"/>
          <w:b/>
          <w:bCs/>
          <w:color w:val="315E6D"/>
          <w:sz w:val="22"/>
          <w:szCs w:val="22"/>
        </w:rPr>
        <w:t xml:space="preserve">7. I confirm that the answers submitted and information contained in this document are complete, accurate and not misleading; I will provide additional information promptly if requested; I understand the response will be used to assess participation; and I understand the organisation may be excluded if information is incomplete or misleading.</w:t>
      </w:r>
    </w:p>
    <w:p>
      <w:pPr>
        <w:widowControl/>
        <w:spacing w:after="160" w:before="0" w:line="320" w:lineRule="auto"/>
        <w:jc w:val="both"/>
      </w:pPr>
      <w:r>
        <w:rPr>
          <w:rFonts w:ascii="Calibri" w:cs="Calibri" w:eastAsia="Calibri" w:hAnsi="Calibri"/>
          <w:color w:val="28241E"/>
          <w:sz w:val="22"/>
          <w:szCs w:val="22"/>
        </w:rPr>
        <w:t xml:space="preserve">Yes</w:t>
      </w:r>
    </w:p>
    <w:p>
      <w:pPr>
        <w:widowControl/>
        <w:spacing w:after="160" w:before="0" w:line="320" w:lineRule="auto"/>
        <w:jc w:val="both"/>
      </w:pPr>
      <w:r>
        <w:rPr>
          <w:rFonts w:ascii="Calibri" w:cs="Calibri" w:eastAsia="Calibri" w:hAnsi="Calibri"/>
          <w:color w:val="28241E"/>
          <w:sz w:val="22"/>
          <w:szCs w:val="22"/>
        </w:rPr>
        <w:t xml:space="preserve">Signed: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Date: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Name: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Role: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Phone number: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Email: </w:t>
      </w:r>
      <w:r>
        <w:rPr>
          <w:rFonts w:ascii="Calibri" w:cs="Calibri" w:eastAsia="Calibri" w:hAnsi="Calibri"/>
          <w:color w:val="28241E"/>
          <w:sz w:val="22"/>
          <w:szCs w:val="22"/>
        </w:rPr>
        <w:t xml:space="preserve">[INSERT]</w:t>
      </w:r>
    </w:p>
    <w:p>
      <w:pPr>
        <w:widowControl/>
        <w:spacing w:after="160" w:before="0" w:line="320" w:lineRule="auto"/>
        <w:jc w:val="both"/>
      </w:pPr>
      <w:r>
        <w:rPr>
          <w:rFonts w:ascii="Calibri" w:cs="Calibri" w:eastAsia="Calibri" w:hAnsi="Calibri"/>
          <w:color w:val="28241E"/>
          <w:sz w:val="22"/>
          <w:szCs w:val="22"/>
        </w:rPr>
        <w:t xml:space="preserve">Postal address: </w:t>
      </w:r>
      <w:r>
        <w:rPr>
          <w:rFonts w:ascii="Calibri" w:cs="Calibri" w:eastAsia="Calibri" w:hAnsi="Calibri"/>
          <w:color w:val="28241E"/>
          <w:sz w:val="22"/>
          <w:szCs w:val="22"/>
        </w:rPr>
        <w:t xml:space="preserve">[INSERT]</w:t>
      </w:r>
    </w:p>
    <w:p>
      <w:pPr>
        <w:pBdr>
          <w:left w:val="single" w:color="9A6A2F" w:sz="14" w:space="8"/>
        </w:pBdr>
        <w:shd w:fill="FAF6EC" w:color="auto" w:val="clear"/>
        <w:spacing w:after="140" w:before="100" w:line="290" w:lineRule="auto"/>
        <w:ind w:left="180" w:right="120"/>
      </w:pPr>
      <w:r>
        <w:rPr>
          <w:rFonts w:ascii="Calibri" w:cs="Calibri" w:eastAsia="Calibri" w:hAnsi="Calibri"/>
          <w:i/>
          <w:iCs/>
          <w:color w:val="9A6A2F"/>
          <w:sz w:val="22"/>
          <w:szCs w:val="22"/>
        </w:rPr>
        <w:t xml:space="preserve">[COMPANY INPUT REQUIRED: complete the CDP share code/PDF reference, company number, signatory details, phone, email and postal address before submission.]</w:t>
      </w:r>
    </w:p>
    <w:sectPr>
      <w:headerReference w:type="default" r:id="rId7"/>
      <w:footerReference w:type="default" r:id="rId8"/>
      <w:pgSz w:w="12240" w:h="15840" w:orient="portrait"/>
      <w:pgMar w:top="1440" w:right="1440" w:bottom="2304" w:left="1440" w:header="708"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46C60"/>
        <w:sz w:val="17"/>
        <w:szCs w:val="17"/>
      </w:rPr>
      <w:t xml:space="preserve">First-pass editable response  •  Page </w:t>
    </w:r>
    <w:r>
      <w:rPr>
        <w:rFonts w:ascii="Calibri" w:cs="Calibri" w:eastAsia="Calibri" w:hAnsi="Calibri"/>
        <w:color w:val="746C6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746C60"/>
        <w:sz w:val="17"/>
        <w:szCs w:val="17"/>
      </w:rPr>
      <w:t xml:space="preserve">Acme Ltd  |  Department for Transport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Calibri" w:cs="Calibri" w:eastAsia="Calibri" w:hAnsi="Calibri"/>
        <w:color w:val="315E6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41E"/>
        <w:sz w:val="22"/>
        <w:szCs w:val="22"/>
      </w:rPr>
    </w:rPrDefault>
    <w:pPrDefault>
      <w:pPr>
        <w:spacing w:after="160" w:before="0"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315E6D"/>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315E6D"/>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315E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LLDC Procurement Consultancy – Process and Role Transformation Delivery | First-pass response pack</dc:title>
  <dc:creator>SignalRoute</dc:creator>
  <dc:description>Editable first-pass tender response</dc:description>
  <cp:lastModifiedBy>Un-named</cp:lastModifiedBy>
  <cp:revision>1</cp:revision>
  <dcterms:created xsi:type="dcterms:W3CDTF">2026-08-16T17:47:02.970Z</dcterms:created>
  <dcterms:modified xsi:type="dcterms:W3CDTF">2026-08-16T17:47:02.972Z</dcterms:modified>
</cp:coreProperties>
</file>

<file path=docProps/custom.xml><?xml version="1.0" encoding="utf-8"?>
<Properties xmlns="http://schemas.openxmlformats.org/officeDocument/2006/custom-properties" xmlns:vt="http://schemas.openxmlformats.org/officeDocument/2006/docPropsVTypes"/>
</file>