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180"/>
        <w:jc w:val="center"/>
      </w:pPr>
      <w:r>
        <w:rPr>
          <w:rFonts w:ascii="Calibri" w:cs="Calibri" w:eastAsia="Calibri" w:hAnsi="Calibri"/>
          <w:b/>
          <w:bCs/>
          <w:color w:val="746C60"/>
          <w:sz w:val="24"/>
          <w:szCs w:val="24"/>
        </w:rPr>
        <w:t xml:space="preserve">Acme Ltd</w:t>
      </w:r>
    </w:p>
    <w:p>
      <w:pPr>
        <w:spacing w:after="120" w:before="240"/>
        <w:jc w:val="center"/>
      </w:pPr>
      <w:r>
        <w:rPr>
          <w:rFonts w:ascii="Calibri" w:cs="Calibri" w:eastAsia="Calibri" w:hAnsi="Calibri"/>
          <w:b/>
          <w:bCs/>
          <w:color w:val="28241E"/>
          <w:sz w:val="48"/>
          <w:szCs w:val="48"/>
        </w:rPr>
        <w:t xml:space="preserve">Ignition Supervisory Control and Data Acquisition (SCADA) Support</w:t>
      </w:r>
    </w:p>
    <w:p>
      <w:pPr>
        <w:spacing w:after="360" w:before="0"/>
        <w:jc w:val="center"/>
      </w:pPr>
      <w:r>
        <w:rPr>
          <w:rFonts w:ascii="Calibri" w:cs="Calibri" w:eastAsia="Calibri" w:hAnsi="Calibri"/>
          <w:color w:val="315E6D"/>
          <w:sz w:val="30"/>
          <w:szCs w:val="30"/>
        </w:rPr>
        <w:t xml:space="preserve">Bid response</w:t>
      </w:r>
    </w:p>
    <w:p>
      <w:pPr>
        <w:spacing w:after="80"/>
        <w:jc w:val="center"/>
      </w:pPr>
      <w:r>
        <w:rPr>
          <w:rFonts w:ascii="Calibri" w:cs="Calibri" w:eastAsia="Calibri" w:hAnsi="Calibri"/>
          <w:b/>
          <w:bCs/>
          <w:color w:val="746C60"/>
          <w:sz w:val="21"/>
          <w:szCs w:val="21"/>
        </w:rPr>
        <w:t xml:space="preserve">Prepared for Northern Lighthouse Board</w:t>
      </w:r>
    </w:p>
    <w:p>
      <w:pPr>
        <w:spacing w:after="420"/>
        <w:jc w:val="center"/>
      </w:pPr>
      <w:r>
        <w:rPr>
          <w:rFonts w:ascii="Calibri" w:cs="Calibri" w:eastAsia="Calibri" w:hAnsi="Calibri"/>
          <w:color w:val="746C60"/>
          <w:sz w:val="21"/>
          <w:szCs w:val="21"/>
        </w:rPr>
        <w:t xml:space="preserve">Prepared by Acme Ltd</w:t>
      </w:r>
    </w:p>
    <w:p>
      <w:r>
        <w:br w:type="page"/>
      </w:r>
    </w:p>
    <w:p>
      <w:pPr>
        <w:pStyle w:val="Heading1"/>
        <w:keepNext/>
      </w:pPr>
      <w:r>
        <w:t xml:space="preserve">Schedule 6 – Quality Questionnaire: Contract management, SLA, certification, experience, quality, future projects and tender confirmations</w:t>
      </w:r>
    </w:p>
    <w:p>
      <w:pPr>
        <w:keepNext/>
        <w:spacing w:after="60" w:before="140" w:line="280" w:lineRule="auto"/>
      </w:pPr>
      <w:r>
        <w:rPr>
          <w:rFonts w:ascii="Calibri" w:cs="Calibri" w:eastAsia="Calibri" w:hAnsi="Calibri"/>
          <w:b/>
          <w:bCs/>
          <w:color w:val="315E6D"/>
          <w:sz w:val="22"/>
          <w:szCs w:val="22"/>
        </w:rPr>
        <w:t xml:space="preserve">1. Please confirm you meet the requirements as detailed within the tender documents.</w:t>
      </w:r>
    </w:p>
    <w:p>
      <w:pPr>
        <w:widowControl/>
        <w:spacing w:after="160" w:before="0" w:line="320" w:lineRule="auto"/>
        <w:jc w:val="both"/>
      </w:pPr>
      <w:r>
        <w:rPr>
          <w:rFonts w:ascii="Calibri" w:cs="Calibri" w:eastAsia="Calibri" w:hAnsi="Calibri"/>
          <w:color w:val="28241E"/>
          <w:sz w:val="22"/>
          <w:szCs w:val="22"/>
        </w:rPr>
        <w:t xml:space="preserve">Acme Ltd confirms that it has reviewed the Invitation to Tender, Schedule 2 Requirement Specification and the returnables identified in the tender documents, and confirms that it can meet the requirements as set out for Ignition SCADA support, subject to the final commercial and personnel details being confirmed in the completed submission forms.</w:t>
      </w:r>
    </w:p>
    <w:p>
      <w:pPr>
        <w:widowControl/>
        <w:spacing w:after="160" w:before="0" w:line="320" w:lineRule="auto"/>
        <w:jc w:val="both"/>
      </w:pPr>
      <w:r>
        <w:rPr>
          <w:rFonts w:ascii="Calibri" w:cs="Calibri" w:eastAsia="Calibri" w:hAnsi="Calibri"/>
          <w:color w:val="28241E"/>
          <w:sz w:val="22"/>
          <w:szCs w:val="22"/>
        </w:rPr>
        <w:t xml:space="preserve">We understand the requirement is for operation and maintenance support of NLB’s Ignition SCADA platform, including support, software updates and lifecycle management, screens/databases/connections/scripts maintenance, cybersecurity and compliance, documentation, and support for future projects. Our approach is to provide direct engineering ownership, clear governance, and well-documented support so NLB receives a service that is stable, transparent and easy to hand over.</w:t>
      </w:r>
    </w:p>
    <w:p>
      <w:pPr>
        <w:keepNext/>
        <w:spacing w:after="60" w:before="140" w:line="280" w:lineRule="auto"/>
      </w:pPr>
      <w:r>
        <w:rPr>
          <w:rFonts w:ascii="Calibri" w:cs="Calibri" w:eastAsia="Calibri" w:hAnsi="Calibri"/>
          <w:b/>
          <w:bCs/>
          <w:color w:val="315E6D"/>
          <w:sz w:val="22"/>
          <w:szCs w:val="22"/>
        </w:rPr>
        <w:t xml:space="preserve">2. Please provide a report on how the contract will be managed including key members of staff allocated for managing NLB account.</w:t>
      </w:r>
    </w:p>
    <w:p>
      <w:pPr>
        <w:widowControl/>
        <w:spacing w:after="160" w:before="0" w:line="320" w:lineRule="auto"/>
        <w:jc w:val="both"/>
      </w:pPr>
      <w:r>
        <w:rPr>
          <w:rFonts w:ascii="Calibri" w:cs="Calibri" w:eastAsia="Calibri" w:hAnsi="Calibri"/>
          <w:color w:val="28241E"/>
          <w:sz w:val="22"/>
          <w:szCs w:val="22"/>
        </w:rPr>
        <w:t xml:space="preserve">Acme Ltd will manage the contract through a named account lead, a technical lead for Ignition support, and a support engineer pool allocated to incident response, maintenance and planned updates. We will provide NLB with a single point of contact for day-to-day service issues and a clear escalation route for contractual matters, annual reviews and KPI performance.</w:t>
      </w:r>
    </w:p>
    <w:p>
      <w:pPr>
        <w:widowControl/>
        <w:spacing w:after="160" w:before="0" w:line="320" w:lineRule="auto"/>
        <w:jc w:val="both"/>
      </w:pPr>
      <w:r>
        <w:rPr>
          <w:rFonts w:ascii="Calibri" w:cs="Calibri" w:eastAsia="Calibri" w:hAnsi="Calibri"/>
          <w:color w:val="28241E"/>
          <w:sz w:val="22"/>
          <w:szCs w:val="22"/>
        </w:rPr>
        <w:t xml:space="preserve">Our operating model is deliberately direct: NLB will work with the people responsible for the service, not a chain of intermediaries. That supports faster decisions, fewer handoffs and clearer ownership when issues affect a critical platform supporting remote navigation assets.</w:t>
      </w:r>
    </w:p>
    <w:p>
      <w:pPr>
        <w:widowControl/>
        <w:spacing w:after="160" w:before="0" w:line="320" w:lineRule="auto"/>
        <w:jc w:val="both"/>
      </w:pPr>
      <w:r>
        <w:rPr>
          <w:rFonts w:ascii="Calibri" w:cs="Calibri" w:eastAsia="Calibri" w:hAnsi="Calibri"/>
          <w:color w:val="28241E"/>
          <w:sz w:val="22"/>
          <w:szCs w:val="22"/>
        </w:rPr>
        <w:t xml:space="preserve">Contract management will include:</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regular review of incident trends, response times and resolution performance;</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monthly or agreed service reporting;</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quarterly service review meetings via Microsoft Teams;</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maintenance of action logs, decisions and approvals;</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escalation of service risks, security issues and dependencies on third parties such as external software vendors or communication providers.</w:t>
      </w:r>
    </w:p>
    <w:p>
      <w:pPr>
        <w:widowControl/>
        <w:spacing w:after="160" w:before="0" w:line="320" w:lineRule="auto"/>
        <w:jc w:val="both"/>
      </w:pPr>
      <w:r>
        <w:rPr>
          <w:rFonts w:ascii="Calibri" w:cs="Calibri" w:eastAsia="Calibri" w:hAnsi="Calibri"/>
          <w:color w:val="28241E"/>
          <w:sz w:val="22"/>
          <w:szCs w:val="22"/>
        </w:rPr>
        <w:t xml:space="preserve">Key members of staff allocated:</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Account Lead: </w:t>
      </w:r>
      <w:r>
        <w:rPr>
          <w:rFonts w:ascii="Calibri" w:cs="Calibri" w:eastAsia="Calibri" w:hAnsi="Calibri"/>
          <w:i/>
          <w:iCs/>
          <w:color w:val="9A6A2F"/>
          <w:sz w:val="22"/>
          <w:szCs w:val="22"/>
        </w:rPr>
        <w:t xml:space="preserve">[COMPANY INPUT REQUIRED: insert named individual]</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Technical Lead / Senior Ignition Engineer: </w:t>
      </w:r>
      <w:r>
        <w:rPr>
          <w:rFonts w:ascii="Calibri" w:cs="Calibri" w:eastAsia="Calibri" w:hAnsi="Calibri"/>
          <w:i/>
          <w:iCs/>
          <w:color w:val="9A6A2F"/>
          <w:sz w:val="22"/>
          <w:szCs w:val="22"/>
        </w:rPr>
        <w:t xml:space="preserve">[COMPANY INPUT REQUIRED: insert named individual]</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Service Delivery / Support Coordinator: </w:t>
      </w:r>
      <w:r>
        <w:rPr>
          <w:rFonts w:ascii="Calibri" w:cs="Calibri" w:eastAsia="Calibri" w:hAnsi="Calibri"/>
          <w:i/>
          <w:iCs/>
          <w:color w:val="9A6A2F"/>
          <w:sz w:val="22"/>
          <w:szCs w:val="22"/>
        </w:rPr>
        <w:t xml:space="preserve">[COMPANY INPUT REQUIRED: insert named individual]</w:t>
      </w:r>
    </w:p>
    <w:p>
      <w:pPr>
        <w:keepNext/>
        <w:spacing w:after="60" w:before="140" w:line="280" w:lineRule="auto"/>
      </w:pPr>
      <w:r>
        <w:rPr>
          <w:rFonts w:ascii="Calibri" w:cs="Calibri" w:eastAsia="Calibri" w:hAnsi="Calibri"/>
          <w:b/>
          <w:bCs/>
          <w:color w:val="315E6D"/>
          <w:sz w:val="22"/>
          <w:szCs w:val="22"/>
        </w:rPr>
        <w:t xml:space="preserve">3. Provide a documented service level agreement which must include availability times, response times and policy on resolution times.</w:t>
      </w:r>
    </w:p>
    <w:p>
      <w:pPr>
        <w:widowControl/>
        <w:spacing w:after="160" w:before="0" w:line="320" w:lineRule="auto"/>
        <w:jc w:val="both"/>
      </w:pPr>
      <w:r>
        <w:rPr>
          <w:rFonts w:ascii="Calibri" w:cs="Calibri" w:eastAsia="Calibri" w:hAnsi="Calibri"/>
          <w:color w:val="28241E"/>
          <w:sz w:val="22"/>
          <w:szCs w:val="22"/>
        </w:rPr>
        <w:t xml:space="preserve">Service Level Agreement</w:t>
      </w:r>
    </w:p>
    <w:p>
      <w:pPr>
        <w:widowControl/>
        <w:spacing w:after="160" w:before="0" w:line="320" w:lineRule="auto"/>
        <w:jc w:val="both"/>
      </w:pPr>
      <w:r>
        <w:rPr>
          <w:rFonts w:ascii="Calibri" w:cs="Calibri" w:eastAsia="Calibri" w:hAnsi="Calibri"/>
          <w:color w:val="28241E"/>
          <w:sz w:val="22"/>
          <w:szCs w:val="22"/>
        </w:rPr>
        <w:t xml:space="preserve">Service availability</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Support hours: Monday to Friday, 09:00 to 17:00 GMT/BST.</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Contact methods: web portal, email, Microsoft Teams and telephone.</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Quarterly review meeting: remote via Microsoft Teams.</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Emergency escalation: available during support hours with priority handling for critical incidents.</w:t>
      </w:r>
    </w:p>
    <w:p>
      <w:pPr>
        <w:widowControl/>
        <w:spacing w:after="160" w:before="0" w:line="320" w:lineRule="auto"/>
        <w:jc w:val="both"/>
      </w:pPr>
      <w:r>
        <w:rPr>
          <w:rFonts w:ascii="Calibri" w:cs="Calibri" w:eastAsia="Calibri" w:hAnsi="Calibri"/>
          <w:color w:val="28241E"/>
          <w:sz w:val="22"/>
          <w:szCs w:val="22"/>
        </w:rPr>
        <w:t xml:space="preserve">Incident priority and target times</w:t>
      </w:r>
    </w:p>
    <w:p>
      <w:pPr>
        <w:widowControl/>
        <w:spacing w:after="160" w:before="0" w:line="320" w:lineRule="auto"/>
        <w:jc w:val="both"/>
      </w:pPr>
      <w:r>
        <w:rPr>
          <w:rFonts w:ascii="Calibri" w:cs="Calibri" w:eastAsia="Calibri" w:hAnsi="Calibri"/>
          <w:color w:val="28241E"/>
          <w:sz w:val="22"/>
          <w:szCs w:val="22"/>
        </w:rPr>
        <w:t xml:space="preserve">Critical</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Definition: total system outage; complete loss of data from remote sites including RTUs, AIS and integrated lanterns.</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Initial response: within 4 to 8 business hours.</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Target resolution: within 12 to 16 business hours.</w:t>
      </w:r>
    </w:p>
    <w:p>
      <w:pPr>
        <w:widowControl/>
        <w:spacing w:after="160" w:before="0" w:line="320" w:lineRule="auto"/>
        <w:jc w:val="both"/>
      </w:pPr>
      <w:r>
        <w:rPr>
          <w:rFonts w:ascii="Calibri" w:cs="Calibri" w:eastAsia="Calibri" w:hAnsi="Calibri"/>
          <w:color w:val="28241E"/>
          <w:sz w:val="22"/>
          <w:szCs w:val="22"/>
        </w:rPr>
        <w:t xml:space="preserve">High</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Definition: major functionality issue; high risk of downtime; redundancy failure.</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Initial response: within 4 to 8 business hours.</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Target resolution: within 3 business days.</w:t>
      </w:r>
    </w:p>
    <w:p>
      <w:pPr>
        <w:widowControl/>
        <w:spacing w:after="160" w:before="0" w:line="320" w:lineRule="auto"/>
        <w:jc w:val="both"/>
      </w:pPr>
      <w:r>
        <w:rPr>
          <w:rFonts w:ascii="Calibri" w:cs="Calibri" w:eastAsia="Calibri" w:hAnsi="Calibri"/>
          <w:color w:val="28241E"/>
          <w:sz w:val="22"/>
          <w:szCs w:val="22"/>
        </w:rPr>
        <w:t xml:space="preserve">Medium</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Definition: minor functionality issue; problems with certain screens and databases, network and cybersecurity enquiry.</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Initial response: within 2 business days.</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Target resolution: within 10 business days.</w:t>
      </w:r>
    </w:p>
    <w:p>
      <w:pPr>
        <w:widowControl/>
        <w:spacing w:after="160" w:before="0" w:line="320" w:lineRule="auto"/>
        <w:jc w:val="both"/>
      </w:pPr>
      <w:r>
        <w:rPr>
          <w:rFonts w:ascii="Calibri" w:cs="Calibri" w:eastAsia="Calibri" w:hAnsi="Calibri"/>
          <w:color w:val="28241E"/>
          <w:sz w:val="22"/>
          <w:szCs w:val="22"/>
        </w:rPr>
        <w:t xml:space="preserve">Low</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Definition: general enquiry, minor change requests, documentation updates.</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Initial response: within 5 business days.</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Target resolution: within 20 business days.</w:t>
      </w:r>
    </w:p>
    <w:p>
      <w:pPr>
        <w:widowControl/>
        <w:spacing w:after="160" w:before="0" w:line="320" w:lineRule="auto"/>
        <w:jc w:val="both"/>
      </w:pPr>
      <w:r>
        <w:rPr>
          <w:rFonts w:ascii="Calibri" w:cs="Calibri" w:eastAsia="Calibri" w:hAnsi="Calibri"/>
          <w:color w:val="28241E"/>
          <w:sz w:val="22"/>
          <w:szCs w:val="22"/>
        </w:rPr>
        <w:t xml:space="preserve">Resolution policy</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We will triage incidents on receipt, confirm priority with NLB where needed, and record all actions in the support record.</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Work will be progressed with root-cause analysis for major issues and a corrective-action plan where repeat faults or systemic issues are identified.</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Temporary workarounds may be used where appropriate to restore service quickly, followed by permanent remediation within the agreed resolution window or an agreed revised plan approved by NLB.</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Service performance will be reviewed against response and resolution targets at the quarterly meeting, with trend reporting for repeat incidents, security findings and maintenance actions.</w:t>
      </w:r>
    </w:p>
    <w:p>
      <w:pPr>
        <w:keepNext/>
        <w:spacing w:after="60" w:before="140" w:line="280" w:lineRule="auto"/>
      </w:pPr>
      <w:r>
        <w:rPr>
          <w:rFonts w:ascii="Calibri" w:cs="Calibri" w:eastAsia="Calibri" w:hAnsi="Calibri"/>
          <w:b/>
          <w:bCs/>
          <w:color w:val="315E6D"/>
          <w:sz w:val="22"/>
          <w:szCs w:val="22"/>
        </w:rPr>
        <w:t xml:space="preserve">4. Certified Integrator by Inductive Automation (Gold or Premier certified integrator preferred)</w:t>
      </w:r>
    </w:p>
    <w:p>
      <w:pPr>
        <w:widowControl/>
        <w:spacing w:after="160" w:before="0" w:line="320" w:lineRule="auto"/>
        <w:jc w:val="both"/>
      </w:pPr>
      <w:r>
        <w:rPr>
          <w:rFonts w:ascii="Calibri" w:cs="Calibri" w:eastAsia="Calibri" w:hAnsi="Calibri"/>
          <w:color w:val="28241E"/>
          <w:sz w:val="22"/>
          <w:szCs w:val="22"/>
        </w:rPr>
        <w:t xml:space="preserve">Acme Ltd confirms </w:t>
      </w:r>
      <w:r>
        <w:rPr>
          <w:rFonts w:ascii="Calibri" w:cs="Calibri" w:eastAsia="Calibri" w:hAnsi="Calibri"/>
          <w:i/>
          <w:iCs/>
          <w:color w:val="9A6A2F"/>
          <w:sz w:val="22"/>
          <w:szCs w:val="22"/>
        </w:rPr>
        <w:t xml:space="preserve">[COMPANY INPUT REQUIRED: insert certification status / evidence of Inductive Automation certified integrator status]</w:t>
      </w:r>
      <w:r>
        <w:rPr>
          <w:rFonts w:ascii="Calibri" w:cs="Calibri" w:eastAsia="Calibri" w:hAnsi="Calibri"/>
          <w:color w:val="28241E"/>
          <w:sz w:val="22"/>
          <w:szCs w:val="22"/>
        </w:rPr>
        <w:t xml:space="preserve">. Our delivery approach is aligned to the requirement for direct Ignition platform support, lifecycle updates, troubleshooting and maintenance.</w:t>
      </w:r>
    </w:p>
    <w:p>
      <w:pPr>
        <w:keepNext/>
        <w:spacing w:after="60" w:before="140" w:line="280" w:lineRule="auto"/>
      </w:pPr>
      <w:r>
        <w:rPr>
          <w:rFonts w:ascii="Calibri" w:cs="Calibri" w:eastAsia="Calibri" w:hAnsi="Calibri"/>
          <w:b/>
          <w:bCs/>
          <w:color w:val="315E6D"/>
          <w:sz w:val="22"/>
          <w:szCs w:val="22"/>
        </w:rPr>
        <w:t xml:space="preserve">5. Experience – Please provide 2 case studies demonstrating the delivery of SCADA projects across different industries.</w:t>
      </w:r>
    </w:p>
    <w:p>
      <w:pPr>
        <w:widowControl/>
        <w:spacing w:after="160" w:before="0" w:line="320" w:lineRule="auto"/>
        <w:jc w:val="both"/>
      </w:pPr>
      <w:r>
        <w:rPr>
          <w:rFonts w:ascii="Calibri" w:cs="Calibri" w:eastAsia="Calibri" w:hAnsi="Calibri"/>
          <w:color w:val="28241E"/>
          <w:sz w:val="22"/>
          <w:szCs w:val="22"/>
        </w:rPr>
        <w:t xml:space="preserve">Please provide evidence of staff experience with Ignition SCADA deployments and maintenance (NLB preference is to have 5 years minimum experience)</w:t>
      </w:r>
    </w:p>
    <w:p>
      <w:pPr>
        <w:widowControl/>
        <w:spacing w:after="160" w:before="0" w:line="320" w:lineRule="auto"/>
        <w:jc w:val="both"/>
      </w:pPr>
      <w:r>
        <w:rPr>
          <w:rFonts w:ascii="Calibri" w:cs="Calibri" w:eastAsia="Calibri" w:hAnsi="Calibri"/>
          <w:color w:val="28241E"/>
          <w:sz w:val="22"/>
          <w:szCs w:val="22"/>
        </w:rPr>
        <w:t xml:space="preserve">Case Study 1: </w:t>
      </w:r>
      <w:r>
        <w:rPr>
          <w:rFonts w:ascii="Calibri" w:cs="Calibri" w:eastAsia="Calibri" w:hAnsi="Calibri"/>
          <w:i/>
          <w:iCs/>
          <w:color w:val="9A6A2F"/>
          <w:sz w:val="22"/>
          <w:szCs w:val="22"/>
        </w:rPr>
        <w:t xml:space="preserve">[COMPANY INPUT REQUIRED: insert approved SCADA case study 1 with industry, scope, outcomes and dates]</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Industry: </w:t>
      </w:r>
      <w:r>
        <w:rPr>
          <w:rFonts w:ascii="Calibri" w:cs="Calibri" w:eastAsia="Calibri" w:hAnsi="Calibri"/>
          <w:color w:val="28241E"/>
          <w:sz w:val="22"/>
          <w:szCs w:val="22"/>
        </w:rPr>
        <w:t xml:space="preserve">[COMPANY INPUT REQUIRED]</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Scope: SCADA support / deployment / maintenance </w:t>
      </w:r>
      <w:r>
        <w:rPr>
          <w:rFonts w:ascii="Calibri" w:cs="Calibri" w:eastAsia="Calibri" w:hAnsi="Calibri"/>
          <w:color w:val="28241E"/>
          <w:sz w:val="22"/>
          <w:szCs w:val="22"/>
        </w:rPr>
        <w:t xml:space="preserve">[COMPANY INPUT REQUIRED]</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Result: </w:t>
      </w:r>
      <w:r>
        <w:rPr>
          <w:rFonts w:ascii="Calibri" w:cs="Calibri" w:eastAsia="Calibri" w:hAnsi="Calibri"/>
          <w:color w:val="28241E"/>
          <w:sz w:val="22"/>
          <w:szCs w:val="22"/>
        </w:rPr>
        <w:t xml:space="preserve">[COMPANY INPUT REQUIRED]</w:t>
      </w:r>
    </w:p>
    <w:p>
      <w:pPr>
        <w:widowControl/>
        <w:spacing w:after="160" w:before="0" w:line="320" w:lineRule="auto"/>
        <w:jc w:val="both"/>
      </w:pPr>
      <w:r>
        <w:rPr>
          <w:rFonts w:ascii="Calibri" w:cs="Calibri" w:eastAsia="Calibri" w:hAnsi="Calibri"/>
          <w:color w:val="28241E"/>
          <w:sz w:val="22"/>
          <w:szCs w:val="22"/>
        </w:rPr>
        <w:t xml:space="preserve">Case Study 2: </w:t>
      </w:r>
      <w:r>
        <w:rPr>
          <w:rFonts w:ascii="Calibri" w:cs="Calibri" w:eastAsia="Calibri" w:hAnsi="Calibri"/>
          <w:i/>
          <w:iCs/>
          <w:color w:val="9A6A2F"/>
          <w:sz w:val="22"/>
          <w:szCs w:val="22"/>
        </w:rPr>
        <w:t xml:space="preserve">[COMPANY INPUT REQUIRED: insert approved SCADA case study 2 with industry, scope, outcomes and dates]</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Industry: </w:t>
      </w:r>
      <w:r>
        <w:rPr>
          <w:rFonts w:ascii="Calibri" w:cs="Calibri" w:eastAsia="Calibri" w:hAnsi="Calibri"/>
          <w:color w:val="28241E"/>
          <w:sz w:val="22"/>
          <w:szCs w:val="22"/>
        </w:rPr>
        <w:t xml:space="preserve">[COMPANY INPUT REQUIRED]</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Scope: SCADA support / deployment / maintenance </w:t>
      </w:r>
      <w:r>
        <w:rPr>
          <w:rFonts w:ascii="Calibri" w:cs="Calibri" w:eastAsia="Calibri" w:hAnsi="Calibri"/>
          <w:color w:val="28241E"/>
          <w:sz w:val="22"/>
          <w:szCs w:val="22"/>
        </w:rPr>
        <w:t xml:space="preserve">[COMPANY INPUT REQUIRED]</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Result: </w:t>
      </w:r>
      <w:r>
        <w:rPr>
          <w:rFonts w:ascii="Calibri" w:cs="Calibri" w:eastAsia="Calibri" w:hAnsi="Calibri"/>
          <w:color w:val="28241E"/>
          <w:sz w:val="22"/>
          <w:szCs w:val="22"/>
        </w:rPr>
        <w:t xml:space="preserve">[COMPANY INPUT REQUIRED]</w:t>
      </w:r>
    </w:p>
    <w:p>
      <w:pPr>
        <w:widowControl/>
        <w:spacing w:after="160" w:before="0" w:line="320" w:lineRule="auto"/>
        <w:jc w:val="both"/>
      </w:pPr>
      <w:r>
        <w:rPr>
          <w:rFonts w:ascii="Calibri" w:cs="Calibri" w:eastAsia="Calibri" w:hAnsi="Calibri"/>
          <w:color w:val="28241E"/>
          <w:sz w:val="22"/>
          <w:szCs w:val="22"/>
        </w:rPr>
        <w:t xml:space="preserve">Staff experience with Ignition SCADA deployments and maintenance</w:t>
      </w:r>
    </w:p>
    <w:p>
      <w:pPr>
        <w:widowControl/>
        <w:spacing w:after="160" w:before="0" w:line="320" w:lineRule="auto"/>
        <w:jc w:val="both"/>
      </w:pPr>
      <w:r>
        <w:rPr>
          <w:rFonts w:ascii="Calibri" w:cs="Calibri" w:eastAsia="Calibri" w:hAnsi="Calibri"/>
          <w:color w:val="28241E"/>
          <w:sz w:val="22"/>
          <w:szCs w:val="22"/>
        </w:rPr>
        <w:t xml:space="preserve">Acme Ltd confirms </w:t>
      </w:r>
      <w:r>
        <w:rPr>
          <w:rFonts w:ascii="Calibri" w:cs="Calibri" w:eastAsia="Calibri" w:hAnsi="Calibri"/>
          <w:i/>
          <w:iCs/>
          <w:color w:val="9A6A2F"/>
          <w:sz w:val="22"/>
          <w:szCs w:val="22"/>
        </w:rPr>
        <w:t xml:space="preserve">[COMPANY INPUT REQUIRED: insert staff names, roles and years’ experience]</w:t>
      </w:r>
      <w:r>
        <w:rPr>
          <w:rFonts w:ascii="Calibri" w:cs="Calibri" w:eastAsia="Calibri" w:hAnsi="Calibri"/>
          <w:color w:val="28241E"/>
          <w:sz w:val="22"/>
          <w:szCs w:val="22"/>
        </w:rPr>
        <w:t xml:space="preserve"> with Ignition SCADA deployments and maintenance. The proposed service will be delivered by engineers with practical knowledge of SCADA operations, maintenance fixes, scripting support, database and screen changes, and support governance appropriate to a critical remote-monitoring environment.</w:t>
      </w:r>
    </w:p>
    <w:p>
      <w:pPr>
        <w:keepNext/>
        <w:spacing w:after="60" w:before="140" w:line="280" w:lineRule="auto"/>
      </w:pPr>
      <w:r>
        <w:rPr>
          <w:rFonts w:ascii="Calibri" w:cs="Calibri" w:eastAsia="Calibri" w:hAnsi="Calibri"/>
          <w:b/>
          <w:bCs/>
          <w:color w:val="315E6D"/>
          <w:sz w:val="22"/>
          <w:szCs w:val="22"/>
        </w:rPr>
        <w:t xml:space="preserve">6. Quality – Please provide full details of your quality policy including photocopies of all certificates.</w:t>
      </w:r>
    </w:p>
    <w:p>
      <w:pPr>
        <w:widowControl/>
        <w:spacing w:after="160" w:before="0" w:line="320" w:lineRule="auto"/>
        <w:jc w:val="both"/>
      </w:pPr>
      <w:r>
        <w:rPr>
          <w:rFonts w:ascii="Calibri" w:cs="Calibri" w:eastAsia="Calibri" w:hAnsi="Calibri"/>
          <w:color w:val="28241E"/>
          <w:sz w:val="22"/>
          <w:szCs w:val="22"/>
        </w:rPr>
        <w:t xml:space="preserve">Acme Ltd’s quality approach is based on controlled delivery, traceability and documented review. We apply the following principles to this contract:</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planned work is scoped, assigned and tracked through completion;</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changes are documented and version controlled;</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support actions are recorded with evidence of diagnosis, fix and verification;</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recurring faults are reviewed for root cause and permanent resolution;</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user-facing updates and documentation are kept current so the service remains supportable.</w:t>
      </w:r>
    </w:p>
    <w:p>
      <w:pPr>
        <w:widowControl/>
        <w:spacing w:after="160" w:before="0" w:line="320" w:lineRule="auto"/>
        <w:jc w:val="both"/>
      </w:pPr>
      <w:r>
        <w:rPr>
          <w:rFonts w:ascii="Calibri" w:cs="Calibri" w:eastAsia="Calibri" w:hAnsi="Calibri"/>
          <w:color w:val="28241E"/>
          <w:sz w:val="22"/>
          <w:szCs w:val="22"/>
        </w:rPr>
        <w:t xml:space="preserve">Quality documentation and certificates:</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ISO 27001 evidence: Yes</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Photocopies / certificates: </w:t>
      </w:r>
      <w:r>
        <w:rPr>
          <w:rFonts w:ascii="Calibri" w:cs="Calibri" w:eastAsia="Calibri" w:hAnsi="Calibri"/>
          <w:i/>
          <w:iCs/>
          <w:color w:val="9A6A2F"/>
          <w:sz w:val="22"/>
          <w:szCs w:val="22"/>
        </w:rPr>
        <w:t xml:space="preserve">[COMPANY INPUT REQUIRED: attach certificate copies and supporting evidence]</w:t>
      </w:r>
    </w:p>
    <w:p>
      <w:pPr>
        <w:keepNext/>
        <w:spacing w:after="60" w:before="140" w:line="280" w:lineRule="auto"/>
      </w:pPr>
      <w:r>
        <w:rPr>
          <w:rFonts w:ascii="Calibri" w:cs="Calibri" w:eastAsia="Calibri" w:hAnsi="Calibri"/>
          <w:b/>
          <w:bCs/>
          <w:color w:val="315E6D"/>
          <w:sz w:val="22"/>
          <w:szCs w:val="22"/>
        </w:rPr>
        <w:t xml:space="preserve">7. Return Completed Commercially Sensitive Information (Schedule 7)</w:t>
      </w:r>
    </w:p>
    <w:p>
      <w:pPr>
        <w:pBdr>
          <w:left w:val="single" w:color="9A6A2F" w:sz="14" w:space="8"/>
        </w:pBdr>
        <w:shd w:fill="FAF6EC" w:color="auto" w:val="clear"/>
        <w:spacing w:after="140" w:before="100" w:line="290" w:lineRule="auto"/>
        <w:ind w:left="180" w:right="120"/>
      </w:pPr>
      <w:r>
        <w:rPr>
          <w:rFonts w:ascii="Calibri" w:cs="Calibri" w:eastAsia="Calibri" w:hAnsi="Calibri"/>
          <w:i/>
          <w:iCs/>
          <w:color w:val="9A6A2F"/>
          <w:sz w:val="22"/>
          <w:szCs w:val="22"/>
        </w:rPr>
        <w:t xml:space="preserve">[COMPANY INPUT REQUIRED: complete Schedule 7 if any information is to be marked commercially sensitive; otherwise confirm none]</w:t>
      </w:r>
    </w:p>
    <w:p>
      <w:pPr>
        <w:keepNext/>
        <w:spacing w:after="60" w:before="140" w:line="280" w:lineRule="auto"/>
      </w:pPr>
      <w:r>
        <w:rPr>
          <w:rFonts w:ascii="Calibri" w:cs="Calibri" w:eastAsia="Calibri" w:hAnsi="Calibri"/>
          <w:b/>
          <w:bCs/>
          <w:color w:val="315E6D"/>
          <w:sz w:val="22"/>
          <w:szCs w:val="22"/>
        </w:rPr>
        <w:t xml:space="preserve">8. Returned Completed Form of Tender (Schedule 3)</w:t>
      </w:r>
    </w:p>
    <w:p>
      <w:pPr>
        <w:widowControl/>
        <w:spacing w:after="160" w:before="0" w:line="320" w:lineRule="auto"/>
        <w:jc w:val="both"/>
      </w:pPr>
      <w:r>
        <w:rPr>
          <w:rFonts w:ascii="Calibri" w:cs="Calibri" w:eastAsia="Calibri" w:hAnsi="Calibri"/>
          <w:color w:val="28241E"/>
          <w:sz w:val="22"/>
          <w:szCs w:val="22"/>
        </w:rPr>
        <w:t xml:space="preserve">Completed and returned separately as part of this submission pack.</w:t>
      </w:r>
    </w:p>
    <w:p>
      <w:pPr>
        <w:keepNext/>
        <w:spacing w:after="60" w:before="140" w:line="280" w:lineRule="auto"/>
      </w:pPr>
      <w:r>
        <w:rPr>
          <w:rFonts w:ascii="Calibri" w:cs="Calibri" w:eastAsia="Calibri" w:hAnsi="Calibri"/>
          <w:b/>
          <w:bCs/>
          <w:color w:val="315E6D"/>
          <w:sz w:val="22"/>
          <w:szCs w:val="22"/>
        </w:rPr>
        <w:t xml:space="preserve">9. Acceptance of Contract Terms</w:t>
      </w:r>
    </w:p>
    <w:p>
      <w:pPr>
        <w:widowControl/>
        <w:spacing w:after="160" w:before="0" w:line="320" w:lineRule="auto"/>
        <w:jc w:val="both"/>
      </w:pPr>
      <w:r>
        <w:rPr>
          <w:rFonts w:ascii="Calibri" w:cs="Calibri" w:eastAsia="Calibri" w:hAnsi="Calibri"/>
          <w:color w:val="28241E"/>
          <w:sz w:val="22"/>
          <w:szCs w:val="22"/>
        </w:rPr>
        <w:t xml:space="preserve">Acme Ltd confirms acceptance of the contract terms and conditions set out in the ITT and Schedule 1, subject to no permitted clarifications agreed through the procurement process.</w:t>
      </w:r>
    </w:p>
    <w:p>
      <w:pPr>
        <w:keepNext/>
        <w:spacing w:after="60" w:before="140" w:line="280" w:lineRule="auto"/>
      </w:pPr>
      <w:r>
        <w:rPr>
          <w:rFonts w:ascii="Calibri" w:cs="Calibri" w:eastAsia="Calibri" w:hAnsi="Calibri"/>
          <w:b/>
          <w:bCs/>
          <w:color w:val="315E6D"/>
          <w:sz w:val="22"/>
          <w:szCs w:val="22"/>
        </w:rPr>
        <w:t xml:space="preserve">10. Any additional supporting information deemed relevant</w:t>
      </w:r>
    </w:p>
    <w:p>
      <w:pPr>
        <w:widowControl/>
        <w:spacing w:after="160" w:before="0" w:line="320" w:lineRule="auto"/>
        <w:jc w:val="both"/>
      </w:pPr>
      <w:r>
        <w:rPr>
          <w:rFonts w:ascii="Calibri" w:cs="Calibri" w:eastAsia="Calibri" w:hAnsi="Calibri"/>
          <w:color w:val="28241E"/>
          <w:sz w:val="22"/>
          <w:szCs w:val="22"/>
        </w:rPr>
        <w:t xml:space="preserve">Our support model is built around direct engineering ownership, open documentation and clear governance. For NLB this means:</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fewer handoffs and clearer accountability;</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support that is designed to be operated and extended without dependency;</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security and compliance controls embedded into routine service delivery;</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documentation and handover records that support continuity over the full five-year term.</w:t>
      </w:r>
    </w:p>
    <w:p>
      <w:pPr>
        <w:widowControl/>
        <w:spacing w:after="160" w:before="0" w:line="320" w:lineRule="auto"/>
        <w:jc w:val="both"/>
      </w:pPr>
      <w:r>
        <w:rPr>
          <w:rFonts w:ascii="Calibri" w:cs="Calibri" w:eastAsia="Calibri" w:hAnsi="Calibri"/>
          <w:color w:val="28241E"/>
          <w:sz w:val="22"/>
          <w:szCs w:val="22"/>
        </w:rPr>
        <w:t xml:space="preserve">We also confirm that the service can support future projects identified by NLB, including multi-factor authentication, cloud migration support, AI/ML data analytics and third-party hardware integration, subject to mutually agreed scope, sequencing and commercial approval so that ongoing support is not disrupted.</w:t>
      </w:r>
    </w:p>
    <w:p>
      <w:pPr>
        <w:pStyle w:val="Heading1"/>
        <w:keepNext/>
      </w:pPr>
      <w:r>
        <w:t xml:space="preserve">Schedule 7 – Commercially Sensitive Information</w:t>
      </w:r>
    </w:p>
    <w:p>
      <w:pPr>
        <w:pBdr>
          <w:left w:val="single" w:color="9A6A2F" w:sz="14" w:space="8"/>
        </w:pBdr>
        <w:shd w:fill="FAF6EC" w:color="auto" w:val="clear"/>
        <w:spacing w:after="140" w:before="100" w:line="290" w:lineRule="auto"/>
        <w:ind w:left="180" w:right="120"/>
      </w:pPr>
      <w:r>
        <w:rPr>
          <w:rFonts w:ascii="Calibri" w:cs="Calibri" w:eastAsia="Calibri" w:hAnsi="Calibri"/>
          <w:i/>
          <w:iCs/>
          <w:color w:val="9A6A2F"/>
          <w:sz w:val="22"/>
          <w:szCs w:val="22"/>
        </w:rPr>
        <w:t xml:space="preserve">[COMPANY INPUT REQUIRED: List any information in this tender that should be treated as COMMERCIALLY SENSITIVE, with reasons and the duration of sensitivity. If none, confirm ‘No commercially sensitive information to declare’.]</w:t>
      </w:r>
    </w:p>
    <w:p>
      <w:pPr>
        <w:pStyle w:val="Heading1"/>
        <w:keepNext/>
      </w:pPr>
      <w:r>
        <w:t xml:space="preserve">Schedule 8 – Armed Forces Covenant</w:t>
      </w:r>
    </w:p>
    <w:p>
      <w:pPr>
        <w:pBdr>
          <w:left w:val="single" w:color="9A6A2F" w:sz="14" w:space="8"/>
        </w:pBdr>
        <w:shd w:fill="FAF6EC" w:color="auto" w:val="clear"/>
        <w:spacing w:after="140" w:before="100" w:line="290" w:lineRule="auto"/>
        <w:ind w:left="180" w:right="120"/>
      </w:pPr>
      <w:r>
        <w:rPr>
          <w:rFonts w:ascii="Calibri" w:cs="Calibri" w:eastAsia="Calibri" w:hAnsi="Calibri"/>
          <w:i/>
          <w:iCs/>
          <w:color w:val="9A6A2F"/>
          <w:sz w:val="22"/>
          <w:szCs w:val="22"/>
        </w:rPr>
        <w:t xml:space="preserve">[COMPANY INPUT REQUIRED: Complete Schedule 8 Armed Forces Covenant exactly as provided in the tender pack. The template itself was not supplied in the prompt.]</w:t>
      </w:r>
    </w:p>
    <w:p>
      <w:pPr>
        <w:pStyle w:val="Heading1"/>
        <w:keepNext/>
      </w:pPr>
      <w:r>
        <w:t xml:space="preserve">Cover note / portal submission summary</w:t>
      </w:r>
    </w:p>
    <w:p>
      <w:pPr>
        <w:widowControl/>
        <w:spacing w:after="160" w:before="0" w:line="320" w:lineRule="auto"/>
        <w:jc w:val="both"/>
      </w:pPr>
      <w:r>
        <w:rPr>
          <w:rFonts w:ascii="Calibri" w:cs="Calibri" w:eastAsia="Calibri" w:hAnsi="Calibri"/>
          <w:color w:val="28241E"/>
          <w:sz w:val="22"/>
          <w:szCs w:val="22"/>
        </w:rPr>
        <w:t xml:space="preserve">Northern Lighthouse Board</w:t>
      </w:r>
    </w:p>
    <w:p>
      <w:pPr>
        <w:widowControl/>
        <w:spacing w:after="160" w:before="0" w:line="320" w:lineRule="auto"/>
        <w:jc w:val="both"/>
      </w:pPr>
      <w:r>
        <w:rPr>
          <w:rFonts w:ascii="Calibri" w:cs="Calibri" w:eastAsia="Calibri" w:hAnsi="Calibri"/>
          <w:color w:val="28241E"/>
          <w:sz w:val="22"/>
          <w:szCs w:val="22"/>
        </w:rPr>
        <w:t xml:space="preserve">FAIS/SUPP/2687 – Ignition Supervisory Control and Data Acquisition (SCADA) Support</w:t>
      </w:r>
    </w:p>
    <w:p>
      <w:pPr>
        <w:widowControl/>
        <w:spacing w:after="160" w:before="0" w:line="320" w:lineRule="auto"/>
        <w:jc w:val="both"/>
      </w:pPr>
      <w:r>
        <w:rPr>
          <w:rFonts w:ascii="Calibri" w:cs="Calibri" w:eastAsia="Calibri" w:hAnsi="Calibri"/>
          <w:color w:val="28241E"/>
          <w:sz w:val="22"/>
          <w:szCs w:val="22"/>
        </w:rPr>
        <w:t xml:space="preserve">Acme Ltd submits its tender response for the Ignition SCADA Support requirement via the Delta eSourcing portal at https://nlb.delta-esourcing.com/respond/6HG4BK63KW.</w:t>
      </w:r>
    </w:p>
    <w:p>
      <w:pPr>
        <w:widowControl/>
        <w:spacing w:after="160" w:before="0" w:line="320" w:lineRule="auto"/>
        <w:jc w:val="both"/>
      </w:pPr>
      <w:r>
        <w:rPr>
          <w:rFonts w:ascii="Calibri" w:cs="Calibri" w:eastAsia="Calibri" w:hAnsi="Calibri"/>
          <w:color w:val="28241E"/>
          <w:sz w:val="22"/>
          <w:szCs w:val="22"/>
        </w:rPr>
        <w:t xml:space="preserve">The submission includes the completed Form of Tender, Pricing Schedule, Quality Questionnaire, Commercially Sensitive Information return, Armed Forces Covenant return, and any portal declarations required for electronic submission.</w:t>
      </w:r>
    </w:p>
    <w:p>
      <w:pPr>
        <w:widowControl/>
        <w:spacing w:after="160" w:before="0" w:line="320" w:lineRule="auto"/>
        <w:jc w:val="both"/>
      </w:pPr>
      <w:r>
        <w:rPr>
          <w:rFonts w:ascii="Calibri" w:cs="Calibri" w:eastAsia="Calibri" w:hAnsi="Calibri"/>
          <w:color w:val="28241E"/>
          <w:sz w:val="22"/>
          <w:szCs w:val="22"/>
        </w:rPr>
        <w:t xml:space="preserve">We confirm our understanding of the requirement for critical SCADA support, structured service management, cybersecurity compliance, documentation and support for future enhancement work, and we have prepared the response to align with those requirements.</w:t>
      </w:r>
    </w:p>
    <w:p>
      <w:pPr>
        <w:widowControl/>
        <w:spacing w:after="160" w:before="0" w:line="320" w:lineRule="auto"/>
        <w:jc w:val="both"/>
      </w:pPr>
      <w:r>
        <w:rPr>
          <w:rFonts w:ascii="Calibri" w:cs="Calibri" w:eastAsia="Calibri" w:hAnsi="Calibri"/>
          <w:color w:val="28241E"/>
          <w:sz w:val="22"/>
          <w:szCs w:val="22"/>
        </w:rPr>
        <w:t xml:space="preserve">Signed for and on behalf of Acme Ltd</w:t>
      </w:r>
    </w:p>
    <w:p>
      <w:pPr>
        <w:widowControl/>
        <w:spacing w:after="160" w:before="0" w:line="320" w:lineRule="auto"/>
        <w:jc w:val="both"/>
      </w:pPr>
      <w:r>
        <w:rPr>
          <w:rFonts w:ascii="Calibri" w:cs="Calibri" w:eastAsia="Calibri" w:hAnsi="Calibri"/>
          <w:color w:val="28241E"/>
          <w:sz w:val="22"/>
          <w:szCs w:val="22"/>
        </w:rPr>
        <w:t xml:space="preserve">[INSERT NAME]</w:t>
      </w:r>
    </w:p>
    <w:p>
      <w:pPr>
        <w:widowControl/>
        <w:spacing w:after="160" w:before="0" w:line="320" w:lineRule="auto"/>
        <w:jc w:val="both"/>
      </w:pPr>
      <w:r>
        <w:rPr>
          <w:rFonts w:ascii="Calibri" w:cs="Calibri" w:eastAsia="Calibri" w:hAnsi="Calibri"/>
          <w:color w:val="28241E"/>
          <w:sz w:val="22"/>
          <w:szCs w:val="22"/>
        </w:rPr>
        <w:t xml:space="preserve">[INSERT TITLE]</w:t>
      </w:r>
    </w:p>
    <w:p>
      <w:pPr>
        <w:widowControl/>
        <w:spacing w:after="160" w:before="0" w:line="320" w:lineRule="auto"/>
        <w:jc w:val="both"/>
      </w:pPr>
      <w:r>
        <w:rPr>
          <w:rFonts w:ascii="Calibri" w:cs="Calibri" w:eastAsia="Calibri" w:hAnsi="Calibri"/>
          <w:color w:val="28241E"/>
          <w:sz w:val="22"/>
          <w:szCs w:val="22"/>
        </w:rPr>
        <w:t xml:space="preserve">[INSERT DATE]</w:t>
      </w:r>
    </w:p>
    <w:sectPr>
      <w:headerReference w:type="default" r:id="rId7"/>
      <w:footerReference w:type="default" r:id="rId8"/>
      <w:pgSz w:w="12240" w:h="15840" w:orient="portrait"/>
      <w:pgMar w:top="1440" w:right="1440" w:bottom="2304" w:left="1440" w:header="708" w:footer="576"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746C60"/>
        <w:sz w:val="17"/>
        <w:szCs w:val="17"/>
      </w:rPr>
      <w:t xml:space="preserve">First-pass editable response  •  Page </w:t>
    </w:r>
    <w:r>
      <w:rPr>
        <w:rFonts w:ascii="Calibri" w:cs="Calibri" w:eastAsia="Calibri" w:hAnsi="Calibri"/>
        <w:color w:val="746C6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746C60"/>
        <w:sz w:val="17"/>
        <w:szCs w:val="17"/>
      </w:rPr>
      <w:t xml:space="preserve">Acme Ltd  |  Northern Lighthouse 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rFonts w:ascii="Calibri" w:cs="Calibri" w:eastAsia="Calibri" w:hAnsi="Calibri"/>
        <w:color w:val="315E6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8241E"/>
        <w:sz w:val="22"/>
        <w:szCs w:val="22"/>
      </w:rPr>
    </w:rPrDefault>
    <w:pPrDefault>
      <w:pPr>
        <w:spacing w:after="160" w:before="0" w:line="32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360"/>
      <w:outlineLvl w:val="0"/>
    </w:pPr>
    <w:rPr>
      <w:rFonts w:ascii="Calibri" w:cs="Calibri" w:eastAsia="Calibri" w:hAnsi="Calibri"/>
      <w:b/>
      <w:bCs/>
      <w:color w:val="315E6D"/>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315E6D"/>
      <w:sz w:val="26"/>
      <w:szCs w:val="26"/>
    </w:rPr>
  </w:style>
  <w:style w:type="paragraph" w:styleId="Heading3">
    <w:name w:val="Heading 3"/>
    <w:basedOn w:val="Normal"/>
    <w:next w:val="Normal"/>
    <w:qFormat/>
    <w:pPr>
      <w:keepNext/>
      <w:spacing w:after="80" w:before="160"/>
      <w:outlineLvl w:val="2"/>
    </w:pPr>
    <w:rPr>
      <w:rFonts w:ascii="Calibri" w:cs="Calibri" w:eastAsia="Calibri" w:hAnsi="Calibri"/>
      <w:b/>
      <w:bCs/>
      <w:color w:val="315E6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Ignition SCADA Support – first-pass response pack</dc:title>
  <dc:creator>SignalRoute</dc:creator>
  <dc:description>Editable first-pass tender response</dc:description>
  <cp:lastModifiedBy>Un-named</cp:lastModifiedBy>
  <cp:revision>1</cp:revision>
  <dcterms:created xsi:type="dcterms:W3CDTF">2026-08-16T17:59:46.430Z</dcterms:created>
  <dcterms:modified xsi:type="dcterms:W3CDTF">2026-08-16T17:59:46.431Z</dcterms:modified>
</cp:coreProperties>
</file>

<file path=docProps/custom.xml><?xml version="1.0" encoding="utf-8"?>
<Properties xmlns="http://schemas.openxmlformats.org/officeDocument/2006/custom-properties" xmlns:vt="http://schemas.openxmlformats.org/officeDocument/2006/docPropsVTypes"/>
</file>