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A-3 Il divertimento, lo sport e la vita dei giovani </w:t>
      </w:r>
    </w:p>
    <w:p w:rsidR="00000000" w:rsidDel="00000000" w:rsidP="00000000" w:rsidRDefault="00000000" w:rsidRPr="00000000" w14:paraId="00000002">
      <w:pPr>
        <w:rPr>
          <w:color w:val="0070c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Il divertimento e lo sport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 : trova, nei testi di pag.1 e 2, le parole corrispondenti a queste definizioni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Traditi, stanchi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delusi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Rendere tutto uguale, senza differenze :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 omologazione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Piccoli altoparlanti che portano la musica dentro le orecchie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cuffie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La più importante categoria del motociclismo :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 MotoGP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Comunicare in una chat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chattare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Sostenere la propria squadra, il proprio giocatore preferito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tifo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Conservare in salute il proprio corpo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mantenersi la forma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Basket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pallacanestro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Dipendenza sempre maggiore dai soldi, per vendita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commercializzazione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Una fetta di pizza che si mangia senza piatto né posate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trancio di pizza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Tradotti con le parole pronunciate in italiano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doppiati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trovate nei primi due paragrafi le parole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straniere  o di origine straniera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, sono singolari o plurali ? cosa notate ?</w:t>
      </w:r>
    </w:p>
    <w:p w:rsidR="00000000" w:rsidDel="00000000" w:rsidP="00000000" w:rsidRDefault="00000000" w:rsidRPr="00000000" w14:paraId="0000000F">
      <w:pPr>
        <w:rPr>
          <w:color w:val="073763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sport, iPod, serial, fiction, film, internet, Facebook, Youtube</w:t>
      </w:r>
    </w:p>
    <w:p w:rsidR="00000000" w:rsidDel="00000000" w:rsidP="00000000" w:rsidRDefault="00000000" w:rsidRPr="00000000" w14:paraId="00000010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color w:val="073763"/>
          <w:sz w:val="24"/>
          <w:szCs w:val="24"/>
          <w:rtl w:val="0"/>
        </w:rPr>
        <w:t xml:space="preserve">queste parole sono tutti invariabili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nelle prime due pagine ci sono dei nomi o participi che hanno un verbo corrispondente : provate a completare la tabella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6"/>
        <w:gridCol w:w="3597"/>
        <w:gridCol w:w="3597"/>
        <w:tblGridChange w:id="0">
          <w:tblGrid>
            <w:gridCol w:w="3596"/>
            <w:gridCol w:w="3597"/>
            <w:gridCol w:w="359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Aggettivo/participio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verbo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omologazione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omologato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omologare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doppiaggio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doppiato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doppiare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divertimento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divertito 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divertente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divertire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tifo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tifoso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tifare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delusione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deluso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deludere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canzone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cantante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cantare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passione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Appassionato 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appassionante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ap</w:t>
            </w: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passionnare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scrivete qualche riga e poi correggiamo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Quali differenze ci sono tra :</w:t>
      </w:r>
    </w:p>
    <w:p w:rsidR="00000000" w:rsidDel="00000000" w:rsidP="00000000" w:rsidRDefault="00000000" w:rsidRPr="00000000" w14:paraId="0000002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Il divertimento dei giovani in Italia e in Francia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gio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vani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 italia e in francia praticano il calcio nelle strade della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città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ma oggi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sono più orientati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verso i computer e i videogiochi </w:t>
      </w:r>
    </w:p>
    <w:p w:rsidR="00000000" w:rsidDel="00000000" w:rsidP="00000000" w:rsidRDefault="00000000" w:rsidRPr="00000000" w14:paraId="0000003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Lo sport in televisione e quello dal vivo</w:t>
      </w:r>
    </w:p>
    <w:p w:rsidR="00000000" w:rsidDel="00000000" w:rsidP="00000000" w:rsidRDefault="00000000" w:rsidRPr="00000000" w14:paraId="0000003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Nel mondo, il calcio è il sport </w:t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Il calcio è lo sport che rapporta più soldi perché è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lo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sport più visto</w:t>
      </w:r>
    </w:p>
    <w:p w:rsidR="00000000" w:rsidDel="00000000" w:rsidP="00000000" w:rsidRDefault="00000000" w:rsidRPr="00000000" w14:paraId="0000003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Calcio e rugby in Italia</w:t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Il calcio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è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vera religione in questo paese, quando c’e una vittoria tutt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il paese festeggia, quando c’è una sconfitta, tutto il paese piange.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b05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Attività orale individuale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 – Quale sport ti piace guardare e quale sport pratichi ?</w:t>
      </w:r>
    </w:p>
    <w:p w:rsidR="00000000" w:rsidDel="00000000" w:rsidP="00000000" w:rsidRDefault="00000000" w:rsidRPr="00000000" w14:paraId="00000037">
      <w:pPr>
        <w:rPr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70c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La vita dei giovani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 : trova, nei testi di pag.3 e 4, le parole corrispondenti a queste definizioni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Modo in cui una persona si definisce, si immagina :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identita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Creare una famiglia 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mettere su famiglia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Concentrano l’attenzione sull’ « oggi » senza un progetto per il futuro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: vivono alla giornata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Accettando una condizione, anche se mal volentieri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accontentandosi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Spostando in avanti nel tempo 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posticipando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Ricambio :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turn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a pag.3 ci sono 4 verbi coniugati al gerundio, completate la tabella anche con quelli già trovati in precedenza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6"/>
        <w:gridCol w:w="1843"/>
        <w:gridCol w:w="2431"/>
        <w:tblGridChange w:id="0">
          <w:tblGrid>
            <w:gridCol w:w="6516"/>
            <w:gridCol w:w="1843"/>
            <w:gridCol w:w="2431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Verbo e soggetto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Gruppo verbo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Desinenza gerundio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(programmi) Tagliando (giovani italiani)accontentandosi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-ARE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-ando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-ERE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-endo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70c0"/>
                <w:sz w:val="24"/>
                <w:szCs w:val="24"/>
                <w:rtl w:val="0"/>
              </w:rPr>
              <w:t xml:space="preserve">Es : Venendo (tu)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-IRE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-endo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360" w:lineRule="auto"/>
        <w:jc w:val="both"/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Quando l’azione espressa con il gerundio è anteriore all’azione della frase principale si usa il gerundio passato, negli altri casi si usa il gerundio presente. Completa la tabella</w:t>
      </w:r>
    </w:p>
    <w:tbl>
      <w:tblPr>
        <w:tblStyle w:val="Table3"/>
        <w:tblW w:w="11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8"/>
        <w:gridCol w:w="3928"/>
        <w:gridCol w:w="3928"/>
        <w:tblGridChange w:id="0">
          <w:tblGrid>
            <w:gridCol w:w="3928"/>
            <w:gridCol w:w="3928"/>
            <w:gridCol w:w="3928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Gerundio presente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Gerundio passato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70c0"/>
                <w:sz w:val="24"/>
                <w:szCs w:val="24"/>
                <w:rtl w:val="0"/>
              </w:rPr>
              <w:t xml:space="preserve">andare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70c0"/>
                <w:sz w:val="24"/>
                <w:szCs w:val="24"/>
                <w:rtl w:val="0"/>
              </w:rPr>
              <w:t xml:space="preserve">andando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70c0"/>
                <w:sz w:val="24"/>
                <w:szCs w:val="24"/>
                <w:rtl w:val="0"/>
              </w:rPr>
              <w:t xml:space="preserve">Essendo andato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avere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Avendo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Avendo avuto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cercare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Cercando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Avendo cercato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dire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Dicendo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Avendo detto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essere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Essendo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Essendo stato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fare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Facendo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Avendo fatto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preferire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Preferendo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Avendo preferito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venire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Venendo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Essendo venuto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sapere 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Sapendo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Avendo saputo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vedere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Vedendo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Avendo visto</w:t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immaginate un dialogo tra un giovane ed una persona anziana : cosa potrebbero dirsi ? evidenzia il gap generazionale</w:t>
      </w:r>
    </w:p>
    <w:p w:rsidR="00000000" w:rsidDel="00000000" w:rsidP="00000000" w:rsidRDefault="00000000" w:rsidRPr="00000000" w14:paraId="0000007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Es : </w:t>
      </w:r>
    </w:p>
    <w:p w:rsidR="00000000" w:rsidDel="00000000" w:rsidP="00000000" w:rsidRDefault="00000000" w:rsidRPr="00000000" w14:paraId="0000007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Nonno, hai l’account Facebook? </w:t>
      </w:r>
    </w:p>
    <w:p w:rsidR="00000000" w:rsidDel="00000000" w:rsidP="00000000" w:rsidRDefault="00000000" w:rsidRPr="00000000" w14:paraId="0000007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L’acconto di che?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Anno Sabbatico attività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Ascolta l’intervista a tre persone che si sono prese un anno sabbatico a diverse età, e poi completate la tabella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Chiara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Fabrizio</w:t>
            </w:r>
          </w:p>
        </w:tc>
      </w:tr>
      <w:tr>
        <w:trPr>
          <w:trHeight w:val="20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motivazioni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Fare un’esperienza fuori dalla routine e della zona di confort. Viaggio lungo in un paese con 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molte differenze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La lingua utile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ha avuto bisogno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 tempo per 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capire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che cosa voleva nella 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vita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Dubbi sulle questioni lavorative ed economiche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Dubbi / paure prima di partire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Perplessit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à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Differenze culturali, trovare difficol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tà 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non riuscire a risolvare problemi </w:t>
            </w:r>
          </w:p>
        </w:tc>
      </w:tr>
      <w:tr>
        <w:trPr>
          <w:trHeight w:val="20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Reazioni delle altre persone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Perplessità e ammirazione, originali,</w:t>
            </w:r>
          </w:p>
          <w:p w:rsidR="00000000" w:rsidDel="00000000" w:rsidP="00000000" w:rsidRDefault="00000000" w:rsidRPr="00000000" w14:paraId="00000085">
            <w:pPr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Solidariet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Eroina per i colleghi ma per l’azienda era un disturbo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Incoraggimento, fiducia, supporto</w:t>
            </w:r>
          </w:p>
        </w:tc>
      </w:tr>
      <w:tr>
        <w:trPr>
          <w:trHeight w:val="20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Conclusioni tratte al ritorno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Dare meno peso a certi rischi, vedere nuove opportunit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à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dimenticare di tenere la testa sulle spalle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ritornare nella logica del lavoro d’ufficio, andare verso il freelance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speranza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formativa per il futuro professionale</w:t>
            </w:r>
          </w:p>
        </w:tc>
      </w:tr>
    </w:tbl>
    <w:p w:rsidR="00000000" w:rsidDel="00000000" w:rsidP="00000000" w:rsidRDefault="00000000" w:rsidRPr="00000000" w14:paraId="0000008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6963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agraphedeliste">
    <w:name w:val="List Paragraph"/>
    <w:basedOn w:val="Normal"/>
    <w:uiPriority w:val="34"/>
    <w:qFormat w:val="1"/>
    <w:rsid w:val="00EA6963"/>
    <w:pPr>
      <w:ind w:left="720"/>
      <w:contextualSpacing w:val="1"/>
    </w:pPr>
  </w:style>
  <w:style w:type="table" w:styleId="Grilledutableau">
    <w:name w:val="Table Grid"/>
    <w:basedOn w:val="TableauNormal"/>
    <w:uiPriority w:val="39"/>
    <w:rsid w:val="00EA69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EA696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cqvfeHIYn7BK5VdP1J86flhzw==">AMUW2mVI21BIbH05UhsfnfqneJNYV9H4lHKJbkwlbgeh3vGsD8pihPFkIUwuAWQpu9aOVMjxY1HsVDA0+BEV3h57zOckdxGnfOC+fjRpr8UzlYca71i68+CA+CEK2EkDYDx4Fy7Lmj9bY9jFTOf7ONRR7eRiNLb8wg==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2020-10-18T07:16:00Z</dcterms:created>
  <dc:creator>Miro Bousmouk</dc:creator>
</cp:coreProperties>
</file>