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3F94" w14:textId="77777777" w:rsidR="000D568D" w:rsidRDefault="00FC651F">
      <w:pPr>
        <w:spacing w:after="40"/>
      </w:pPr>
      <w:r>
        <w:rPr>
          <w:rFonts w:ascii="Poppins" w:eastAsia="Poppins" w:hAnsi="Poppins" w:cs="Poppins"/>
          <w:b/>
          <w:bCs/>
          <w:color w:val="437CD2"/>
          <w:spacing w:val="60"/>
          <w:sz w:val="18"/>
          <w:szCs w:val="18"/>
        </w:rPr>
        <w:t>DATAHOLDS</w:t>
      </w:r>
    </w:p>
    <w:p w14:paraId="3FB2EFC6" w14:textId="77777777" w:rsidR="000D568D" w:rsidRDefault="00FC651F">
      <w:pPr>
        <w:spacing w:after="20"/>
      </w:pPr>
      <w:r>
        <w:rPr>
          <w:rFonts w:ascii="Poppins" w:eastAsia="Poppins" w:hAnsi="Poppins" w:cs="Poppins"/>
          <w:b/>
          <w:bCs/>
          <w:color w:val="040718"/>
          <w:sz w:val="38"/>
          <w:szCs w:val="38"/>
        </w:rPr>
        <w:t>Caso Prático: Analista de Dados / BI</w:t>
      </w:r>
    </w:p>
    <w:p w14:paraId="4EA5650E" w14:textId="77777777" w:rsidR="000D568D" w:rsidRDefault="00FC651F">
      <w:pPr>
        <w:spacing w:after="120"/>
      </w:pPr>
      <w:r>
        <w:rPr>
          <w:color w:val="5B6472"/>
          <w:sz w:val="22"/>
          <w:szCs w:val="22"/>
        </w:rPr>
        <w:t>Trilha de Análise · Fase final do processo seletivo</w:t>
      </w:r>
    </w:p>
    <w:p w14:paraId="3A22BA08" w14:textId="77777777" w:rsidR="000D568D" w:rsidRDefault="000D568D">
      <w:pPr>
        <w:pBdr>
          <w:bottom w:val="single" w:sz="10" w:space="4" w:color="437CD2"/>
        </w:pBdr>
        <w:spacing w:after="160"/>
      </w:pPr>
    </w:p>
    <w:p w14:paraId="6147869E" w14:textId="77777777" w:rsidR="000D568D" w:rsidRDefault="00FC651F">
      <w:pPr>
        <w:spacing w:before="260" w:after="100"/>
      </w:pPr>
      <w:r>
        <w:rPr>
          <w:rFonts w:ascii="Poppins" w:eastAsia="Poppins" w:hAnsi="Poppins" w:cs="Poppins"/>
          <w:b/>
          <w:bCs/>
          <w:color w:val="040718"/>
          <w:sz w:val="27"/>
          <w:szCs w:val="27"/>
        </w:rPr>
        <w:t>1. Contexto</w:t>
      </w:r>
    </w:p>
    <w:p w14:paraId="100440B4" w14:textId="77777777" w:rsidR="000D568D" w:rsidRDefault="00FC651F">
      <w:pPr>
        <w:spacing w:after="110" w:line="264" w:lineRule="auto"/>
        <w:jc w:val="both"/>
      </w:pPr>
      <w:r>
        <w:rPr>
          <w:color w:val="222831"/>
          <w:sz w:val="21"/>
          <w:szCs w:val="21"/>
        </w:rPr>
        <w:t>A Química Aurora Distribuidora Ltda é uma distribuidora de produtos químicos, cliente da Dataholds. O sócio-dono chegou com um incômodo: ele está convencido de que março/2025 “fechou no azul”: olhou o extrato, viu mais dinheiro entrando do que saindo, mas o relatório preliminar da engenharia aponta prejuízo no mês. Ele quer entender quem está certo.</w:t>
      </w:r>
    </w:p>
    <w:p w14:paraId="0E33030C" w14:textId="77777777" w:rsidR="000D568D" w:rsidRDefault="00FC651F">
      <w:pPr>
        <w:spacing w:after="110" w:line="264" w:lineRule="auto"/>
        <w:jc w:val="both"/>
      </w:pPr>
      <w:r>
        <w:rPr>
          <w:color w:val="222831"/>
          <w:sz w:val="21"/>
          <w:szCs w:val="21"/>
        </w:rPr>
        <w:t xml:space="preserve">Você vai acessar, direto no </w:t>
      </w:r>
      <w:r>
        <w:rPr>
          <w:b/>
          <w:bCs/>
          <w:color w:val="222831"/>
          <w:sz w:val="21"/>
          <w:szCs w:val="21"/>
        </w:rPr>
        <w:t>BigQuery</w:t>
      </w:r>
      <w:r>
        <w:rPr>
          <w:color w:val="222831"/>
          <w:sz w:val="21"/>
          <w:szCs w:val="21"/>
        </w:rPr>
        <w:t xml:space="preserve">, o </w:t>
      </w:r>
      <w:r>
        <w:rPr>
          <w:b/>
          <w:bCs/>
          <w:color w:val="222831"/>
          <w:sz w:val="21"/>
          <w:szCs w:val="21"/>
        </w:rPr>
        <w:t>export do ERP</w:t>
      </w:r>
      <w:r>
        <w:rPr>
          <w:color w:val="222831"/>
          <w:sz w:val="21"/>
          <w:szCs w:val="21"/>
        </w:rPr>
        <w:t xml:space="preserve"> da Aurora: três tabelas (vendas, razão financeiro e plano de contas) referentes ao 1º trimestre de 2025. Sua tarefa é montar a </w:t>
      </w:r>
      <w:r>
        <w:rPr>
          <w:b/>
          <w:bCs/>
          <w:color w:val="222831"/>
          <w:sz w:val="21"/>
          <w:szCs w:val="21"/>
        </w:rPr>
        <w:t>DRE gerencial mensal</w:t>
      </w:r>
      <w:r>
        <w:rPr>
          <w:color w:val="222831"/>
          <w:sz w:val="21"/>
          <w:szCs w:val="21"/>
        </w:rPr>
        <w:t xml:space="preserve"> (jan, fev e mar/2025), validar cada número e explicar ao cliente, em linguagem de negócio, por que março não fechou como ele imaginava.</w:t>
      </w:r>
    </w:p>
    <w:p w14:paraId="5608AC0A" w14:textId="77777777" w:rsidR="000D568D" w:rsidRDefault="00FC651F">
      <w:pPr>
        <w:spacing w:before="260" w:after="100"/>
      </w:pPr>
      <w:r>
        <w:rPr>
          <w:rFonts w:ascii="Poppins" w:eastAsia="Poppins" w:hAnsi="Poppins" w:cs="Poppins"/>
          <w:b/>
          <w:bCs/>
          <w:color w:val="040718"/>
          <w:sz w:val="27"/>
          <w:szCs w:val="27"/>
        </w:rPr>
        <w:t>2. O que estamos avaliando</w:t>
      </w:r>
    </w:p>
    <w:p w14:paraId="25BCDCD1" w14:textId="77777777" w:rsidR="000D568D" w:rsidRDefault="00FC651F">
      <w:pPr>
        <w:spacing w:after="110" w:line="264" w:lineRule="auto"/>
        <w:jc w:val="both"/>
      </w:pPr>
      <w:r>
        <w:rPr>
          <w:color w:val="222831"/>
          <w:sz w:val="21"/>
          <w:szCs w:val="21"/>
        </w:rPr>
        <w:t xml:space="preserve">Este é o trabalho real da vaga em miniatura. Avaliamos </w:t>
      </w:r>
      <w:r>
        <w:rPr>
          <w:b/>
          <w:bCs/>
          <w:color w:val="222831"/>
          <w:sz w:val="21"/>
          <w:szCs w:val="21"/>
        </w:rPr>
        <w:t>raciocínio analítico, disciplina de validação, SQL de investigação, leitura da regra financeira e comunicação</w:t>
      </w:r>
      <w:r>
        <w:rPr>
          <w:color w:val="222831"/>
          <w:sz w:val="21"/>
          <w:szCs w:val="21"/>
        </w:rPr>
        <w:t xml:space="preserve">. Não avaliamos capacidade de montar pipeline nem domínio de toda a stack: a base já vem “tratada como saiu do sistema”, e a regra da DRE está escrita abaixo, então </w:t>
      </w:r>
    </w:p>
    <w:p w14:paraId="597007F4" w14:textId="77777777" w:rsidR="000D568D" w:rsidRDefault="00FC651F">
      <w:pPr>
        <w:spacing w:after="110" w:line="264" w:lineRule="auto"/>
        <w:jc w:val="both"/>
      </w:pPr>
      <w:r>
        <w:rPr>
          <w:b/>
          <w:bCs/>
          <w:color w:val="222831"/>
          <w:sz w:val="21"/>
          <w:szCs w:val="21"/>
        </w:rPr>
        <w:t xml:space="preserve">não é necessário conhecimento prévio de contabilidade nem preparação. </w:t>
      </w:r>
      <w:r>
        <w:rPr>
          <w:color w:val="222831"/>
          <w:sz w:val="21"/>
          <w:szCs w:val="21"/>
        </w:rPr>
        <w:t xml:space="preserve">Um ponto que vale mais que a resposta perfeita: queremos ver você </w:t>
      </w:r>
      <w:r>
        <w:rPr>
          <w:b/>
          <w:bCs/>
          <w:i/>
          <w:iCs/>
          <w:color w:val="222831"/>
          <w:sz w:val="21"/>
          <w:szCs w:val="21"/>
        </w:rPr>
        <w:t>desconfiar do número que não fecha e levantar a mão com a pergunta certa</w:t>
      </w:r>
      <w:r>
        <w:rPr>
          <w:color w:val="222831"/>
          <w:sz w:val="21"/>
          <w:szCs w:val="21"/>
        </w:rPr>
        <w:t>, em vez de publicar um total só porque a query rodou.</w:t>
      </w:r>
    </w:p>
    <w:p w14:paraId="39EE072A" w14:textId="77777777" w:rsidR="000D568D" w:rsidRDefault="00FC651F">
      <w:pPr>
        <w:spacing w:before="260" w:after="100"/>
      </w:pPr>
      <w:r>
        <w:rPr>
          <w:rFonts w:ascii="Poppins" w:eastAsia="Poppins" w:hAnsi="Poppins" w:cs="Poppins"/>
          <w:b/>
          <w:bCs/>
          <w:color w:val="040718"/>
          <w:sz w:val="27"/>
          <w:szCs w:val="27"/>
        </w:rPr>
        <w:t>3. A regra da DRE gerencial (por competência)</w:t>
      </w:r>
    </w:p>
    <w:p w14:paraId="7B95A2D5" w14:textId="77777777" w:rsidR="000D568D" w:rsidRDefault="00FC651F">
      <w:pPr>
        <w:spacing w:after="110" w:line="264" w:lineRule="auto"/>
        <w:jc w:val="both"/>
      </w:pPr>
      <w:r>
        <w:rPr>
          <w:color w:val="222831"/>
          <w:sz w:val="21"/>
          <w:szCs w:val="21"/>
        </w:rPr>
        <w:t xml:space="preserve">A DRE (Demonstração do Resultado) organiza receitas e despesas do mês nesta ordem. Monte-a </w:t>
      </w:r>
      <w:r>
        <w:rPr>
          <w:b/>
          <w:bCs/>
          <w:color w:val="222831"/>
          <w:sz w:val="21"/>
          <w:szCs w:val="21"/>
        </w:rPr>
        <w:t>por competência</w:t>
      </w:r>
      <w:r>
        <w:rPr>
          <w:color w:val="222831"/>
          <w:sz w:val="21"/>
          <w:szCs w:val="21"/>
        </w:rPr>
        <w:t>, ou seja, pela data do fato gerador (a venda, a despesa incorrida), não pela data em que o dinheiro entrou ou saiu do banco.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0D568D" w14:paraId="3A87A012" w14:textId="77777777">
        <w:trPr>
          <w:tblHeader/>
        </w:trPr>
        <w:tc>
          <w:tcPr>
            <w:tcW w:w="2400" w:type="dxa"/>
            <w:shd w:val="clear" w:color="auto" w:fill="04071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4B7A5" w14:textId="77777777" w:rsidR="000D568D" w:rsidRDefault="00FC651F">
            <w:r>
              <w:rPr>
                <w:rFonts w:ascii="Poppins" w:eastAsia="Poppins" w:hAnsi="Poppins" w:cs="Poppins"/>
                <w:b/>
                <w:bCs/>
                <w:color w:val="FFFFFF"/>
                <w:sz w:val="17"/>
                <w:szCs w:val="17"/>
              </w:rPr>
              <w:t>Linha</w:t>
            </w:r>
          </w:p>
        </w:tc>
        <w:tc>
          <w:tcPr>
            <w:tcW w:w="6600" w:type="dxa"/>
            <w:shd w:val="clear" w:color="auto" w:fill="04071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60EEF" w14:textId="77777777" w:rsidR="000D568D" w:rsidRDefault="00FC651F">
            <w:r>
              <w:rPr>
                <w:rFonts w:ascii="Poppins" w:eastAsia="Poppins" w:hAnsi="Poppins" w:cs="Poppins"/>
                <w:b/>
                <w:bCs/>
                <w:color w:val="FFFFFF"/>
                <w:sz w:val="17"/>
                <w:szCs w:val="17"/>
              </w:rPr>
              <w:t>Como calcular</w:t>
            </w:r>
          </w:p>
        </w:tc>
      </w:tr>
      <w:tr w:rsidR="000D568D" w14:paraId="363CFF04" w14:textId="77777777">
        <w:tc>
          <w:tcPr>
            <w:tcW w:w="24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0014A3B1" w14:textId="77777777" w:rsidR="000D568D" w:rsidRDefault="00FC651F">
            <w:r>
              <w:rPr>
                <w:color w:val="222831"/>
                <w:sz w:val="17"/>
                <w:szCs w:val="17"/>
              </w:rPr>
              <w:t>(+) Receita Bruta de Vendas</w:t>
            </w:r>
          </w:p>
        </w:tc>
        <w:tc>
          <w:tcPr>
            <w:tcW w:w="66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32D87CEB" w14:textId="77777777" w:rsidR="000D568D" w:rsidRDefault="00FC651F">
            <w:r>
              <w:rPr>
                <w:color w:val="222831"/>
                <w:sz w:val="17"/>
                <w:szCs w:val="17"/>
              </w:rPr>
              <w:t>Soma do valor vendido nas notas emitidas no mês (tabela de vendas).</w:t>
            </w:r>
          </w:p>
        </w:tc>
      </w:tr>
      <w:tr w:rsidR="000D568D" w14:paraId="74A0040A" w14:textId="77777777">
        <w:tc>
          <w:tcPr>
            <w:tcW w:w="24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5D10140B" w14:textId="77777777" w:rsidR="000D568D" w:rsidRDefault="00FC651F">
            <w:r>
              <w:rPr>
                <w:color w:val="222831"/>
                <w:sz w:val="17"/>
                <w:szCs w:val="17"/>
              </w:rPr>
              <w:t>(–) Deduções sobre Vendas</w:t>
            </w:r>
          </w:p>
        </w:tc>
        <w:tc>
          <w:tcPr>
            <w:tcW w:w="66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4CDDD0CC" w14:textId="77777777" w:rsidR="000D568D" w:rsidRDefault="00FC651F">
            <w:r>
              <w:rPr>
                <w:color w:val="222831"/>
                <w:sz w:val="17"/>
                <w:szCs w:val="17"/>
              </w:rPr>
              <w:t>Impostos sobre a venda (razão financeiro, conforme plano de contas).</w:t>
            </w:r>
          </w:p>
        </w:tc>
      </w:tr>
      <w:tr w:rsidR="000D568D" w14:paraId="0BA394FD" w14:textId="77777777">
        <w:tc>
          <w:tcPr>
            <w:tcW w:w="24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39C7DCFC" w14:textId="77777777" w:rsidR="000D568D" w:rsidRDefault="00FC651F">
            <w:r>
              <w:rPr>
                <w:color w:val="222831"/>
                <w:sz w:val="17"/>
                <w:szCs w:val="17"/>
              </w:rPr>
              <w:t>(=) Receita Líquida</w:t>
            </w:r>
          </w:p>
        </w:tc>
        <w:tc>
          <w:tcPr>
            <w:tcW w:w="66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43757202" w14:textId="77777777" w:rsidR="000D568D" w:rsidRDefault="00FC651F">
            <w:r>
              <w:rPr>
                <w:color w:val="222831"/>
                <w:sz w:val="17"/>
                <w:szCs w:val="17"/>
              </w:rPr>
              <w:t>Receita Bruta menos Deduções.</w:t>
            </w:r>
          </w:p>
        </w:tc>
      </w:tr>
      <w:tr w:rsidR="000D568D" w14:paraId="0F69D266" w14:textId="77777777">
        <w:tc>
          <w:tcPr>
            <w:tcW w:w="24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1D9774B8" w14:textId="77777777" w:rsidR="000D568D" w:rsidRDefault="00FC651F">
            <w:r>
              <w:rPr>
                <w:color w:val="222831"/>
                <w:sz w:val="17"/>
                <w:szCs w:val="17"/>
              </w:rPr>
              <w:t>(–) CMV</w:t>
            </w:r>
          </w:p>
        </w:tc>
        <w:tc>
          <w:tcPr>
            <w:tcW w:w="66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56658345" w14:textId="77777777" w:rsidR="000D568D" w:rsidRDefault="00FC651F">
            <w:r>
              <w:rPr>
                <w:color w:val="222831"/>
                <w:sz w:val="17"/>
                <w:szCs w:val="17"/>
              </w:rPr>
              <w:t>Custo das mercadorias vendidas nessas notas (tabela de vendas).</w:t>
            </w:r>
          </w:p>
        </w:tc>
      </w:tr>
      <w:tr w:rsidR="000D568D" w14:paraId="395F3F85" w14:textId="77777777">
        <w:tc>
          <w:tcPr>
            <w:tcW w:w="24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69B94ED8" w14:textId="77777777" w:rsidR="000D568D" w:rsidRDefault="00FC651F">
            <w:r>
              <w:rPr>
                <w:color w:val="222831"/>
                <w:sz w:val="17"/>
                <w:szCs w:val="17"/>
              </w:rPr>
              <w:t>(=) Lucro Bruto</w:t>
            </w:r>
          </w:p>
        </w:tc>
        <w:tc>
          <w:tcPr>
            <w:tcW w:w="66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0512B2BA" w14:textId="77777777" w:rsidR="000D568D" w:rsidRDefault="00FC651F">
            <w:r>
              <w:rPr>
                <w:color w:val="222831"/>
                <w:sz w:val="17"/>
                <w:szCs w:val="17"/>
              </w:rPr>
              <w:t>Receita Líquida menos CMV.</w:t>
            </w:r>
          </w:p>
        </w:tc>
      </w:tr>
      <w:tr w:rsidR="000D568D" w14:paraId="2A752387" w14:textId="77777777">
        <w:tc>
          <w:tcPr>
            <w:tcW w:w="24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1614A2C4" w14:textId="77777777" w:rsidR="000D568D" w:rsidRDefault="00FC651F">
            <w:r>
              <w:rPr>
                <w:color w:val="222831"/>
                <w:sz w:val="17"/>
                <w:szCs w:val="17"/>
              </w:rPr>
              <w:t>(–) Despesas Operacionais</w:t>
            </w:r>
          </w:p>
        </w:tc>
        <w:tc>
          <w:tcPr>
            <w:tcW w:w="66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30B4FDB0" w14:textId="77777777" w:rsidR="000D568D" w:rsidRDefault="00FC651F">
            <w:r>
              <w:rPr>
                <w:color w:val="222831"/>
                <w:sz w:val="17"/>
                <w:szCs w:val="17"/>
              </w:rPr>
              <w:t>Aluguel, folha, energia, marketing, fretes etc. (razão financeiro).</w:t>
            </w:r>
          </w:p>
        </w:tc>
      </w:tr>
      <w:tr w:rsidR="000D568D" w14:paraId="4CA28397" w14:textId="77777777">
        <w:tc>
          <w:tcPr>
            <w:tcW w:w="24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6AE0BCAB" w14:textId="77777777" w:rsidR="000D568D" w:rsidRDefault="00FC651F">
            <w:r>
              <w:rPr>
                <w:color w:val="222831"/>
                <w:sz w:val="17"/>
                <w:szCs w:val="17"/>
              </w:rPr>
              <w:t>(–) Despesas Financeiras</w:t>
            </w:r>
          </w:p>
        </w:tc>
        <w:tc>
          <w:tcPr>
            <w:tcW w:w="66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4AB2E907" w14:textId="77777777" w:rsidR="000D568D" w:rsidRDefault="00FC651F">
            <w:r>
              <w:rPr>
                <w:color w:val="222831"/>
                <w:sz w:val="17"/>
                <w:szCs w:val="17"/>
              </w:rPr>
              <w:t>Juros e tarifas bancárias (razão financeiro).</w:t>
            </w:r>
          </w:p>
        </w:tc>
      </w:tr>
      <w:tr w:rsidR="000D568D" w14:paraId="7503EF6C" w14:textId="77777777">
        <w:tc>
          <w:tcPr>
            <w:tcW w:w="24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119F0DBA" w14:textId="77777777" w:rsidR="000D568D" w:rsidRDefault="00FC651F">
            <w:r>
              <w:rPr>
                <w:color w:val="222831"/>
                <w:sz w:val="17"/>
                <w:szCs w:val="17"/>
              </w:rPr>
              <w:t>(+) Receitas Financeiras</w:t>
            </w:r>
          </w:p>
        </w:tc>
        <w:tc>
          <w:tcPr>
            <w:tcW w:w="66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1DDE5231" w14:textId="77777777" w:rsidR="000D568D" w:rsidRDefault="00FC651F">
            <w:r>
              <w:rPr>
                <w:color w:val="222831"/>
                <w:sz w:val="17"/>
                <w:szCs w:val="17"/>
              </w:rPr>
              <w:t>Rendimentos de aplicação (razão financeiro).</w:t>
            </w:r>
          </w:p>
        </w:tc>
      </w:tr>
      <w:tr w:rsidR="000D568D" w14:paraId="3A7114A0" w14:textId="77777777">
        <w:tc>
          <w:tcPr>
            <w:tcW w:w="24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33050955" w14:textId="77777777" w:rsidR="000D568D" w:rsidRDefault="00FC651F">
            <w:r>
              <w:rPr>
                <w:color w:val="222831"/>
                <w:sz w:val="17"/>
                <w:szCs w:val="17"/>
              </w:rPr>
              <w:t>(=) Resultado do Período</w:t>
            </w:r>
          </w:p>
        </w:tc>
        <w:tc>
          <w:tcPr>
            <w:tcW w:w="66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6343C889" w14:textId="77777777" w:rsidR="000D568D" w:rsidRDefault="00FC651F">
            <w:r>
              <w:rPr>
                <w:color w:val="222831"/>
                <w:sz w:val="17"/>
                <w:szCs w:val="17"/>
              </w:rPr>
              <w:t>O que sobra (ou falta) no mês, por competência.</w:t>
            </w:r>
          </w:p>
        </w:tc>
      </w:tr>
    </w:tbl>
    <w:p w14:paraId="1F310456" w14:textId="77777777" w:rsidR="000D568D" w:rsidRDefault="00FC651F">
      <w:pPr>
        <w:spacing w:before="120" w:after="110"/>
        <w:jc w:val="both"/>
      </w:pPr>
      <w:r>
        <w:rPr>
          <w:b/>
          <w:bCs/>
          <w:color w:val="222831"/>
          <w:sz w:val="21"/>
          <w:szCs w:val="21"/>
        </w:rPr>
        <w:t>Duas regras de negócio importantes: transferências entre as contas da própria empresa e adiantamentos a fornecedor NÃO são resultado</w:t>
      </w:r>
      <w:r>
        <w:rPr>
          <w:color w:val="222831"/>
          <w:sz w:val="21"/>
          <w:szCs w:val="21"/>
        </w:rPr>
        <w:t>: não entram na DRE. O plano de contas indica a que grupo cada lançamento pertence.</w:t>
      </w:r>
    </w:p>
    <w:p w14:paraId="36801249" w14:textId="77777777" w:rsidR="000D568D" w:rsidRDefault="00FC651F">
      <w:pPr>
        <w:spacing w:before="260" w:after="100"/>
      </w:pPr>
      <w:r>
        <w:rPr>
          <w:rFonts w:ascii="Poppins" w:eastAsia="Poppins" w:hAnsi="Poppins" w:cs="Poppins"/>
          <w:b/>
          <w:bCs/>
          <w:color w:val="040718"/>
          <w:sz w:val="27"/>
          <w:szCs w:val="27"/>
        </w:rPr>
        <w:t>4. As tabelas (dicionário de dados)</w:t>
      </w:r>
    </w:p>
    <w:p w14:paraId="6A4A5974" w14:textId="77777777" w:rsidR="000D568D" w:rsidRDefault="00FC651F">
      <w:pPr>
        <w:spacing w:after="110" w:line="264" w:lineRule="auto"/>
        <w:jc w:val="both"/>
      </w:pPr>
      <w:r>
        <w:rPr>
          <w:color w:val="222831"/>
          <w:sz w:val="21"/>
          <w:szCs w:val="21"/>
        </w:rPr>
        <w:t xml:space="preserve">A base está disponível no </w:t>
      </w:r>
      <w:r>
        <w:rPr>
          <w:b/>
          <w:bCs/>
          <w:color w:val="222831"/>
          <w:sz w:val="21"/>
          <w:szCs w:val="21"/>
        </w:rPr>
        <w:t>Google BigQuery</w:t>
      </w:r>
      <w:r>
        <w:rPr>
          <w:color w:val="222831"/>
          <w:sz w:val="21"/>
          <w:szCs w:val="21"/>
        </w:rPr>
        <w:t>, num dataset criado especialmente para este teste. Você vai receber (por e-mail, à parte deste documento) o convite de acesso e o caminho exato do projeto/dataset. É um export de sistema (3 tabelas) e pode conter inconsistências: faz parte do trabalho encontrá-las.</w:t>
      </w:r>
    </w:p>
    <w:p w14:paraId="4156964D" w14:textId="77777777" w:rsidR="000D568D" w:rsidRDefault="00FC651F">
      <w:pPr>
        <w:spacing w:after="110" w:line="264" w:lineRule="auto"/>
        <w:jc w:val="both"/>
      </w:pPr>
      <w:r>
        <w:rPr>
          <w:b/>
          <w:bCs/>
          <w:color w:val="222831"/>
          <w:sz w:val="21"/>
          <w:szCs w:val="21"/>
        </w:rPr>
        <w:lastRenderedPageBreak/>
        <w:t xml:space="preserve">Tabela </w:t>
      </w:r>
      <w:r>
        <w:rPr>
          <w:rFonts w:ascii="Consolas" w:eastAsia="Consolas" w:hAnsi="Consolas" w:cs="Consolas"/>
          <w:b/>
          <w:bCs/>
          <w:color w:val="222831"/>
          <w:sz w:val="19"/>
          <w:szCs w:val="19"/>
        </w:rPr>
        <w:t>notas_fiscais_itens</w:t>
      </w:r>
      <w:r>
        <w:rPr>
          <w:color w:val="222831"/>
          <w:sz w:val="21"/>
          <w:szCs w:val="21"/>
        </w:rPr>
        <w:t>: uma linha por item de nota fiscal: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0D568D" w14:paraId="6B2D66E6" w14:textId="77777777">
        <w:trPr>
          <w:tblHeader/>
        </w:trPr>
        <w:tc>
          <w:tcPr>
            <w:tcW w:w="3000" w:type="dxa"/>
            <w:shd w:val="clear" w:color="auto" w:fill="04071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0D5AD" w14:textId="77777777" w:rsidR="000D568D" w:rsidRDefault="00FC651F">
            <w:r>
              <w:rPr>
                <w:rFonts w:ascii="Poppins" w:eastAsia="Poppins" w:hAnsi="Poppins" w:cs="Poppins"/>
                <w:b/>
                <w:bCs/>
                <w:color w:val="FFFFFF"/>
                <w:sz w:val="17"/>
                <w:szCs w:val="17"/>
              </w:rPr>
              <w:t>Coluna</w:t>
            </w:r>
          </w:p>
        </w:tc>
        <w:tc>
          <w:tcPr>
            <w:tcW w:w="6000" w:type="dxa"/>
            <w:shd w:val="clear" w:color="auto" w:fill="04071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20F30" w14:textId="77777777" w:rsidR="000D568D" w:rsidRDefault="00FC651F">
            <w:r>
              <w:rPr>
                <w:rFonts w:ascii="Poppins" w:eastAsia="Poppins" w:hAnsi="Poppins" w:cs="Poppins"/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0D568D" w14:paraId="5C412B77" w14:textId="77777777">
        <w:tc>
          <w:tcPr>
            <w:tcW w:w="30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47D163D0" w14:textId="77777777" w:rsidR="000D568D" w:rsidRDefault="00FC651F">
            <w:r>
              <w:rPr>
                <w:color w:val="222831"/>
                <w:sz w:val="17"/>
                <w:szCs w:val="17"/>
              </w:rPr>
              <w:t>data_emissao</w:t>
            </w:r>
          </w:p>
        </w:tc>
        <w:tc>
          <w:tcPr>
            <w:tcW w:w="60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46EF0FE2" w14:textId="77777777" w:rsidR="000D568D" w:rsidRDefault="00FC651F">
            <w:r>
              <w:rPr>
                <w:color w:val="222831"/>
                <w:sz w:val="17"/>
                <w:szCs w:val="17"/>
              </w:rPr>
              <w:t>Data de emissão da nota (use para a competência da receita).</w:t>
            </w:r>
          </w:p>
        </w:tc>
      </w:tr>
      <w:tr w:rsidR="000D568D" w14:paraId="54B88BBA" w14:textId="77777777">
        <w:tc>
          <w:tcPr>
            <w:tcW w:w="30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4B2D5051" w14:textId="77777777" w:rsidR="000D568D" w:rsidRDefault="00FC651F">
            <w:r>
              <w:rPr>
                <w:color w:val="222831"/>
                <w:sz w:val="17"/>
                <w:szCs w:val="17"/>
              </w:rPr>
              <w:t>numero_nota</w:t>
            </w:r>
          </w:p>
        </w:tc>
        <w:tc>
          <w:tcPr>
            <w:tcW w:w="60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246F1655" w14:textId="77777777" w:rsidR="000D568D" w:rsidRDefault="00FC651F">
            <w:r>
              <w:rPr>
                <w:color w:val="222831"/>
                <w:sz w:val="17"/>
                <w:szCs w:val="17"/>
              </w:rPr>
              <w:t>Número da nota. Uma nota pode ter vários itens (várias linhas).</w:t>
            </w:r>
          </w:p>
        </w:tc>
      </w:tr>
      <w:tr w:rsidR="000D568D" w14:paraId="59DA4ADC" w14:textId="77777777">
        <w:tc>
          <w:tcPr>
            <w:tcW w:w="30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46D53809" w14:textId="77777777" w:rsidR="000D568D" w:rsidRDefault="00FC651F">
            <w:r>
              <w:rPr>
                <w:color w:val="222831"/>
                <w:sz w:val="17"/>
                <w:szCs w:val="17"/>
              </w:rPr>
              <w:t>status_nota</w:t>
            </w:r>
          </w:p>
        </w:tc>
        <w:tc>
          <w:tcPr>
            <w:tcW w:w="60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CD38676" w14:textId="77777777" w:rsidR="000D568D" w:rsidRDefault="00FC651F">
            <w:r>
              <w:rPr>
                <w:color w:val="222831"/>
                <w:sz w:val="17"/>
                <w:szCs w:val="17"/>
              </w:rPr>
              <w:t>emitida ou cancelada.</w:t>
            </w:r>
          </w:p>
        </w:tc>
      </w:tr>
      <w:tr w:rsidR="000D568D" w14:paraId="1C8CFBAF" w14:textId="77777777">
        <w:tc>
          <w:tcPr>
            <w:tcW w:w="30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2676CCA4" w14:textId="77777777" w:rsidR="000D568D" w:rsidRDefault="00FC651F">
            <w:r>
              <w:rPr>
                <w:color w:val="222831"/>
                <w:sz w:val="17"/>
                <w:szCs w:val="17"/>
              </w:rPr>
              <w:t>codigo_produto / descricao_produto</w:t>
            </w:r>
          </w:p>
        </w:tc>
        <w:tc>
          <w:tcPr>
            <w:tcW w:w="60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36956694" w14:textId="77777777" w:rsidR="000D568D" w:rsidRDefault="00FC651F">
            <w:r>
              <w:rPr>
                <w:color w:val="222831"/>
                <w:sz w:val="17"/>
                <w:szCs w:val="17"/>
              </w:rPr>
              <w:t>Produto vendido.</w:t>
            </w:r>
          </w:p>
        </w:tc>
      </w:tr>
      <w:tr w:rsidR="000D568D" w14:paraId="3B6C5979" w14:textId="77777777">
        <w:tc>
          <w:tcPr>
            <w:tcW w:w="30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67A019BA" w14:textId="77777777" w:rsidR="000D568D" w:rsidRDefault="00FC651F">
            <w:r>
              <w:rPr>
                <w:color w:val="222831"/>
                <w:sz w:val="17"/>
                <w:szCs w:val="17"/>
              </w:rPr>
              <w:t>codigo_cliente / descricao_cliente</w:t>
            </w:r>
          </w:p>
        </w:tc>
        <w:tc>
          <w:tcPr>
            <w:tcW w:w="60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0407D468" w14:textId="77777777" w:rsidR="000D568D" w:rsidRDefault="00FC651F">
            <w:r>
              <w:rPr>
                <w:color w:val="222831"/>
                <w:sz w:val="17"/>
                <w:szCs w:val="17"/>
              </w:rPr>
              <w:t>Cliente.</w:t>
            </w:r>
          </w:p>
        </w:tc>
      </w:tr>
      <w:tr w:rsidR="000D568D" w14:paraId="7AA35EF0" w14:textId="77777777">
        <w:tc>
          <w:tcPr>
            <w:tcW w:w="30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46B13991" w14:textId="77777777" w:rsidR="000D568D" w:rsidRDefault="00FC651F">
            <w:r>
              <w:rPr>
                <w:color w:val="222831"/>
                <w:sz w:val="17"/>
                <w:szCs w:val="17"/>
              </w:rPr>
              <w:t>quantidade</w:t>
            </w:r>
          </w:p>
        </w:tc>
        <w:tc>
          <w:tcPr>
            <w:tcW w:w="60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17FA5BE0" w14:textId="77777777" w:rsidR="000D568D" w:rsidRDefault="00FC651F">
            <w:r>
              <w:rPr>
                <w:color w:val="222831"/>
                <w:sz w:val="17"/>
                <w:szCs w:val="17"/>
              </w:rPr>
              <w:t>Quantidade vendida do item.</w:t>
            </w:r>
          </w:p>
        </w:tc>
      </w:tr>
      <w:tr w:rsidR="000D568D" w14:paraId="11B24C9D" w14:textId="77777777">
        <w:tc>
          <w:tcPr>
            <w:tcW w:w="30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687E10BA" w14:textId="77777777" w:rsidR="000D568D" w:rsidRDefault="00FC651F">
            <w:r>
              <w:rPr>
                <w:color w:val="222831"/>
                <w:sz w:val="17"/>
                <w:szCs w:val="17"/>
              </w:rPr>
              <w:t>valor_unitario / valor_total_item</w:t>
            </w:r>
          </w:p>
        </w:tc>
        <w:tc>
          <w:tcPr>
            <w:tcW w:w="60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47548D01" w14:textId="77777777" w:rsidR="000D568D" w:rsidRDefault="00FC651F">
            <w:r>
              <w:rPr>
                <w:color w:val="222831"/>
                <w:sz w:val="17"/>
                <w:szCs w:val="17"/>
              </w:rPr>
              <w:t>Preço de venda unitário e total do item.</w:t>
            </w:r>
          </w:p>
        </w:tc>
      </w:tr>
      <w:tr w:rsidR="000D568D" w14:paraId="576A1E22" w14:textId="77777777">
        <w:tc>
          <w:tcPr>
            <w:tcW w:w="30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0031D012" w14:textId="77777777" w:rsidR="000D568D" w:rsidRDefault="00FC651F">
            <w:r>
              <w:rPr>
                <w:color w:val="222831"/>
                <w:sz w:val="17"/>
                <w:szCs w:val="17"/>
              </w:rPr>
              <w:t>custo_unitario / custo_total_item</w:t>
            </w:r>
          </w:p>
        </w:tc>
        <w:tc>
          <w:tcPr>
            <w:tcW w:w="60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1207FC63" w14:textId="77777777" w:rsidR="000D568D" w:rsidRDefault="00FC651F">
            <w:r>
              <w:rPr>
                <w:color w:val="222831"/>
                <w:sz w:val="17"/>
                <w:szCs w:val="17"/>
              </w:rPr>
              <w:t>Custo do item (base para o CMV).</w:t>
            </w:r>
          </w:p>
        </w:tc>
      </w:tr>
      <w:tr w:rsidR="000D568D" w14:paraId="7BF5CED4" w14:textId="77777777">
        <w:tc>
          <w:tcPr>
            <w:tcW w:w="30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1D12E117" w14:textId="77777777" w:rsidR="000D568D" w:rsidRDefault="00FC651F">
            <w:r>
              <w:rPr>
                <w:color w:val="222831"/>
                <w:sz w:val="17"/>
                <w:szCs w:val="17"/>
              </w:rPr>
              <w:t>valor_tabela</w:t>
            </w:r>
          </w:p>
        </w:tc>
        <w:tc>
          <w:tcPr>
            <w:tcW w:w="60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851FA21" w14:textId="77777777" w:rsidR="000D568D" w:rsidRDefault="00FC651F">
            <w:r>
              <w:rPr>
                <w:color w:val="222831"/>
                <w:sz w:val="17"/>
                <w:szCs w:val="17"/>
              </w:rPr>
              <w:t>Preço de tabela do produto (referência).</w:t>
            </w:r>
          </w:p>
        </w:tc>
      </w:tr>
    </w:tbl>
    <w:p w14:paraId="200C8B30" w14:textId="77777777" w:rsidR="000D568D" w:rsidRDefault="00FC651F">
      <w:pPr>
        <w:spacing w:after="110" w:line="264" w:lineRule="auto"/>
        <w:jc w:val="both"/>
      </w:pPr>
      <w:r>
        <w:rPr>
          <w:b/>
          <w:bCs/>
          <w:color w:val="222831"/>
          <w:sz w:val="21"/>
          <w:szCs w:val="21"/>
        </w:rPr>
        <w:t xml:space="preserve">Tabela </w:t>
      </w:r>
      <w:r>
        <w:rPr>
          <w:rFonts w:ascii="Consolas" w:eastAsia="Consolas" w:hAnsi="Consolas" w:cs="Consolas"/>
          <w:b/>
          <w:bCs/>
          <w:color w:val="222831"/>
          <w:sz w:val="19"/>
          <w:szCs w:val="19"/>
        </w:rPr>
        <w:t>lancamentos_financeiros</w:t>
      </w:r>
      <w:r>
        <w:rPr>
          <w:color w:val="222831"/>
          <w:sz w:val="21"/>
          <w:szCs w:val="21"/>
        </w:rPr>
        <w:t>: razão financeiro (contas a pagar/receber e movimentações):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0D568D" w14:paraId="0B536232" w14:textId="77777777">
        <w:trPr>
          <w:tblHeader/>
        </w:trPr>
        <w:tc>
          <w:tcPr>
            <w:tcW w:w="2600" w:type="dxa"/>
            <w:shd w:val="clear" w:color="auto" w:fill="04071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460C5" w14:textId="77777777" w:rsidR="000D568D" w:rsidRDefault="00FC651F">
            <w:r>
              <w:rPr>
                <w:rFonts w:ascii="Poppins" w:eastAsia="Poppins" w:hAnsi="Poppins" w:cs="Poppins"/>
                <w:b/>
                <w:bCs/>
                <w:color w:val="FFFFFF"/>
                <w:sz w:val="17"/>
                <w:szCs w:val="17"/>
              </w:rPr>
              <w:t>Coluna</w:t>
            </w:r>
          </w:p>
        </w:tc>
        <w:tc>
          <w:tcPr>
            <w:tcW w:w="6400" w:type="dxa"/>
            <w:shd w:val="clear" w:color="auto" w:fill="04071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11F1D" w14:textId="77777777" w:rsidR="000D568D" w:rsidRDefault="00FC651F">
            <w:r>
              <w:rPr>
                <w:rFonts w:ascii="Poppins" w:eastAsia="Poppins" w:hAnsi="Poppins" w:cs="Poppins"/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0D568D" w14:paraId="34515291" w14:textId="77777777">
        <w:tc>
          <w:tcPr>
            <w:tcW w:w="26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18EAD6A8" w14:textId="77777777" w:rsidR="000D568D" w:rsidRDefault="00FC651F">
            <w:r>
              <w:rPr>
                <w:color w:val="222831"/>
                <w:sz w:val="17"/>
                <w:szCs w:val="17"/>
              </w:rPr>
              <w:t>id_lancamento</w:t>
            </w:r>
          </w:p>
        </w:tc>
        <w:tc>
          <w:tcPr>
            <w:tcW w:w="64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0439B13E" w14:textId="77777777" w:rsidR="000D568D" w:rsidRDefault="00FC651F">
            <w:r>
              <w:rPr>
                <w:color w:val="222831"/>
                <w:sz w:val="17"/>
                <w:szCs w:val="17"/>
              </w:rPr>
              <w:t>Identificador do lançamento.</w:t>
            </w:r>
          </w:p>
        </w:tc>
      </w:tr>
      <w:tr w:rsidR="000D568D" w14:paraId="7C775714" w14:textId="77777777">
        <w:tc>
          <w:tcPr>
            <w:tcW w:w="26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2ED9639C" w14:textId="77777777" w:rsidR="000D568D" w:rsidRDefault="00FC651F">
            <w:r>
              <w:rPr>
                <w:color w:val="222831"/>
                <w:sz w:val="17"/>
                <w:szCs w:val="17"/>
              </w:rPr>
              <w:t>data_competencia</w:t>
            </w:r>
          </w:p>
        </w:tc>
        <w:tc>
          <w:tcPr>
            <w:tcW w:w="64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64CF36D4" w14:textId="77777777" w:rsidR="000D568D" w:rsidRDefault="00FC651F">
            <w:r>
              <w:rPr>
                <w:color w:val="222831"/>
                <w:sz w:val="17"/>
                <w:szCs w:val="17"/>
              </w:rPr>
              <w:t>Data do fato gerador (use para a DRE por competência).</w:t>
            </w:r>
          </w:p>
        </w:tc>
      </w:tr>
      <w:tr w:rsidR="000D568D" w14:paraId="5AE32AD8" w14:textId="77777777">
        <w:tc>
          <w:tcPr>
            <w:tcW w:w="26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095481F8" w14:textId="77777777" w:rsidR="000D568D" w:rsidRDefault="00FC651F">
            <w:r>
              <w:rPr>
                <w:color w:val="222831"/>
                <w:sz w:val="17"/>
                <w:szCs w:val="17"/>
              </w:rPr>
              <w:t>data_pagamento</w:t>
            </w:r>
          </w:p>
        </w:tc>
        <w:tc>
          <w:tcPr>
            <w:tcW w:w="64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0A0AC98F" w14:textId="77777777" w:rsidR="000D568D" w:rsidRDefault="00FC651F">
            <w:r>
              <w:rPr>
                <w:color w:val="222831"/>
                <w:sz w:val="17"/>
                <w:szCs w:val="17"/>
              </w:rPr>
              <w:t>Data em que foi pago/recebido (vazio = ainda não realizado).</w:t>
            </w:r>
          </w:p>
        </w:tc>
      </w:tr>
      <w:tr w:rsidR="000D568D" w14:paraId="1D0F9FB2" w14:textId="77777777">
        <w:tc>
          <w:tcPr>
            <w:tcW w:w="26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57EF8DA3" w14:textId="77777777" w:rsidR="000D568D" w:rsidRDefault="00FC651F">
            <w:r>
              <w:rPr>
                <w:color w:val="222831"/>
                <w:sz w:val="17"/>
                <w:szCs w:val="17"/>
              </w:rPr>
              <w:t>conta_id</w:t>
            </w:r>
          </w:p>
        </w:tc>
        <w:tc>
          <w:tcPr>
            <w:tcW w:w="64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1C199902" w14:textId="77777777" w:rsidR="000D568D" w:rsidRDefault="00FC651F">
            <w:r>
              <w:rPr>
                <w:color w:val="222831"/>
                <w:sz w:val="17"/>
                <w:szCs w:val="17"/>
              </w:rPr>
              <w:t>Liga ao plano de contas.</w:t>
            </w:r>
          </w:p>
        </w:tc>
      </w:tr>
      <w:tr w:rsidR="000D568D" w14:paraId="4BA3A214" w14:textId="77777777">
        <w:tc>
          <w:tcPr>
            <w:tcW w:w="26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B6E2B74" w14:textId="77777777" w:rsidR="000D568D" w:rsidRDefault="00FC651F">
            <w:r>
              <w:rPr>
                <w:color w:val="222831"/>
                <w:sz w:val="17"/>
                <w:szCs w:val="17"/>
              </w:rPr>
              <w:t>historico</w:t>
            </w:r>
          </w:p>
        </w:tc>
        <w:tc>
          <w:tcPr>
            <w:tcW w:w="64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4C85FF65" w14:textId="77777777" w:rsidR="000D568D" w:rsidRDefault="00FC651F">
            <w:r>
              <w:rPr>
                <w:color w:val="222831"/>
                <w:sz w:val="17"/>
                <w:szCs w:val="17"/>
              </w:rPr>
              <w:t>Descrição do lançamento.</w:t>
            </w:r>
          </w:p>
        </w:tc>
      </w:tr>
      <w:tr w:rsidR="000D568D" w14:paraId="723C4026" w14:textId="77777777">
        <w:tc>
          <w:tcPr>
            <w:tcW w:w="26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5F8DB1AE" w14:textId="77777777" w:rsidR="000D568D" w:rsidRDefault="00FC651F">
            <w:r>
              <w:rPr>
                <w:color w:val="222831"/>
                <w:sz w:val="17"/>
                <w:szCs w:val="17"/>
              </w:rPr>
              <w:t>tipo</w:t>
            </w:r>
          </w:p>
        </w:tc>
        <w:tc>
          <w:tcPr>
            <w:tcW w:w="64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59E646F0" w14:textId="77777777" w:rsidR="000D568D" w:rsidRDefault="00FC651F">
            <w:r>
              <w:rPr>
                <w:color w:val="222831"/>
                <w:sz w:val="17"/>
                <w:szCs w:val="17"/>
              </w:rPr>
              <w:t>entrada ou saida (como foi lançado no sistema).</w:t>
            </w:r>
          </w:p>
        </w:tc>
      </w:tr>
      <w:tr w:rsidR="000D568D" w14:paraId="1AD881A7" w14:textId="77777777">
        <w:tc>
          <w:tcPr>
            <w:tcW w:w="26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0C75DF47" w14:textId="77777777" w:rsidR="000D568D" w:rsidRDefault="00FC651F">
            <w:r>
              <w:rPr>
                <w:color w:val="222831"/>
                <w:sz w:val="17"/>
                <w:szCs w:val="17"/>
              </w:rPr>
              <w:t>valor</w:t>
            </w:r>
          </w:p>
        </w:tc>
        <w:tc>
          <w:tcPr>
            <w:tcW w:w="64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210368CF" w14:textId="77777777" w:rsidR="000D568D" w:rsidRDefault="00FC651F">
            <w:r>
              <w:rPr>
                <w:color w:val="222831"/>
                <w:sz w:val="17"/>
                <w:szCs w:val="17"/>
              </w:rPr>
              <w:t>Valor do lançamento (sempre positivo).</w:t>
            </w:r>
          </w:p>
        </w:tc>
      </w:tr>
      <w:tr w:rsidR="000D568D" w14:paraId="5665F9C4" w14:textId="77777777">
        <w:tc>
          <w:tcPr>
            <w:tcW w:w="26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EF29CD6" w14:textId="77777777" w:rsidR="000D568D" w:rsidRDefault="00FC651F">
            <w:r>
              <w:rPr>
                <w:color w:val="222831"/>
                <w:sz w:val="17"/>
                <w:szCs w:val="17"/>
              </w:rPr>
              <w:t>status</w:t>
            </w:r>
          </w:p>
        </w:tc>
        <w:tc>
          <w:tcPr>
            <w:tcW w:w="64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3C77AE49" w14:textId="77777777" w:rsidR="000D568D" w:rsidRDefault="00FC651F">
            <w:r>
              <w:rPr>
                <w:color w:val="222831"/>
                <w:sz w:val="17"/>
                <w:szCs w:val="17"/>
              </w:rPr>
              <w:t>confirmado ou cancelado.</w:t>
            </w:r>
          </w:p>
        </w:tc>
      </w:tr>
    </w:tbl>
    <w:p w14:paraId="212BA67A" w14:textId="77777777" w:rsidR="000D568D" w:rsidRDefault="00FC651F">
      <w:pPr>
        <w:spacing w:after="110" w:line="264" w:lineRule="auto"/>
        <w:jc w:val="both"/>
      </w:pPr>
      <w:r>
        <w:rPr>
          <w:b/>
          <w:bCs/>
          <w:color w:val="222831"/>
          <w:sz w:val="21"/>
          <w:szCs w:val="21"/>
        </w:rPr>
        <w:t xml:space="preserve">Tabela </w:t>
      </w:r>
      <w:r>
        <w:rPr>
          <w:rFonts w:ascii="Consolas" w:eastAsia="Consolas" w:hAnsi="Consolas" w:cs="Consolas"/>
          <w:b/>
          <w:bCs/>
          <w:color w:val="222831"/>
          <w:sz w:val="19"/>
          <w:szCs w:val="19"/>
        </w:rPr>
        <w:t>plano_de_contas</w:t>
      </w:r>
      <w:r>
        <w:rPr>
          <w:color w:val="222831"/>
          <w:sz w:val="21"/>
          <w:szCs w:val="21"/>
        </w:rPr>
        <w:t>: classifica cada conta no grupo da DRE: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0D568D" w14:paraId="45F59556" w14:textId="77777777">
        <w:trPr>
          <w:tblHeader/>
        </w:trPr>
        <w:tc>
          <w:tcPr>
            <w:tcW w:w="2600" w:type="dxa"/>
            <w:shd w:val="clear" w:color="auto" w:fill="04071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E5ABB" w14:textId="77777777" w:rsidR="000D568D" w:rsidRDefault="00FC651F">
            <w:r>
              <w:rPr>
                <w:rFonts w:ascii="Poppins" w:eastAsia="Poppins" w:hAnsi="Poppins" w:cs="Poppins"/>
                <w:b/>
                <w:bCs/>
                <w:color w:val="FFFFFF"/>
                <w:sz w:val="17"/>
                <w:szCs w:val="17"/>
              </w:rPr>
              <w:t>Coluna</w:t>
            </w:r>
          </w:p>
        </w:tc>
        <w:tc>
          <w:tcPr>
            <w:tcW w:w="6400" w:type="dxa"/>
            <w:shd w:val="clear" w:color="auto" w:fill="04071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B8B8E" w14:textId="77777777" w:rsidR="000D568D" w:rsidRDefault="00FC651F">
            <w:r>
              <w:rPr>
                <w:rFonts w:ascii="Poppins" w:eastAsia="Poppins" w:hAnsi="Poppins" w:cs="Poppins"/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0D568D" w14:paraId="070727CC" w14:textId="77777777">
        <w:tc>
          <w:tcPr>
            <w:tcW w:w="26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96EDA68" w14:textId="77777777" w:rsidR="000D568D" w:rsidRDefault="00FC651F">
            <w:r>
              <w:rPr>
                <w:color w:val="222831"/>
                <w:sz w:val="17"/>
                <w:szCs w:val="17"/>
              </w:rPr>
              <w:t>conta_id</w:t>
            </w:r>
          </w:p>
        </w:tc>
        <w:tc>
          <w:tcPr>
            <w:tcW w:w="64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2CBDC3A4" w14:textId="77777777" w:rsidR="000D568D" w:rsidRDefault="00FC651F">
            <w:r>
              <w:rPr>
                <w:color w:val="222831"/>
                <w:sz w:val="17"/>
                <w:szCs w:val="17"/>
              </w:rPr>
              <w:t>Código da conta.</w:t>
            </w:r>
          </w:p>
        </w:tc>
      </w:tr>
      <w:tr w:rsidR="000D568D" w14:paraId="23167C3C" w14:textId="77777777">
        <w:tc>
          <w:tcPr>
            <w:tcW w:w="26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388E7FF2" w14:textId="77777777" w:rsidR="000D568D" w:rsidRDefault="00FC651F">
            <w:r>
              <w:rPr>
                <w:color w:val="222831"/>
                <w:sz w:val="17"/>
                <w:szCs w:val="17"/>
              </w:rPr>
              <w:t>descricao_conta</w:t>
            </w:r>
          </w:p>
        </w:tc>
        <w:tc>
          <w:tcPr>
            <w:tcW w:w="64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4DCF41A7" w14:textId="77777777" w:rsidR="000D568D" w:rsidRDefault="00FC651F">
            <w:r>
              <w:rPr>
                <w:color w:val="222831"/>
                <w:sz w:val="17"/>
                <w:szCs w:val="17"/>
              </w:rPr>
              <w:t>Nome da conta.</w:t>
            </w:r>
          </w:p>
        </w:tc>
      </w:tr>
      <w:tr w:rsidR="000D568D" w14:paraId="69BFEBB1" w14:textId="77777777">
        <w:tc>
          <w:tcPr>
            <w:tcW w:w="26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30A8D819" w14:textId="77777777" w:rsidR="000D568D" w:rsidRDefault="00FC651F">
            <w:r>
              <w:rPr>
                <w:color w:val="222831"/>
                <w:sz w:val="17"/>
                <w:szCs w:val="17"/>
              </w:rPr>
              <w:t>grupo_dre</w:t>
            </w:r>
          </w:p>
        </w:tc>
        <w:tc>
          <w:tcPr>
            <w:tcW w:w="6400" w:type="dxa"/>
            <w:shd w:val="clear" w:color="auto" w:fill="EAEEF5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587709CD" w14:textId="77777777" w:rsidR="000D568D" w:rsidRDefault="00FC651F">
            <w:r>
              <w:rPr>
                <w:color w:val="222831"/>
                <w:sz w:val="17"/>
                <w:szCs w:val="17"/>
              </w:rPr>
              <w:t>Grupo na DRE (Deduções, Despesas Operacionais, Financeiras, Transferência entre Contas, Adiantamentos…).</w:t>
            </w:r>
          </w:p>
        </w:tc>
      </w:tr>
      <w:tr w:rsidR="000D568D" w14:paraId="7F282750" w14:textId="77777777">
        <w:tc>
          <w:tcPr>
            <w:tcW w:w="26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02C1C690" w14:textId="77777777" w:rsidR="000D568D" w:rsidRDefault="00FC651F">
            <w:r>
              <w:rPr>
                <w:color w:val="222831"/>
                <w:sz w:val="17"/>
                <w:szCs w:val="17"/>
              </w:rPr>
              <w:t>natureza</w:t>
            </w:r>
          </w:p>
        </w:tc>
        <w:tc>
          <w:tcPr>
            <w:tcW w:w="6400" w:type="dxa"/>
            <w:shd w:val="clear" w:color="auto" w:fill="FFFFFF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5EEB2CF2" w14:textId="77777777" w:rsidR="000D568D" w:rsidRDefault="00FC651F">
            <w:r>
              <w:rPr>
                <w:color w:val="222831"/>
                <w:sz w:val="17"/>
                <w:szCs w:val="17"/>
              </w:rPr>
              <w:t>entrada / saida / ambos.</w:t>
            </w:r>
          </w:p>
        </w:tc>
      </w:tr>
    </w:tbl>
    <w:p w14:paraId="42793261" w14:textId="77777777" w:rsidR="000D568D" w:rsidRDefault="00FC651F">
      <w:pPr>
        <w:spacing w:before="260" w:after="100"/>
      </w:pPr>
      <w:r>
        <w:rPr>
          <w:rFonts w:ascii="Poppins" w:eastAsia="Poppins" w:hAnsi="Poppins" w:cs="Poppins"/>
          <w:b/>
          <w:bCs/>
          <w:color w:val="040718"/>
          <w:sz w:val="27"/>
          <w:szCs w:val="27"/>
        </w:rPr>
        <w:t>5. O que pedimos</w:t>
      </w:r>
    </w:p>
    <w:p w14:paraId="3E8E9911" w14:textId="77777777" w:rsidR="000D568D" w:rsidRDefault="00FC651F">
      <w:pPr>
        <w:pStyle w:val="PargrafodaLista"/>
        <w:numPr>
          <w:ilvl w:val="0"/>
          <w:numId w:val="1"/>
        </w:numPr>
        <w:spacing w:after="60" w:line="260" w:lineRule="auto"/>
      </w:pPr>
      <w:r>
        <w:rPr>
          <w:color w:val="222831"/>
          <w:sz w:val="21"/>
          <w:szCs w:val="21"/>
        </w:rPr>
        <w:t>Monte a DRE gerencial mensal (jan, fev, mar/2025), por competência, seguindo a estrutura do item 3.</w:t>
      </w:r>
    </w:p>
    <w:p w14:paraId="7F92F53E" w14:textId="77777777" w:rsidR="000D568D" w:rsidRDefault="00FC651F">
      <w:pPr>
        <w:pStyle w:val="PargrafodaLista"/>
        <w:numPr>
          <w:ilvl w:val="0"/>
          <w:numId w:val="1"/>
        </w:numPr>
        <w:spacing w:after="60" w:line="260" w:lineRule="auto"/>
      </w:pPr>
      <w:r>
        <w:rPr>
          <w:b/>
          <w:bCs/>
          <w:color w:val="222831"/>
          <w:sz w:val="21"/>
          <w:szCs w:val="21"/>
        </w:rPr>
        <w:t xml:space="preserve">Reconcilie a divergência: </w:t>
      </w:r>
      <w:r>
        <w:rPr>
          <w:color w:val="222831"/>
          <w:sz w:val="21"/>
          <w:szCs w:val="21"/>
        </w:rPr>
        <w:t>o sócio diz que março foi positivo, o relatório aponta prejuízo. Quem está certo, e por quê? Explique em linguagem de negócio.</w:t>
      </w:r>
    </w:p>
    <w:p w14:paraId="43D74415" w14:textId="77777777" w:rsidR="000D568D" w:rsidRDefault="00FC651F">
      <w:pPr>
        <w:pStyle w:val="PargrafodaLista"/>
        <w:numPr>
          <w:ilvl w:val="0"/>
          <w:numId w:val="1"/>
        </w:numPr>
        <w:spacing w:after="60" w:line="260" w:lineRule="auto"/>
      </w:pPr>
      <w:r>
        <w:rPr>
          <w:b/>
          <w:bCs/>
          <w:color w:val="222831"/>
          <w:sz w:val="21"/>
          <w:szCs w:val="21"/>
        </w:rPr>
        <w:t>Liste as inconsistências que encontrou</w:t>
      </w:r>
      <w:r>
        <w:rPr>
          <w:color w:val="222831"/>
          <w:sz w:val="21"/>
          <w:szCs w:val="21"/>
        </w:rPr>
        <w:t xml:space="preserve"> na base e como tratou cada uma, e o que você assumiu para fechar o número.</w:t>
      </w:r>
    </w:p>
    <w:p w14:paraId="345BBD82" w14:textId="77777777" w:rsidR="000D568D" w:rsidRDefault="00FC651F">
      <w:pPr>
        <w:pStyle w:val="PargrafodaLista"/>
        <w:numPr>
          <w:ilvl w:val="0"/>
          <w:numId w:val="1"/>
        </w:numPr>
        <w:spacing w:after="60" w:line="260" w:lineRule="auto"/>
      </w:pPr>
      <w:r>
        <w:rPr>
          <w:b/>
          <w:bCs/>
          <w:color w:val="222831"/>
          <w:sz w:val="21"/>
          <w:szCs w:val="21"/>
        </w:rPr>
        <w:t xml:space="preserve">(Secundária) Competência × caixa: </w:t>
      </w:r>
      <w:r>
        <w:rPr>
          <w:color w:val="222831"/>
          <w:sz w:val="21"/>
          <w:szCs w:val="21"/>
        </w:rPr>
        <w:t>o resultado por competência do mês é diferente do que “entrou e saiu” no caixa? Aponte um exemplo e explique.</w:t>
      </w:r>
    </w:p>
    <w:p w14:paraId="3E8202F0" w14:textId="77777777" w:rsidR="000D568D" w:rsidRDefault="00FC651F">
      <w:pPr>
        <w:spacing w:before="260" w:after="100"/>
      </w:pPr>
      <w:r>
        <w:rPr>
          <w:rFonts w:ascii="Poppins" w:eastAsia="Poppins" w:hAnsi="Poppins" w:cs="Poppins"/>
          <w:b/>
          <w:bCs/>
          <w:color w:val="040718"/>
          <w:sz w:val="27"/>
          <w:szCs w:val="27"/>
        </w:rPr>
        <w:t>6. Entregáveis</w:t>
      </w:r>
    </w:p>
    <w:p w14:paraId="1CB77B72" w14:textId="77777777" w:rsidR="000D568D" w:rsidRDefault="00FC651F">
      <w:pPr>
        <w:pStyle w:val="PargrafodaLista"/>
        <w:numPr>
          <w:ilvl w:val="0"/>
          <w:numId w:val="1"/>
        </w:numPr>
        <w:spacing w:after="60" w:line="260" w:lineRule="auto"/>
      </w:pPr>
      <w:r>
        <w:rPr>
          <w:color w:val="222831"/>
          <w:sz w:val="21"/>
          <w:szCs w:val="21"/>
        </w:rPr>
        <w:t>DRE mensal reconciliada (planilha ou tabela) com os três meses.</w:t>
      </w:r>
    </w:p>
    <w:p w14:paraId="4607781D" w14:textId="77777777" w:rsidR="000D568D" w:rsidRDefault="00FC651F">
      <w:pPr>
        <w:pStyle w:val="PargrafodaLista"/>
        <w:numPr>
          <w:ilvl w:val="0"/>
          <w:numId w:val="1"/>
        </w:numPr>
        <w:spacing w:after="60" w:line="260" w:lineRule="auto"/>
      </w:pPr>
      <w:r>
        <w:rPr>
          <w:color w:val="222831"/>
          <w:sz w:val="21"/>
          <w:szCs w:val="21"/>
        </w:rPr>
        <w:t>As queries SQL (ou passos) que você usou para investigar: queremos ver o caminho, não só o resultado.</w:t>
      </w:r>
    </w:p>
    <w:p w14:paraId="2797D71D" w14:textId="77777777" w:rsidR="000D568D" w:rsidRDefault="00FC651F">
      <w:pPr>
        <w:pStyle w:val="PargrafodaLista"/>
        <w:numPr>
          <w:ilvl w:val="0"/>
          <w:numId w:val="1"/>
        </w:numPr>
        <w:spacing w:after="60" w:line="260" w:lineRule="auto"/>
      </w:pPr>
      <w:r>
        <w:rPr>
          <w:b/>
          <w:bCs/>
          <w:color w:val="222831"/>
          <w:sz w:val="21"/>
          <w:szCs w:val="21"/>
        </w:rPr>
        <w:t>Um diagnóstico curto</w:t>
      </w:r>
      <w:r>
        <w:rPr>
          <w:color w:val="222831"/>
          <w:sz w:val="21"/>
          <w:szCs w:val="21"/>
        </w:rPr>
        <w:t xml:space="preserve"> (½ a 1 página): o que encontrou, o que assumiu e, importante, </w:t>
      </w:r>
      <w:r>
        <w:rPr>
          <w:i/>
          <w:iCs/>
          <w:color w:val="222831"/>
          <w:sz w:val="21"/>
          <w:szCs w:val="21"/>
        </w:rPr>
        <w:t>qual pergunta você faria ao engenheiro ou ao cliente antes de publicar</w:t>
      </w:r>
      <w:r>
        <w:rPr>
          <w:color w:val="222831"/>
          <w:sz w:val="21"/>
          <w:szCs w:val="21"/>
        </w:rPr>
        <w:t>.</w:t>
      </w:r>
    </w:p>
    <w:p w14:paraId="07244091" w14:textId="77777777" w:rsidR="000D568D" w:rsidRDefault="00FC651F">
      <w:pPr>
        <w:pStyle w:val="PargrafodaLista"/>
        <w:numPr>
          <w:ilvl w:val="0"/>
          <w:numId w:val="1"/>
        </w:numPr>
        <w:spacing w:after="60" w:line="260" w:lineRule="auto"/>
      </w:pPr>
      <w:r>
        <w:rPr>
          <w:b/>
          <w:bCs/>
          <w:color w:val="222831"/>
          <w:sz w:val="21"/>
          <w:szCs w:val="21"/>
        </w:rPr>
        <w:t>Uma mensagem curta ao cliente</w:t>
      </w:r>
      <w:r>
        <w:rPr>
          <w:color w:val="222831"/>
          <w:sz w:val="21"/>
          <w:szCs w:val="21"/>
        </w:rPr>
        <w:t xml:space="preserve"> (3–6 linhas) explicando, sem jargão, por que março não fechou como ele esperava.</w:t>
      </w:r>
    </w:p>
    <w:p w14:paraId="14CDA3AA" w14:textId="77777777" w:rsidR="000D568D" w:rsidRDefault="00FC651F">
      <w:pPr>
        <w:pStyle w:val="PargrafodaLista"/>
        <w:numPr>
          <w:ilvl w:val="0"/>
          <w:numId w:val="1"/>
        </w:numPr>
        <w:spacing w:after="60" w:line="260" w:lineRule="auto"/>
      </w:pPr>
      <w:r>
        <w:rPr>
          <w:b/>
          <w:bCs/>
          <w:color w:val="222831"/>
          <w:sz w:val="21"/>
          <w:szCs w:val="21"/>
        </w:rPr>
        <w:t xml:space="preserve">Opcional (conta pontos): </w:t>
      </w:r>
      <w:r>
        <w:rPr>
          <w:color w:val="222831"/>
          <w:sz w:val="21"/>
          <w:szCs w:val="21"/>
        </w:rPr>
        <w:t xml:space="preserve">um painel com os números já validados. </w:t>
      </w:r>
      <w:r>
        <w:rPr>
          <w:b/>
          <w:bCs/>
          <w:color w:val="222831"/>
          <w:sz w:val="21"/>
          <w:szCs w:val="21"/>
        </w:rPr>
        <w:t>Power BI é o preferido</w:t>
      </w:r>
      <w:r>
        <w:rPr>
          <w:color w:val="222831"/>
          <w:sz w:val="21"/>
          <w:szCs w:val="21"/>
        </w:rPr>
        <w:t>, mas qualquer ferramenta serve.</w:t>
      </w:r>
    </w:p>
    <w:p w14:paraId="300C71F2" w14:textId="77777777" w:rsidR="000D568D" w:rsidRDefault="00FC651F">
      <w:pPr>
        <w:spacing w:before="260" w:after="100"/>
      </w:pPr>
      <w:r>
        <w:rPr>
          <w:rFonts w:ascii="Poppins" w:eastAsia="Poppins" w:hAnsi="Poppins" w:cs="Poppins"/>
          <w:b/>
          <w:bCs/>
          <w:color w:val="040718"/>
          <w:sz w:val="27"/>
          <w:szCs w:val="27"/>
        </w:rPr>
        <w:lastRenderedPageBreak/>
        <w:t>7. Como entregar</w:t>
      </w:r>
    </w:p>
    <w:p w14:paraId="687C2BCD" w14:textId="77777777" w:rsidR="000D568D" w:rsidRDefault="00FC651F">
      <w:pPr>
        <w:spacing w:after="110" w:line="264" w:lineRule="auto"/>
        <w:jc w:val="both"/>
      </w:pPr>
      <w:r>
        <w:rPr>
          <w:color w:val="222831"/>
          <w:sz w:val="21"/>
          <w:szCs w:val="21"/>
        </w:rPr>
        <w:t xml:space="preserve">As tabelas ficam num dataset do BigQuery; você vai consultar com a conta Google já cadastrada com a gente (acesso somente leitura). Pode usar o próprio console do BigQuery, ou conectar por Power BI, Power Query ou outra ferramenta de sua preferência. </w:t>
      </w:r>
      <w:r>
        <w:rPr>
          <w:b/>
          <w:bCs/>
          <w:color w:val="222831"/>
          <w:sz w:val="21"/>
          <w:szCs w:val="21"/>
        </w:rPr>
        <w:t>Não triamos por ferramenta</w:t>
      </w:r>
      <w:r>
        <w:rPr>
          <w:color w:val="222831"/>
          <w:sz w:val="21"/>
          <w:szCs w:val="21"/>
        </w:rPr>
        <w:t>; avaliamos o raciocínio e a validação. Reúna os entregáveis (DRE, queries, diagnóstico, mensagem ao cliente) numa pasta ou repositório (Drive, OneDrive, Git) e envie o link, ou anexe os arquivos na resposta.</w:t>
      </w:r>
    </w:p>
    <w:p w14:paraId="7EA93DF9" w14:textId="2B4B3BE5" w:rsidR="000D568D" w:rsidRDefault="00FC651F">
      <w:pPr>
        <w:spacing w:after="110" w:line="264" w:lineRule="auto"/>
        <w:jc w:val="both"/>
      </w:pPr>
      <w:r>
        <w:rPr>
          <w:b/>
          <w:bCs/>
          <w:color w:val="222831"/>
          <w:sz w:val="21"/>
          <w:szCs w:val="21"/>
        </w:rPr>
        <w:t xml:space="preserve">Esforço esperado: </w:t>
      </w:r>
      <w:r>
        <w:rPr>
          <w:color w:val="222831"/>
          <w:sz w:val="21"/>
          <w:szCs w:val="21"/>
        </w:rPr>
        <w:t xml:space="preserve">cerca de 3 a 4 horas. Prazo de entrega: </w:t>
      </w:r>
      <w:r w:rsidR="0040550F">
        <w:rPr>
          <w:b/>
          <w:bCs/>
          <w:color w:val="222831"/>
          <w:sz w:val="21"/>
          <w:szCs w:val="21"/>
        </w:rPr>
        <w:t>25/09/2026</w:t>
      </w:r>
      <w:r>
        <w:rPr>
          <w:color w:val="222831"/>
          <w:sz w:val="21"/>
          <w:szCs w:val="21"/>
        </w:rPr>
        <w:t xml:space="preserve"> Dúvida sobre a regra de negócio é bem-vinda: saber perguntar faz parte do que avaliamos. Fale com </w:t>
      </w:r>
      <w:r w:rsidR="0040550F">
        <w:rPr>
          <w:b/>
          <w:bCs/>
          <w:color w:val="222831"/>
          <w:sz w:val="21"/>
          <w:szCs w:val="21"/>
        </w:rPr>
        <w:t>Rodrigo ou Diego.</w:t>
      </w:r>
    </w:p>
    <w:p w14:paraId="3DBB65E1" w14:textId="77777777" w:rsidR="000D568D" w:rsidRDefault="000D568D">
      <w:pPr>
        <w:pBdr>
          <w:bottom w:val="single" w:sz="10" w:space="4" w:color="437CD2"/>
        </w:pBdr>
        <w:spacing w:after="160"/>
      </w:pPr>
    </w:p>
    <w:p w14:paraId="59403C48" w14:textId="77777777" w:rsidR="000D568D" w:rsidRDefault="00FC651F">
      <w:r>
        <w:rPr>
          <w:i/>
          <w:iCs/>
          <w:color w:val="5B6472"/>
        </w:rPr>
        <w:t>Boa sorte, e obrigado pelo interesse na Dataholds.</w:t>
      </w:r>
    </w:p>
    <w:sectPr w:rsidR="000D568D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567F6"/>
    <w:multiLevelType w:val="hybridMultilevel"/>
    <w:tmpl w:val="57A82794"/>
    <w:lvl w:ilvl="0" w:tplc="CE3A1F8C">
      <w:start w:val="1"/>
      <w:numFmt w:val="bullet"/>
      <w:lvlText w:val="●"/>
      <w:lvlJc w:val="left"/>
      <w:pPr>
        <w:ind w:left="720" w:hanging="360"/>
      </w:pPr>
    </w:lvl>
    <w:lvl w:ilvl="1" w:tplc="A9E072D2">
      <w:start w:val="1"/>
      <w:numFmt w:val="bullet"/>
      <w:lvlText w:val="○"/>
      <w:lvlJc w:val="left"/>
      <w:pPr>
        <w:ind w:left="1440" w:hanging="360"/>
      </w:pPr>
    </w:lvl>
    <w:lvl w:ilvl="2" w:tplc="56AA08B8">
      <w:start w:val="1"/>
      <w:numFmt w:val="bullet"/>
      <w:lvlText w:val="■"/>
      <w:lvlJc w:val="left"/>
      <w:pPr>
        <w:ind w:left="2160" w:hanging="360"/>
      </w:pPr>
    </w:lvl>
    <w:lvl w:ilvl="3" w:tplc="E88E1D24">
      <w:start w:val="1"/>
      <w:numFmt w:val="bullet"/>
      <w:lvlText w:val="●"/>
      <w:lvlJc w:val="left"/>
      <w:pPr>
        <w:ind w:left="2880" w:hanging="360"/>
      </w:pPr>
    </w:lvl>
    <w:lvl w:ilvl="4" w:tplc="41C8FE0C">
      <w:start w:val="1"/>
      <w:numFmt w:val="bullet"/>
      <w:lvlText w:val="○"/>
      <w:lvlJc w:val="left"/>
      <w:pPr>
        <w:ind w:left="3600" w:hanging="360"/>
      </w:pPr>
    </w:lvl>
    <w:lvl w:ilvl="5" w:tplc="C9BE0856">
      <w:start w:val="1"/>
      <w:numFmt w:val="bullet"/>
      <w:lvlText w:val="■"/>
      <w:lvlJc w:val="left"/>
      <w:pPr>
        <w:ind w:left="4320" w:hanging="360"/>
      </w:pPr>
    </w:lvl>
    <w:lvl w:ilvl="6" w:tplc="36E8F0F0">
      <w:start w:val="1"/>
      <w:numFmt w:val="bullet"/>
      <w:lvlText w:val="●"/>
      <w:lvlJc w:val="left"/>
      <w:pPr>
        <w:ind w:left="5040" w:hanging="360"/>
      </w:pPr>
    </w:lvl>
    <w:lvl w:ilvl="7" w:tplc="AF82BF8E">
      <w:start w:val="1"/>
      <w:numFmt w:val="bullet"/>
      <w:lvlText w:val="●"/>
      <w:lvlJc w:val="left"/>
      <w:pPr>
        <w:ind w:left="5760" w:hanging="360"/>
      </w:pPr>
    </w:lvl>
    <w:lvl w:ilvl="8" w:tplc="346EEAD0">
      <w:start w:val="1"/>
      <w:numFmt w:val="bullet"/>
      <w:lvlText w:val="●"/>
      <w:lvlJc w:val="left"/>
      <w:pPr>
        <w:ind w:left="6480" w:hanging="360"/>
      </w:pPr>
    </w:lvl>
  </w:abstractNum>
  <w:num w:numId="1" w16cid:durableId="1259564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68D"/>
    <w:rsid w:val="000D568D"/>
    <w:rsid w:val="00330711"/>
    <w:rsid w:val="0040550F"/>
    <w:rsid w:val="00A04964"/>
    <w:rsid w:val="00B93953"/>
    <w:rsid w:val="00FC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6BBBA"/>
  <w15:docId w15:val="{9A07EB71-2EF4-42D8-A52F-14BC3F7A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dd26f9-e04c-4ef9-940a-de49c076a2ed">
      <Terms xmlns="http://schemas.microsoft.com/office/infopath/2007/PartnerControls"/>
    </lcf76f155ced4ddcb4097134ff3c332f>
    <TaxCatchAll xmlns="31e32a81-7965-404d-a664-1dac866625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C875A63186D941A0001427CC77AD2F" ma:contentTypeVersion="16" ma:contentTypeDescription="Crie um novo documento." ma:contentTypeScope="" ma:versionID="eab818194bfc0e38e3658c43782a6e3a">
  <xsd:schema xmlns:xsd="http://www.w3.org/2001/XMLSchema" xmlns:xs="http://www.w3.org/2001/XMLSchema" xmlns:p="http://schemas.microsoft.com/office/2006/metadata/properties" xmlns:ns2="4bdd26f9-e04c-4ef9-940a-de49c076a2ed" xmlns:ns3="31e32a81-7965-404d-a664-1dac866625d7" targetNamespace="http://schemas.microsoft.com/office/2006/metadata/properties" ma:root="true" ma:fieldsID="4120ef9364dea8477bd04dbe3d150b16" ns2:_="" ns3:_="">
    <xsd:import namespace="4bdd26f9-e04c-4ef9-940a-de49c076a2ed"/>
    <xsd:import namespace="31e32a81-7965-404d-a664-1dac866625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d26f9-e04c-4ef9-940a-de49c076a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7dfc854f-0b5f-4bc7-83ac-2a039081c8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32a81-7965-404d-a664-1dac866625d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63e22c0-26d7-4ce3-a11a-884501783962}" ma:internalName="TaxCatchAll" ma:showField="CatchAllData" ma:web="31e32a81-7965-404d-a664-1dac866625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AA403-9E4C-461D-9526-7510642B4626}">
  <ds:schemaRefs>
    <ds:schemaRef ds:uri="http://schemas.microsoft.com/office/2006/metadata/properties"/>
    <ds:schemaRef ds:uri="http://schemas.microsoft.com/office/infopath/2007/PartnerControls"/>
    <ds:schemaRef ds:uri="4bdd26f9-e04c-4ef9-940a-de49c076a2ed"/>
    <ds:schemaRef ds:uri="31e32a81-7965-404d-a664-1dac866625d7"/>
  </ds:schemaRefs>
</ds:datastoreItem>
</file>

<file path=customXml/itemProps2.xml><?xml version="1.0" encoding="utf-8"?>
<ds:datastoreItem xmlns:ds="http://schemas.openxmlformats.org/officeDocument/2006/customXml" ds:itemID="{2FC0994D-15E5-40F5-A183-8E6EBB3C61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6C8AE0-E069-475D-B154-0642BB6809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dd26f9-e04c-4ef9-940a-de49c076a2ed"/>
    <ds:schemaRef ds:uri="31e32a81-7965-404d-a664-1dac866625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967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Rezende dos Santos</cp:lastModifiedBy>
  <cp:revision>3</cp:revision>
  <dcterms:created xsi:type="dcterms:W3CDTF">2026-09-19T01:21:00Z</dcterms:created>
  <dcterms:modified xsi:type="dcterms:W3CDTF">2026-09-19T01:24:00Z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0x010100D3C875A63186D941A0001427CC77AD2F</vt:lpwstr>
  </property>
</Properties>
</file>