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Arial" w:cs="Arial" w:eastAsia="Arial" w:hAnsi="Arial"/>
          <w:b/>
          <w:bCs/>
          <w:caps/>
          <w:color w:val="B07D3A"/>
          <w:spacing w:val="60"/>
          <w:sz w:val="20"/>
          <w:szCs w:val="20"/>
        </w:rPr>
        <w:t xml:space="preserve">STARTING KIT</w:t>
      </w:r>
    </w:p>
    <w:p>
      <w:pPr>
        <w:spacing w:after="60" w:before="0"/>
        <w:jc w:val="center"/>
      </w:pPr>
      <w:r>
        <w:rPr>
          <w:rFonts w:ascii="Arial" w:cs="Arial" w:eastAsia="Arial" w:hAnsi="Arial"/>
          <w:b/>
          <w:bCs/>
          <w:color w:val="2C1A0E"/>
          <w:sz w:val="40"/>
          <w:szCs w:val="40"/>
        </w:rPr>
        <w:t xml:space="preserve">Datasets &amp; Data Providers</w:t>
      </w:r>
    </w:p>
    <w:p>
      <w:pPr>
        <w:pBdr>
          <w:bottom w:val="single" w:color="B07D3A" w:sz="8" w:space="6"/>
        </w:pBdr>
        <w:spacing w:after="320" w:before="0"/>
        <w:jc w:val="center"/>
      </w:pPr>
      <w:r>
        <w:rPr>
          <w:rFonts w:ascii="Arial" w:cs="Arial" w:eastAsia="Arial" w:hAnsi="Arial"/>
          <w:i/>
          <w:iCs/>
          <w:color w:val="9A7060"/>
          <w:sz w:val="20"/>
          <w:szCs w:val="20"/>
        </w:rPr>
        <w:t xml:space="preserve">Energy Data Visualisation Hackathon · Brussels · 13 June 2026</w:t>
      </w:r>
    </w:p>
    <w:p>
      <w:pPr>
        <w:pBdr>
          <w:bottom w:val="single" w:color="B07D3A" w:sz="6" w:space="4"/>
        </w:pBdr>
        <w:spacing w:after="120" w:before="320"/>
      </w:pPr>
      <w:r>
        <w:rPr>
          <w:rFonts w:ascii="Arial" w:cs="Arial" w:eastAsia="Arial" w:hAnsi="Arial"/>
          <w:b/>
          <w:bCs/>
          <w:caps/>
          <w:color w:val="7A2E2E"/>
          <w:spacing w:val="40"/>
          <w:sz w:val="22"/>
          <w:szCs w:val="22"/>
        </w:rPr>
        <w:t xml:space="preserve">1 — Energy Grid Operators</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3800"/>
        <w:gridCol w:w="5226"/>
      </w:tblGrid>
      <w:tr>
        <w:tc>
          <w:tcPr>
            <w:tcW w:type="dxa" w:w="3800"/>
            <w:tcBorders>
              <w:top w:val="single" w:color="DDD0BC" w:sz="1"/>
              <w:left w:val="single" w:color="DDD0BC" w:sz="1"/>
              <w:bottom w:val="single" w:color="DDD0BC" w:sz="1"/>
              <w:right w:val="single" w:color="DDD0BC" w:sz="1"/>
            </w:tcBorders>
            <w:shd w:fill="EDE3D4" w:val="clear"/>
            <w:tcMar>
              <w:top w:type="dxa" w:w="80"/>
              <w:left w:type="dxa" w:w="140"/>
              <w:bottom w:type="dxa" w:w="80"/>
              <w:right w:type="dxa" w:w="100"/>
            </w:tcMar>
          </w:tcPr>
          <w:p>
            <w:r>
              <w:rPr>
                <w:rFonts w:ascii="Arial" w:cs="Arial" w:eastAsia="Arial" w:hAnsi="Arial"/>
                <w:b/>
                <w:bCs/>
                <w:color w:val="2C1A0E"/>
                <w:sz w:val="22"/>
                <w:szCs w:val="22"/>
              </w:rPr>
              <w:t xml:space="preserve">Fluvius</w:t>
            </w:r>
          </w:p>
        </w:tc>
        <w:tc>
          <w:tcPr>
            <w:tcW w:type="dxa" w:w="5226"/>
            <w:tcBorders>
              <w:top w:val="single" w:color="DDD0BC" w:sz="1"/>
              <w:left w:val="single" w:color="DDD0BC" w:sz="1"/>
              <w:bottom w:val="single" w:color="DDD0BC" w:sz="1"/>
              <w:right w:val="single" w:color="DDD0BC" w:sz="1"/>
            </w:tcBorders>
            <w:shd w:fill="F9F5EE" w:val="clear"/>
            <w:tcMar>
              <w:top w:type="dxa" w:w="80"/>
              <w:left w:type="dxa" w:w="140"/>
              <w:bottom w:type="dxa" w:w="80"/>
              <w:right w:type="dxa" w:w="100"/>
            </w:tcMar>
          </w:tcPr>
          <w:p>
            <w:hyperlink w:history="1" r:id="rIdykizd7pzerxsczy1dg7mr">
              <w:r>
                <w:rPr>
                  <w:rFonts w:ascii="Arial" w:cs="Arial" w:eastAsia="Arial" w:hAnsi="Arial"/>
                  <w:color w:val="B07D3A"/>
                  <w:sz w:val="20"/>
                  <w:szCs w:val="20"/>
                  <w:u w:val="single"/>
                </w:rPr>
                <w:t xml:space="preserve">opendata.fluvius.be/explore/?sort=title</w:t>
              </w:r>
            </w:hyperlink>
          </w:p>
        </w:tc>
      </w:tr>
      <w:tr>
        <w:tc>
          <w:tcPr>
            <w:gridSpan w:val="2"/>
            <w:tcBorders>
              <w:top w:val="single" w:color="DDD0BC" w:sz="1"/>
              <w:left w:val="single" w:color="DDD0BC" w:sz="1"/>
              <w:bottom w:val="single" w:color="DDD0BC" w:sz="1"/>
              <w:right w:val="single" w:color="DDD0BC" w:sz="1"/>
            </w:tcBorders>
            <w:shd w:fill="F9F5EE" w:val="clear"/>
            <w:tcMar>
              <w:top w:type="dxa" w:w="80"/>
              <w:left w:type="dxa" w:w="140"/>
              <w:bottom w:type="dxa" w:w="100"/>
              <w:right w:type="dxa" w:w="140"/>
            </w:tcMar>
          </w:tcPr>
          <w:p>
            <w:r>
              <w:rPr>
                <w:rFonts w:ascii="Arial" w:cs="Arial" w:eastAsia="Arial" w:hAnsi="Arial"/>
                <w:color w:val="4A3020"/>
                <w:sz w:val="20"/>
                <w:szCs w:val="20"/>
              </w:rPr>
              <w:t xml:space="preserve">Fluvius is the sole distribution system operator (DSO) in Flanders, responsible for delivering electricity and natural gas to households and businesses across 300 Flemish municipalities. Created in 2018 from the merger of Eandis and Infrax, Fluvius manages the deployment of digital smart meters (mandatory since 2023) and provides granular consumption data at household level — making it a key source for load curve and demand-side analysis.</w:t>
            </w:r>
          </w:p>
        </w:tc>
      </w:tr>
    </w:tbl>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3800"/>
        <w:gridCol w:w="5226"/>
      </w:tblGrid>
      <w:tr>
        <w:tc>
          <w:tcPr>
            <w:tcW w:type="dxa" w:w="3800"/>
            <w:tcBorders>
              <w:top w:val="single" w:color="DDD0BC" w:sz="1"/>
              <w:left w:val="single" w:color="DDD0BC" w:sz="1"/>
              <w:bottom w:val="single" w:color="DDD0BC" w:sz="1"/>
              <w:right w:val="single" w:color="DDD0BC" w:sz="1"/>
            </w:tcBorders>
            <w:shd w:fill="EDE3D4" w:val="clear"/>
            <w:tcMar>
              <w:top w:type="dxa" w:w="80"/>
              <w:left w:type="dxa" w:w="140"/>
              <w:bottom w:type="dxa" w:w="80"/>
              <w:right w:type="dxa" w:w="100"/>
            </w:tcMar>
          </w:tcPr>
          <w:p>
            <w:r>
              <w:rPr>
                <w:rFonts w:ascii="Arial" w:cs="Arial" w:eastAsia="Arial" w:hAnsi="Arial"/>
                <w:b/>
                <w:bCs/>
                <w:color w:val="2C1A0E"/>
                <w:sz w:val="22"/>
                <w:szCs w:val="22"/>
              </w:rPr>
              <w:t xml:space="preserve">Elia</w:t>
            </w:r>
          </w:p>
        </w:tc>
        <w:tc>
          <w:tcPr>
            <w:tcW w:type="dxa" w:w="5226"/>
            <w:tcBorders>
              <w:top w:val="single" w:color="DDD0BC" w:sz="1"/>
              <w:left w:val="single" w:color="DDD0BC" w:sz="1"/>
              <w:bottom w:val="single" w:color="DDD0BC" w:sz="1"/>
              <w:right w:val="single" w:color="DDD0BC" w:sz="1"/>
            </w:tcBorders>
            <w:shd w:fill="F9F5EE" w:val="clear"/>
            <w:tcMar>
              <w:top w:type="dxa" w:w="80"/>
              <w:left w:type="dxa" w:w="140"/>
              <w:bottom w:type="dxa" w:w="80"/>
              <w:right w:type="dxa" w:w="100"/>
            </w:tcMar>
          </w:tcPr>
          <w:p>
            <w:hyperlink w:history="1" r:id="rIdhc-k-z1gpkndy1krgyanm">
              <w:r>
                <w:rPr>
                  <w:rFonts w:ascii="Arial" w:cs="Arial" w:eastAsia="Arial" w:hAnsi="Arial"/>
                  <w:color w:val="B07D3A"/>
                  <w:sz w:val="20"/>
                  <w:szCs w:val="20"/>
                  <w:u w:val="single"/>
                </w:rPr>
                <w:t xml:space="preserve">opendata.elia.be/pages/home/</w:t>
              </w:r>
            </w:hyperlink>
          </w:p>
        </w:tc>
      </w:tr>
      <w:tr>
        <w:tc>
          <w:tcPr>
            <w:gridSpan w:val="2"/>
            <w:tcBorders>
              <w:top w:val="single" w:color="DDD0BC" w:sz="1"/>
              <w:left w:val="single" w:color="DDD0BC" w:sz="1"/>
              <w:bottom w:val="single" w:color="DDD0BC" w:sz="1"/>
              <w:right w:val="single" w:color="DDD0BC" w:sz="1"/>
            </w:tcBorders>
            <w:shd w:fill="F9F5EE" w:val="clear"/>
            <w:tcMar>
              <w:top w:type="dxa" w:w="80"/>
              <w:left w:type="dxa" w:w="140"/>
              <w:bottom w:type="dxa" w:w="100"/>
              <w:right w:type="dxa" w:w="140"/>
            </w:tcMar>
          </w:tcPr>
          <w:p>
            <w:r>
              <w:rPr>
                <w:rFonts w:ascii="Arial" w:cs="Arial" w:eastAsia="Arial" w:hAnsi="Arial"/>
                <w:color w:val="4A3020"/>
                <w:sz w:val="20"/>
                <w:szCs w:val="20"/>
              </w:rPr>
              <w:t xml:space="preserve">Elia is Belgium's high-voltage transmission system operator (TSO), responsible for transporting electricity from producers to distribution networks and large industrial consumers. Managing over 8,900 km of lines and cables (30 kV to 400 kV), Elia publishes real-time and historical data on national production, consumption, import/export flows, and renewable energy generation — essential for understanding the production-consumption mismatch at the heart of this hackathon.</w:t>
            </w:r>
          </w:p>
        </w:tc>
      </w:tr>
    </w:tbl>
    <w:p>
      <w:pPr>
        <w:pBdr>
          <w:bottom w:val="single" w:color="B07D3A" w:sz="6" w:space="4"/>
        </w:pBdr>
        <w:spacing w:after="120" w:before="320"/>
      </w:pPr>
      <w:r>
        <w:rPr>
          <w:rFonts w:ascii="Arial" w:cs="Arial" w:eastAsia="Arial" w:hAnsi="Arial"/>
          <w:b/>
          <w:bCs/>
          <w:caps/>
          <w:color w:val="7A2E2E"/>
          <w:spacing w:val="40"/>
          <w:sz w:val="22"/>
          <w:szCs w:val="22"/>
        </w:rPr>
        <w:t xml:space="preserve">2 — Geographical Visualisation</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3800"/>
        <w:gridCol w:w="5226"/>
      </w:tblGrid>
      <w:tr>
        <w:tc>
          <w:tcPr>
            <w:tcW w:type="dxa" w:w="3800"/>
            <w:tcBorders>
              <w:top w:val="single" w:color="DDD0BC" w:sz="1"/>
              <w:left w:val="single" w:color="DDD0BC" w:sz="1"/>
              <w:bottom w:val="single" w:color="DDD0BC" w:sz="1"/>
              <w:right w:val="single" w:color="DDD0BC" w:sz="1"/>
            </w:tcBorders>
            <w:shd w:fill="EDE3D4" w:val="clear"/>
            <w:tcMar>
              <w:top w:type="dxa" w:w="80"/>
              <w:left w:type="dxa" w:w="140"/>
              <w:bottom w:type="dxa" w:w="80"/>
              <w:right w:type="dxa" w:w="100"/>
            </w:tcMar>
          </w:tcPr>
          <w:p>
            <w:r>
              <w:rPr>
                <w:rFonts w:ascii="Arial" w:cs="Arial" w:eastAsia="Arial" w:hAnsi="Arial"/>
                <w:b/>
                <w:bCs/>
                <w:color w:val="2C1A0E"/>
                <w:sz w:val="22"/>
                <w:szCs w:val="22"/>
              </w:rPr>
              <w:t xml:space="preserve">OpenStreetMap</w:t>
            </w:r>
          </w:p>
        </w:tc>
        <w:tc>
          <w:tcPr>
            <w:tcW w:type="dxa" w:w="5226"/>
            <w:tcBorders>
              <w:top w:val="single" w:color="DDD0BC" w:sz="1"/>
              <w:left w:val="single" w:color="DDD0BC" w:sz="1"/>
              <w:bottom w:val="single" w:color="DDD0BC" w:sz="1"/>
              <w:right w:val="single" w:color="DDD0BC" w:sz="1"/>
            </w:tcBorders>
            <w:shd w:fill="F9F5EE" w:val="clear"/>
            <w:tcMar>
              <w:top w:type="dxa" w:w="80"/>
              <w:left w:type="dxa" w:w="140"/>
              <w:bottom w:type="dxa" w:w="80"/>
              <w:right w:type="dxa" w:w="100"/>
            </w:tcMar>
          </w:tcPr>
          <w:p>
            <w:hyperlink w:history="1" r:id="rIdjibs9lnhwfc15h7sd53s3">
              <w:r>
                <w:rPr>
                  <w:rFonts w:ascii="Arial" w:cs="Arial" w:eastAsia="Arial" w:hAnsi="Arial"/>
                  <w:color w:val="B07D3A"/>
                  <w:sz w:val="20"/>
                  <w:szCs w:val="20"/>
                  <w:u w:val="single"/>
                </w:rPr>
                <w:t xml:space="preserve">openstreetmap.org/export#map=14/50.85093/4.36080</w:t>
              </w:r>
            </w:hyperlink>
          </w:p>
        </w:tc>
      </w:tr>
      <w:tr>
        <w:tc>
          <w:tcPr>
            <w:gridSpan w:val="2"/>
            <w:tcBorders>
              <w:top w:val="single" w:color="DDD0BC" w:sz="1"/>
              <w:left w:val="single" w:color="DDD0BC" w:sz="1"/>
              <w:bottom w:val="single" w:color="DDD0BC" w:sz="1"/>
              <w:right w:val="single" w:color="DDD0BC" w:sz="1"/>
            </w:tcBorders>
            <w:shd w:fill="F9F5EE" w:val="clear"/>
            <w:tcMar>
              <w:top w:type="dxa" w:w="80"/>
              <w:left w:type="dxa" w:w="140"/>
              <w:bottom w:type="dxa" w:w="100"/>
              <w:right w:type="dxa" w:w="140"/>
            </w:tcMar>
          </w:tcPr>
          <w:p>
            <w:r>
              <w:rPr>
                <w:rFonts w:ascii="Arial" w:cs="Arial" w:eastAsia="Arial" w:hAnsi="Arial"/>
                <w:color w:val="4A3020"/>
                <w:sz w:val="20"/>
                <w:szCs w:val="20"/>
              </w:rPr>
              <w:t xml:space="preserve">Open, community-maintained map data for Brussels and beyond. Ideal for spatial visualisation of energy infrastructure, neighbourhood-level consumption patterns, or mobility comparisons.</w:t>
            </w:r>
          </w:p>
        </w:tc>
      </w:tr>
    </w:tbl>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3800"/>
        <w:gridCol w:w="5226"/>
      </w:tblGrid>
      <w:tr>
        <w:tc>
          <w:tcPr>
            <w:tcW w:type="dxa" w:w="3800"/>
            <w:tcBorders>
              <w:top w:val="single" w:color="DDD0BC" w:sz="1"/>
              <w:left w:val="single" w:color="DDD0BC" w:sz="1"/>
              <w:bottom w:val="single" w:color="DDD0BC" w:sz="1"/>
              <w:right w:val="single" w:color="DDD0BC" w:sz="1"/>
            </w:tcBorders>
            <w:shd w:fill="EDE3D4" w:val="clear"/>
            <w:tcMar>
              <w:top w:type="dxa" w:w="80"/>
              <w:left w:type="dxa" w:w="140"/>
              <w:bottom w:type="dxa" w:w="80"/>
              <w:right w:type="dxa" w:w="100"/>
            </w:tcMar>
          </w:tcPr>
          <w:p>
            <w:r>
              <w:rPr>
                <w:rFonts w:ascii="Arial" w:cs="Arial" w:eastAsia="Arial" w:hAnsi="Arial"/>
                <w:b/>
                <w:bCs/>
                <w:color w:val="2C1A0E"/>
                <w:sz w:val="22"/>
                <w:szCs w:val="22"/>
              </w:rPr>
              <w:t xml:space="preserve">UrbIS</w:t>
            </w:r>
          </w:p>
        </w:tc>
        <w:tc>
          <w:tcPr>
            <w:tcW w:type="dxa" w:w="5226"/>
            <w:tcBorders>
              <w:top w:val="single" w:color="DDD0BC" w:sz="1"/>
              <w:left w:val="single" w:color="DDD0BC" w:sz="1"/>
              <w:bottom w:val="single" w:color="DDD0BC" w:sz="1"/>
              <w:right w:val="single" w:color="DDD0BC" w:sz="1"/>
            </w:tcBorders>
            <w:shd w:fill="F9F5EE" w:val="clear"/>
            <w:tcMar>
              <w:top w:type="dxa" w:w="80"/>
              <w:left w:type="dxa" w:w="140"/>
              <w:bottom w:type="dxa" w:w="80"/>
              <w:right w:type="dxa" w:w="100"/>
            </w:tcMar>
          </w:tcPr>
          <w:p>
            <w:hyperlink w:history="1" r:id="rId-1zdonex5nn7i9wjkayod">
              <w:r>
                <w:rPr>
                  <w:rFonts w:ascii="Arial" w:cs="Arial" w:eastAsia="Arial" w:hAnsi="Arial"/>
                  <w:color w:val="B07D3A"/>
                  <w:sz w:val="20"/>
                  <w:szCs w:val="20"/>
                  <w:u w:val="single"/>
                </w:rPr>
                <w:t xml:space="preserve">datastore.brussels/web/data?searchedTerms=UrbIS&amp;page=1&amp;order=MCP_DATE_DESC</w:t>
              </w:r>
            </w:hyperlink>
          </w:p>
        </w:tc>
      </w:tr>
      <w:tr>
        <w:tc>
          <w:tcPr>
            <w:gridSpan w:val="2"/>
            <w:tcBorders>
              <w:top w:val="single" w:color="DDD0BC" w:sz="1"/>
              <w:left w:val="single" w:color="DDD0BC" w:sz="1"/>
              <w:bottom w:val="single" w:color="DDD0BC" w:sz="1"/>
              <w:right w:val="single" w:color="DDD0BC" w:sz="1"/>
            </w:tcBorders>
            <w:shd w:fill="F9F5EE" w:val="clear"/>
            <w:tcMar>
              <w:top w:type="dxa" w:w="80"/>
              <w:left w:type="dxa" w:w="140"/>
              <w:bottom w:type="dxa" w:w="100"/>
              <w:right w:type="dxa" w:w="140"/>
            </w:tcMar>
          </w:tcPr>
          <w:p>
            <w:r>
              <w:rPr>
                <w:rFonts w:ascii="Arial" w:cs="Arial" w:eastAsia="Arial" w:hAnsi="Arial"/>
                <w:color w:val="4A3020"/>
                <w:sz w:val="20"/>
                <w:szCs w:val="20"/>
              </w:rPr>
              <w:t xml:space="preserve">Brussels' official urban geographic information system, providing detailed spatial data on buildings, streets, and districts — useful for mapping energy use at neighbourhood or building level.</w:t>
            </w:r>
          </w:p>
        </w:tc>
      </w:tr>
    </w:tbl>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3800"/>
        <w:gridCol w:w="5226"/>
      </w:tblGrid>
      <w:tr>
        <w:tc>
          <w:tcPr>
            <w:tcW w:type="dxa" w:w="3800"/>
            <w:tcBorders>
              <w:top w:val="single" w:color="DDD0BC" w:sz="1"/>
              <w:left w:val="single" w:color="DDD0BC" w:sz="1"/>
              <w:bottom w:val="single" w:color="DDD0BC" w:sz="1"/>
              <w:right w:val="single" w:color="DDD0BC" w:sz="1"/>
            </w:tcBorders>
            <w:shd w:fill="EDE3D4" w:val="clear"/>
            <w:tcMar>
              <w:top w:type="dxa" w:w="80"/>
              <w:left w:type="dxa" w:w="140"/>
              <w:bottom w:type="dxa" w:w="80"/>
              <w:right w:type="dxa" w:w="100"/>
            </w:tcMar>
          </w:tcPr>
          <w:p>
            <w:r>
              <w:rPr>
                <w:rFonts w:ascii="Arial" w:cs="Arial" w:eastAsia="Arial" w:hAnsi="Arial"/>
                <w:b/>
                <w:bCs/>
                <w:color w:val="2C1A0E"/>
                <w:sz w:val="22"/>
                <w:szCs w:val="22"/>
              </w:rPr>
              <w:t xml:space="preserve">Brussels Environment (Geodata)</w:t>
            </w:r>
          </w:p>
        </w:tc>
        <w:tc>
          <w:tcPr>
            <w:tcW w:type="dxa" w:w="5226"/>
            <w:tcBorders>
              <w:top w:val="single" w:color="DDD0BC" w:sz="1"/>
              <w:left w:val="single" w:color="DDD0BC" w:sz="1"/>
              <w:bottom w:val="single" w:color="DDD0BC" w:sz="1"/>
              <w:right w:val="single" w:color="DDD0BC" w:sz="1"/>
            </w:tcBorders>
            <w:shd w:fill="F9F5EE" w:val="clear"/>
            <w:tcMar>
              <w:top w:type="dxa" w:w="80"/>
              <w:left w:type="dxa" w:w="140"/>
              <w:bottom w:type="dxa" w:w="80"/>
              <w:right w:type="dxa" w:w="100"/>
            </w:tcMar>
          </w:tcPr>
          <w:p>
            <w:hyperlink w:history="1" r:id="rId1doujlqfyhmmc_ujnlj0t">
              <w:r>
                <w:rPr>
                  <w:rFonts w:ascii="Arial" w:cs="Arial" w:eastAsia="Arial" w:hAnsi="Arial"/>
                  <w:color w:val="B07D3A"/>
                  <w:sz w:val="20"/>
                  <w:szCs w:val="20"/>
                  <w:u w:val="single"/>
                </w:rPr>
                <w:t xml:space="preserve">geodata.environnement.brussels/client/</w:t>
              </w:r>
            </w:hyperlink>
          </w:p>
        </w:tc>
      </w:tr>
      <w:tr>
        <w:tc>
          <w:tcPr>
            <w:gridSpan w:val="2"/>
            <w:tcBorders>
              <w:top w:val="single" w:color="DDD0BC" w:sz="1"/>
              <w:left w:val="single" w:color="DDD0BC" w:sz="1"/>
              <w:bottom w:val="single" w:color="DDD0BC" w:sz="1"/>
              <w:right w:val="single" w:color="DDD0BC" w:sz="1"/>
            </w:tcBorders>
            <w:shd w:fill="F9F5EE" w:val="clear"/>
            <w:tcMar>
              <w:top w:type="dxa" w:w="80"/>
              <w:left w:type="dxa" w:w="140"/>
              <w:bottom w:type="dxa" w:w="100"/>
              <w:right w:type="dxa" w:w="140"/>
            </w:tcMar>
          </w:tcPr>
          <w:p>
            <w:r>
              <w:rPr>
                <w:rFonts w:ascii="Arial" w:cs="Arial" w:eastAsia="Arial" w:hAnsi="Arial"/>
                <w:color w:val="4A3020"/>
                <w:sz w:val="20"/>
                <w:szCs w:val="20"/>
              </w:rPr>
              <w:t xml:space="preserve">Spatial datasets from Brussels Environment covering land use, green spaces, and environmental indicators across the Brussels Capital Region.</w:t>
            </w:r>
          </w:p>
        </w:tc>
      </w:tr>
    </w:tbl>
    <w:p>
      <w:pPr>
        <w:pBdr>
          <w:bottom w:val="single" w:color="B07D3A" w:sz="6" w:space="4"/>
        </w:pBdr>
        <w:spacing w:after="120" w:before="320"/>
      </w:pPr>
      <w:r>
        <w:rPr>
          <w:rFonts w:ascii="Arial" w:cs="Arial" w:eastAsia="Arial" w:hAnsi="Arial"/>
          <w:b/>
          <w:bCs/>
          <w:caps/>
          <w:color w:val="7A2E2E"/>
          <w:spacing w:val="40"/>
          <w:sz w:val="22"/>
          <w:szCs w:val="22"/>
        </w:rPr>
        <w:t xml:space="preserve">3 — Statistics &amp; Demography</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3800"/>
        <w:gridCol w:w="5226"/>
      </w:tblGrid>
      <w:tr>
        <w:tc>
          <w:tcPr>
            <w:tcW w:type="dxa" w:w="3800"/>
            <w:tcBorders>
              <w:top w:val="single" w:color="DDD0BC" w:sz="1"/>
              <w:left w:val="single" w:color="DDD0BC" w:sz="1"/>
              <w:bottom w:val="single" w:color="DDD0BC" w:sz="1"/>
              <w:right w:val="single" w:color="DDD0BC" w:sz="1"/>
            </w:tcBorders>
            <w:shd w:fill="EDE3D4" w:val="clear"/>
            <w:tcMar>
              <w:top w:type="dxa" w:w="80"/>
              <w:left w:type="dxa" w:w="140"/>
              <w:bottom w:type="dxa" w:w="80"/>
              <w:right w:type="dxa" w:w="100"/>
            </w:tcMar>
          </w:tcPr>
          <w:p>
            <w:r>
              <w:rPr>
                <w:rFonts w:ascii="Arial" w:cs="Arial" w:eastAsia="Arial" w:hAnsi="Arial"/>
                <w:b/>
                <w:bCs/>
                <w:color w:val="2C1A0E"/>
                <w:sz w:val="22"/>
                <w:szCs w:val="22"/>
              </w:rPr>
              <w:t xml:space="preserve">Datastore Brussels</w:t>
            </w:r>
          </w:p>
        </w:tc>
        <w:tc>
          <w:tcPr>
            <w:tcW w:type="dxa" w:w="5226"/>
            <w:tcBorders>
              <w:top w:val="single" w:color="DDD0BC" w:sz="1"/>
              <w:left w:val="single" w:color="DDD0BC" w:sz="1"/>
              <w:bottom w:val="single" w:color="DDD0BC" w:sz="1"/>
              <w:right w:val="single" w:color="DDD0BC" w:sz="1"/>
            </w:tcBorders>
            <w:shd w:fill="F9F5EE" w:val="clear"/>
            <w:tcMar>
              <w:top w:type="dxa" w:w="80"/>
              <w:left w:type="dxa" w:w="140"/>
              <w:bottom w:type="dxa" w:w="80"/>
              <w:right w:type="dxa" w:w="100"/>
            </w:tcMar>
          </w:tcPr>
          <w:p>
            <w:hyperlink w:history="1" r:id="rIdgiiuy7ua4y8mzuicrqjp0">
              <w:r>
                <w:rPr>
                  <w:rFonts w:ascii="Arial" w:cs="Arial" w:eastAsia="Arial" w:hAnsi="Arial"/>
                  <w:color w:val="B07D3A"/>
                  <w:sz w:val="20"/>
                  <w:szCs w:val="20"/>
                  <w:u w:val="single"/>
                </w:rPr>
                <w:t xml:space="preserve">datastore.brussels/web/data?searchedTerms=UrbIS&amp;page=1&amp;order=MCP_DATE_DESC</w:t>
              </w:r>
            </w:hyperlink>
          </w:p>
        </w:tc>
      </w:tr>
      <w:tr>
        <w:tc>
          <w:tcPr>
            <w:gridSpan w:val="2"/>
            <w:tcBorders>
              <w:top w:val="single" w:color="DDD0BC" w:sz="1"/>
              <w:left w:val="single" w:color="DDD0BC" w:sz="1"/>
              <w:bottom w:val="single" w:color="DDD0BC" w:sz="1"/>
              <w:right w:val="single" w:color="DDD0BC" w:sz="1"/>
            </w:tcBorders>
            <w:shd w:fill="F9F5EE" w:val="clear"/>
            <w:tcMar>
              <w:top w:type="dxa" w:w="80"/>
              <w:left w:type="dxa" w:w="140"/>
              <w:bottom w:type="dxa" w:w="100"/>
              <w:right w:type="dxa" w:w="140"/>
            </w:tcMar>
          </w:tcPr>
          <w:p>
            <w:r>
              <w:rPr>
                <w:rFonts w:ascii="Arial" w:cs="Arial" w:eastAsia="Arial" w:hAnsi="Arial"/>
                <w:color w:val="4A3020"/>
                <w:sz w:val="20"/>
                <w:szCs w:val="20"/>
              </w:rPr>
              <w:t xml:space="preserve">Brussels' open data portal, aggregating datasets from regional public institutions — covering housing, mobility, energy, and population statistics.</w:t>
            </w:r>
          </w:p>
        </w:tc>
      </w:tr>
    </w:tbl>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3800"/>
        <w:gridCol w:w="5226"/>
      </w:tblGrid>
      <w:tr>
        <w:tc>
          <w:tcPr>
            <w:tcW w:type="dxa" w:w="3800"/>
            <w:tcBorders>
              <w:top w:val="single" w:color="DDD0BC" w:sz="1"/>
              <w:left w:val="single" w:color="DDD0BC" w:sz="1"/>
              <w:bottom w:val="single" w:color="DDD0BC" w:sz="1"/>
              <w:right w:val="single" w:color="DDD0BC" w:sz="1"/>
            </w:tcBorders>
            <w:shd w:fill="EDE3D4" w:val="clear"/>
            <w:tcMar>
              <w:top w:type="dxa" w:w="80"/>
              <w:left w:type="dxa" w:w="140"/>
              <w:bottom w:type="dxa" w:w="80"/>
              <w:right w:type="dxa" w:w="100"/>
            </w:tcMar>
          </w:tcPr>
          <w:p>
            <w:r>
              <w:rPr>
                <w:rFonts w:ascii="Arial" w:cs="Arial" w:eastAsia="Arial" w:hAnsi="Arial"/>
                <w:b/>
                <w:bCs/>
                <w:color w:val="2C1A0E"/>
                <w:sz w:val="22"/>
                <w:szCs w:val="22"/>
              </w:rPr>
              <w:t xml:space="preserve">IBSA — Brussels Demography</w:t>
            </w:r>
          </w:p>
        </w:tc>
        <w:tc>
          <w:tcPr>
            <w:tcW w:type="dxa" w:w="5226"/>
            <w:tcBorders>
              <w:top w:val="single" w:color="DDD0BC" w:sz="1"/>
              <w:left w:val="single" w:color="DDD0BC" w:sz="1"/>
              <w:bottom w:val="single" w:color="DDD0BC" w:sz="1"/>
              <w:right w:val="single" w:color="DDD0BC" w:sz="1"/>
            </w:tcBorders>
            <w:shd w:fill="F9F5EE" w:val="clear"/>
            <w:tcMar>
              <w:top w:type="dxa" w:w="80"/>
              <w:left w:type="dxa" w:w="140"/>
              <w:bottom w:type="dxa" w:w="80"/>
              <w:right w:type="dxa" w:w="100"/>
            </w:tcMar>
          </w:tcPr>
          <w:p>
            <w:hyperlink w:history="1" r:id="rIdvrukvnndxh7xjd0s1looz">
              <w:r>
                <w:rPr>
                  <w:rFonts w:ascii="Arial" w:cs="Arial" w:eastAsia="Arial" w:hAnsi="Arial"/>
                  <w:color w:val="B07D3A"/>
                  <w:sz w:val="20"/>
                  <w:szCs w:val="20"/>
                  <w:u w:val="single"/>
                </w:rPr>
                <w:t xml:space="preserve">ibsa.brussels/opendata</w:t>
              </w:r>
            </w:hyperlink>
          </w:p>
        </w:tc>
      </w:tr>
      <w:tr>
        <w:tc>
          <w:tcPr>
            <w:gridSpan w:val="2"/>
            <w:tcBorders>
              <w:top w:val="single" w:color="DDD0BC" w:sz="1"/>
              <w:left w:val="single" w:color="DDD0BC" w:sz="1"/>
              <w:bottom w:val="single" w:color="DDD0BC" w:sz="1"/>
              <w:right w:val="single" w:color="DDD0BC" w:sz="1"/>
            </w:tcBorders>
            <w:shd w:fill="F9F5EE" w:val="clear"/>
            <w:tcMar>
              <w:top w:type="dxa" w:w="80"/>
              <w:left w:type="dxa" w:w="140"/>
              <w:bottom w:type="dxa" w:w="100"/>
              <w:right w:type="dxa" w:w="140"/>
            </w:tcMar>
          </w:tcPr>
          <w:p>
            <w:r>
              <w:rPr>
                <w:rFonts w:ascii="Arial" w:cs="Arial" w:eastAsia="Arial" w:hAnsi="Arial"/>
                <w:color w:val="4A3020"/>
                <w:sz w:val="20"/>
                <w:szCs w:val="20"/>
              </w:rPr>
              <w:t xml:space="preserve">The Brussels Institute for Statistics and Analysis provides projected demographic data for the Brussels Capital Region — useful for contextualising energy poverty or consumption trends at population level.</w:t>
            </w:r>
          </w:p>
        </w:tc>
      </w:tr>
    </w:tbl>
    <w:p>
      <w:pPr>
        <w:pBdr>
          <w:bottom w:val="single" w:color="B07D3A" w:sz="6" w:space="4"/>
        </w:pBdr>
        <w:spacing w:after="120" w:before="320"/>
      </w:pPr>
      <w:r>
        <w:rPr>
          <w:rFonts w:ascii="Arial" w:cs="Arial" w:eastAsia="Arial" w:hAnsi="Arial"/>
          <w:b/>
          <w:bCs/>
          <w:caps/>
          <w:color w:val="7A2E2E"/>
          <w:spacing w:val="40"/>
          <w:sz w:val="22"/>
          <w:szCs w:val="22"/>
        </w:rPr>
        <w:t xml:space="preserve">4 — Meteorological Data</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3800"/>
        <w:gridCol w:w="5226"/>
      </w:tblGrid>
      <w:tr>
        <w:tc>
          <w:tcPr>
            <w:tcW w:type="dxa" w:w="3800"/>
            <w:tcBorders>
              <w:top w:val="single" w:color="DDD0BC" w:sz="1"/>
              <w:left w:val="single" w:color="DDD0BC" w:sz="1"/>
              <w:bottom w:val="single" w:color="DDD0BC" w:sz="1"/>
              <w:right w:val="single" w:color="DDD0BC" w:sz="1"/>
            </w:tcBorders>
            <w:shd w:fill="EDE3D4" w:val="clear"/>
            <w:tcMar>
              <w:top w:type="dxa" w:w="80"/>
              <w:left w:type="dxa" w:w="140"/>
              <w:bottom w:type="dxa" w:w="80"/>
              <w:right w:type="dxa" w:w="100"/>
            </w:tcMar>
          </w:tcPr>
          <w:p>
            <w:r>
              <w:rPr>
                <w:rFonts w:ascii="Arial" w:cs="Arial" w:eastAsia="Arial" w:hAnsi="Arial"/>
                <w:b/>
                <w:bCs/>
                <w:color w:val="2C1A0E"/>
                <w:sz w:val="22"/>
                <w:szCs w:val="22"/>
              </w:rPr>
              <w:t xml:space="preserve">IRM — Institut Royal Météorologique</w:t>
            </w:r>
          </w:p>
        </w:tc>
        <w:tc>
          <w:tcPr>
            <w:tcW w:type="dxa" w:w="5226"/>
            <w:tcBorders>
              <w:top w:val="single" w:color="DDD0BC" w:sz="1"/>
              <w:left w:val="single" w:color="DDD0BC" w:sz="1"/>
              <w:bottom w:val="single" w:color="DDD0BC" w:sz="1"/>
              <w:right w:val="single" w:color="DDD0BC" w:sz="1"/>
            </w:tcBorders>
            <w:shd w:fill="F9F5EE" w:val="clear"/>
            <w:tcMar>
              <w:top w:type="dxa" w:w="80"/>
              <w:left w:type="dxa" w:w="140"/>
              <w:bottom w:type="dxa" w:w="80"/>
              <w:right w:type="dxa" w:w="100"/>
            </w:tcMar>
          </w:tcPr>
          <w:p>
            <w:hyperlink w:history="1" r:id="rIdpfjymkss0wzd51uzmdgp5">
              <w:r>
                <w:rPr>
                  <w:rFonts w:ascii="Arial" w:cs="Arial" w:eastAsia="Arial" w:hAnsi="Arial"/>
                  <w:color w:val="B07D3A"/>
                  <w:sz w:val="20"/>
                  <w:szCs w:val="20"/>
                  <w:u w:val="single"/>
                </w:rPr>
                <w:t xml:space="preserve">opendata.meteo.be/</w:t>
              </w:r>
            </w:hyperlink>
          </w:p>
        </w:tc>
      </w:tr>
      <w:tr>
        <w:tc>
          <w:tcPr>
            <w:gridSpan w:val="2"/>
            <w:tcBorders>
              <w:top w:val="single" w:color="DDD0BC" w:sz="1"/>
              <w:left w:val="single" w:color="DDD0BC" w:sz="1"/>
              <w:bottom w:val="single" w:color="DDD0BC" w:sz="1"/>
              <w:right w:val="single" w:color="DDD0BC" w:sz="1"/>
            </w:tcBorders>
            <w:shd w:fill="F9F5EE" w:val="clear"/>
            <w:tcMar>
              <w:top w:type="dxa" w:w="80"/>
              <w:left w:type="dxa" w:w="140"/>
              <w:bottom w:type="dxa" w:w="100"/>
              <w:right w:type="dxa" w:w="140"/>
            </w:tcMar>
          </w:tcPr>
          <w:p>
            <w:r>
              <w:rPr>
                <w:rFonts w:ascii="Arial" w:cs="Arial" w:eastAsia="Arial" w:hAnsi="Arial"/>
                <w:color w:val="4A3020"/>
                <w:sz w:val="20"/>
                <w:szCs w:val="20"/>
              </w:rPr>
              <w:t xml:space="preserve">Belgium's official meteorological institute, providing historical and forecast weather data — critical for correlating renewable energy production with weather patterns and seasonal demand shifts.</w:t>
            </w:r>
          </w:p>
        </w:tc>
      </w:tr>
    </w:tbl>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3800"/>
        <w:gridCol w:w="5226"/>
      </w:tblGrid>
      <w:tr>
        <w:tc>
          <w:tcPr>
            <w:tcW w:type="dxa" w:w="3800"/>
            <w:tcBorders>
              <w:top w:val="single" w:color="DDD0BC" w:sz="1"/>
              <w:left w:val="single" w:color="DDD0BC" w:sz="1"/>
              <w:bottom w:val="single" w:color="DDD0BC" w:sz="1"/>
              <w:right w:val="single" w:color="DDD0BC" w:sz="1"/>
            </w:tcBorders>
            <w:shd w:fill="EDE3D4" w:val="clear"/>
            <w:tcMar>
              <w:top w:type="dxa" w:w="80"/>
              <w:left w:type="dxa" w:w="140"/>
              <w:bottom w:type="dxa" w:w="80"/>
              <w:right w:type="dxa" w:w="100"/>
            </w:tcMar>
          </w:tcPr>
          <w:p>
            <w:r>
              <w:rPr>
                <w:rFonts w:ascii="Arial" w:cs="Arial" w:eastAsia="Arial" w:hAnsi="Arial"/>
                <w:b/>
                <w:bCs/>
                <w:color w:val="2C1A0E"/>
                <w:sz w:val="22"/>
                <w:szCs w:val="22"/>
              </w:rPr>
              <w:t xml:space="preserve">Open-Meteo</w:t>
            </w:r>
          </w:p>
        </w:tc>
        <w:tc>
          <w:tcPr>
            <w:tcW w:type="dxa" w:w="5226"/>
            <w:tcBorders>
              <w:top w:val="single" w:color="DDD0BC" w:sz="1"/>
              <w:left w:val="single" w:color="DDD0BC" w:sz="1"/>
              <w:bottom w:val="single" w:color="DDD0BC" w:sz="1"/>
              <w:right w:val="single" w:color="DDD0BC" w:sz="1"/>
            </w:tcBorders>
            <w:shd w:fill="F9F5EE" w:val="clear"/>
            <w:tcMar>
              <w:top w:type="dxa" w:w="80"/>
              <w:left w:type="dxa" w:w="140"/>
              <w:bottom w:type="dxa" w:w="80"/>
              <w:right w:type="dxa" w:w="100"/>
            </w:tcMar>
          </w:tcPr>
          <w:p>
            <w:hyperlink w:history="1" r:id="rIdjpd-ydaygqfnls6zy0jia">
              <w:r>
                <w:rPr>
                  <w:rFonts w:ascii="Arial" w:cs="Arial" w:eastAsia="Arial" w:hAnsi="Arial"/>
                  <w:color w:val="B07D3A"/>
                  <w:sz w:val="20"/>
                  <w:szCs w:val="20"/>
                  <w:u w:val="single"/>
                </w:rPr>
                <w:t xml:space="preserve">open-meteo.com/en/docs/historical-weather-api</w:t>
              </w:r>
            </w:hyperlink>
          </w:p>
        </w:tc>
      </w:tr>
      <w:tr>
        <w:tc>
          <w:tcPr>
            <w:gridSpan w:val="2"/>
            <w:tcBorders>
              <w:top w:val="single" w:color="DDD0BC" w:sz="1"/>
              <w:left w:val="single" w:color="DDD0BC" w:sz="1"/>
              <w:bottom w:val="single" w:color="DDD0BC" w:sz="1"/>
              <w:right w:val="single" w:color="DDD0BC" w:sz="1"/>
            </w:tcBorders>
            <w:shd w:fill="F9F5EE" w:val="clear"/>
            <w:tcMar>
              <w:top w:type="dxa" w:w="80"/>
              <w:left w:type="dxa" w:w="140"/>
              <w:bottom w:type="dxa" w:w="100"/>
              <w:right w:type="dxa" w:w="140"/>
            </w:tcMar>
          </w:tcPr>
          <w:p>
            <w:r>
              <w:rPr>
                <w:rFonts w:ascii="Arial" w:cs="Arial" w:eastAsia="Arial" w:hAnsi="Arial"/>
                <w:color w:val="4A3020"/>
                <w:sz w:val="20"/>
                <w:szCs w:val="20"/>
              </w:rPr>
              <w:t xml:space="preserve">Free, open-source historical weather API with hourly granularity. Particularly useful for teams modelling the relationship between temperature, solar irradiance, and household energy consumption over time.</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7D3A" w:sz="6" w:space="6"/>
      </w:pBdr>
      <w:spacing w:before="100"/>
    </w:pPr>
    <w:r>
      <w:rPr>
        <w:rFonts w:ascii="Arial" w:cs="Arial" w:eastAsia="Arial" w:hAnsi="Arial"/>
        <w:color w:val="AAAAAA"/>
        <w:sz w:val="18"/>
        <w:szCs w:val="18"/>
      </w:rPr>
      <w:t xml:space="preserve">Starting Kit — Datasets &amp; Data Providers  |  Commons Hub Brussels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07D3A" w:sz="6" w:space="6"/>
      </w:pBdr>
      <w:spacing w:after="120"/>
    </w:pPr>
    <w:r>
      <w:rPr>
        <w:rFonts w:ascii="Arial" w:cs="Arial" w:eastAsia="Arial" w:hAnsi="Arial"/>
        <w:color w:val="9A7060"/>
        <w:sz w:val="18"/>
        <w:szCs w:val="18"/>
      </w:rPr>
      <w:t xml:space="preserve">Energy Data Visualisation Hackathon</w:t>
    </w:r>
    <w:r>
      <w:rPr>
        <w:rFonts w:ascii="Arial" w:cs="Arial" w:eastAsia="Arial" w:hAnsi="Arial"/>
        <w:color w:val="AAAAAA"/>
        <w:sz w:val="18"/>
        <w:szCs w:val="18"/>
      </w:rPr>
      <w:t xml:space="preserve">  |  Brussels · 13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ykizd7pzerxsczy1dg7mr" Type="http://schemas.openxmlformats.org/officeDocument/2006/relationships/hyperlink" Target="https://opendata.fluvius.be/explore/?sort=title" TargetMode="External"/><Relationship Id="rIdhc-k-z1gpkndy1krgyanm" Type="http://schemas.openxmlformats.org/officeDocument/2006/relationships/hyperlink" Target="https://opendata.elia.be/pages/home/" TargetMode="External"/><Relationship Id="rIdjibs9lnhwfc15h7sd53s3" Type="http://schemas.openxmlformats.org/officeDocument/2006/relationships/hyperlink" Target="https://openstreetmap.org/export#map=14/50.85093/4.36080" TargetMode="External"/><Relationship Id="rId-1zdonex5nn7i9wjkayod" Type="http://schemas.openxmlformats.org/officeDocument/2006/relationships/hyperlink" Target="https://datastore.brussels/web/data?searchedTerms=UrbIS&amp;page=1&amp;order=MCP_DATE_DESC" TargetMode="External"/><Relationship Id="rId1doujlqfyhmmc_ujnlj0t" Type="http://schemas.openxmlformats.org/officeDocument/2006/relationships/hyperlink" Target="https://geodata.environnement.brussels/client/" TargetMode="External"/><Relationship Id="rIdgiiuy7ua4y8mzuicrqjp0" Type="http://schemas.openxmlformats.org/officeDocument/2006/relationships/hyperlink" Target="https://datastore.brussels/web/data?searchedTerms=UrbIS&amp;page=1&amp;order=MCP_DATE_DESC" TargetMode="External"/><Relationship Id="rIdvrukvnndxh7xjd0s1looz" Type="http://schemas.openxmlformats.org/officeDocument/2006/relationships/hyperlink" Target="https://ibsa.brussels/opendata" TargetMode="External"/><Relationship Id="rIdpfjymkss0wzd51uzmdgp5" Type="http://schemas.openxmlformats.org/officeDocument/2006/relationships/hyperlink" Target="https://opendata.meteo.be/" TargetMode="External"/><Relationship Id="rIdjpd-ydaygqfnls6zy0jia" Type="http://schemas.openxmlformats.org/officeDocument/2006/relationships/hyperlink" Target="https://open-meteo.com/en/docs/historical-weather-api"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2026-06-11T15:09:50.719Z</dcterms:created>
  <dcterms:modified xsi:type="dcterms:W3CDTF">2026-06-11T15:09:50.720Z</dcterms:modified>
</cp:coreProperties>
</file>

<file path=docProps/custom.xml><?xml version="1.0" encoding="utf-8"?>
<Properties xmlns="http://schemas.openxmlformats.org/officeDocument/2006/custom-properties" xmlns:vt="http://schemas.openxmlformats.org/officeDocument/2006/docPropsVTypes"/>
</file>