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61632"/>
          <w:sz w:val="56"/>
        </w:rPr>
        <w:t>Regime Compass</w:t>
      </w:r>
    </w:p>
    <w:p>
      <w:r>
        <w:rPr>
          <w:i/>
          <w:color w:val="6B7480"/>
          <w:sz w:val="26"/>
        </w:rPr>
        <w:t>Statistical Methodology &amp; Product Overview</w:t>
      </w:r>
    </w:p>
    <w:p>
      <w:r>
        <w:rPr>
          <w:b w:val="0"/>
          <w:i/>
          <w:sz w:val="20"/>
        </w:rPr>
        <w:t>A free, daily-updated market regime classifier across six global markets. Built by Aditya Sahasrabuddhe under the iQuant Labs umbrella. Live at regimecompass.com.</w:t>
      </w:r>
    </w:p>
    <w:p/>
    <w:p>
      <w:pPr>
        <w:pStyle w:val="Heading2"/>
      </w:pPr>
      <w:r>
        <w:rPr>
          <w:color w:val="333366"/>
          <w:sz w:val="28"/>
        </w:rPr>
        <w:t>1.  What Regime Compass is, in one paragraph</w:t>
      </w:r>
    </w:p>
    <w:p>
      <w:r>
        <w:rPr>
          <w:b w:val="0"/>
          <w:i w:val="0"/>
          <w:sz w:val="22"/>
        </w:rPr>
        <w:t>Regime Compass is a free web tool that classifies the current state of six global markets — Nifty 50, S&amp;P 500, KOSPI, Shanghai Composite, Bitcoin, and Ethereum — into one of three regimes: bull, neutral, or bear. It does this through three independent statistical methods running side by side: a 3-state Gaussian Hidden Markov Model, simple moving-average crossovers (50 / 100 / 200-day), and exponential moving-average crossovers (same periods). The site is updated automatically every trading day, exposes 16 years of historical regime classifications, runs honest walk-forward backtests of the most common timing strategies, and offers email alerts when a market changes regime.</w:t>
      </w:r>
    </w:p>
    <w:p>
      <w:r>
        <w:rPr>
          <w:b w:val="0"/>
          <w:i w:val="0"/>
          <w:sz w:val="22"/>
        </w:rPr>
        <w:t xml:space="preserve">It is explicitly </w:t>
      </w:r>
      <w:r>
        <w:rPr>
          <w:b w:val="0"/>
          <w:i/>
          <w:sz w:val="22"/>
        </w:rPr>
        <w:t>not</w:t>
      </w:r>
      <w:r>
        <w:rPr>
          <w:b w:val="0"/>
          <w:i w:val="0"/>
          <w:sz w:val="22"/>
        </w:rPr>
        <w:t xml:space="preserve"> a trade-signal generator, prediction system, or robo-advisor. It is a </w:t>
      </w:r>
      <w:r>
        <w:rPr>
          <w:b/>
          <w:i w:val="0"/>
          <w:sz w:val="22"/>
        </w:rPr>
        <w:t>descriptive indicator</w:t>
      </w:r>
      <w:r>
        <w:rPr>
          <w:b w:val="0"/>
          <w:i w:val="0"/>
          <w:sz w:val="22"/>
        </w:rPr>
        <w:t xml:space="preserve"> — it tells you what kind of market you're trading right now, not what to do about it. The interpretation is left to the human.</w:t>
      </w:r>
    </w:p>
    <w:p>
      <w:pPr>
        <w:pStyle w:val="Heading2"/>
      </w:pPr>
      <w:r>
        <w:rPr>
          <w:color w:val="333366"/>
          <w:sz w:val="28"/>
        </w:rPr>
        <w:t>2.  What problem it tries to solve</w:t>
      </w:r>
    </w:p>
    <w:p>
      <w:r>
        <w:rPr>
          <w:b w:val="0"/>
          <w:i w:val="0"/>
          <w:sz w:val="22"/>
        </w:rPr>
        <w:t>Most discretionary traders intuit market regimes — "we're in a risk-off period," "vol is breaking out," "this is a low-vol grind" — but their intuition is unstructured and often lags reality by weeks. Equally, most quantitative regime tools that do exist are either:</w:t>
      </w:r>
    </w:p>
    <w:p>
      <w:pPr>
        <w:pStyle w:val="ListBullet"/>
      </w:pPr>
      <w:r>
        <w:rPr>
          <w:b w:val="0"/>
          <w:i w:val="0"/>
          <w:sz w:val="22"/>
        </w:rPr>
        <w:t>Black-box (Bloomberg / Refinitiv terminals at $20K+/year, no exposed methodology)</w:t>
      </w:r>
    </w:p>
    <w:p>
      <w:pPr>
        <w:pStyle w:val="ListBullet"/>
      </w:pPr>
      <w:r>
        <w:rPr>
          <w:b w:val="0"/>
          <w:i w:val="0"/>
          <w:sz w:val="22"/>
        </w:rPr>
        <w:t>One-market-only (e.g., US-centric CNN Fear &amp; Greed)</w:t>
      </w:r>
    </w:p>
    <w:p>
      <w:pPr>
        <w:pStyle w:val="ListBullet"/>
      </w:pPr>
      <w:r>
        <w:rPr>
          <w:b w:val="0"/>
          <w:i w:val="0"/>
          <w:sz w:val="22"/>
        </w:rPr>
        <w:t>Strategy-disguised-as-indicator (sell you a "regime" label that's really a buy/sell signal in disguise)</w:t>
      </w:r>
    </w:p>
    <w:p>
      <w:pPr>
        <w:pStyle w:val="ListBullet"/>
      </w:pPr>
      <w:r>
        <w:rPr>
          <w:b w:val="0"/>
          <w:i w:val="0"/>
          <w:sz w:val="22"/>
        </w:rPr>
        <w:t>Free but stale (built on outdated public datasets, no daily refresh)</w:t>
      </w:r>
    </w:p>
    <w:p>
      <w:r>
        <w:rPr>
          <w:b w:val="0"/>
          <w:i w:val="0"/>
          <w:sz w:val="22"/>
        </w:rPr>
        <w:t xml:space="preserve">Regime Compass aims to be the </w:t>
      </w:r>
      <w:r>
        <w:rPr>
          <w:b/>
          <w:i w:val="0"/>
          <w:sz w:val="22"/>
        </w:rPr>
        <w:t>transparent, multi-market, daily-updated middle ground</w:t>
      </w:r>
      <w:r>
        <w:rPr>
          <w:b w:val="0"/>
          <w:i w:val="0"/>
          <w:sz w:val="22"/>
        </w:rPr>
        <w:t>: methods fully documented, formulas in the open, no signup gate, six markets including crypto, and no claims beyond what the math actually supports.</w:t>
      </w:r>
    </w:p>
    <w:p>
      <w:pPr>
        <w:pStyle w:val="Heading2"/>
      </w:pPr>
      <w:r>
        <w:rPr>
          <w:color w:val="333366"/>
          <w:sz w:val="28"/>
        </w:rPr>
        <w:t>3.  The statistical logic</w:t>
      </w:r>
    </w:p>
    <w:p>
      <w:pPr>
        <w:pStyle w:val="Heading2"/>
      </w:pPr>
      <w:r>
        <w:rPr>
          <w:color w:val="333366"/>
          <w:sz w:val="28"/>
        </w:rPr>
        <w:t>3.1  Hidden Markov Model (the headline method)</w:t>
      </w:r>
    </w:p>
    <w:p>
      <w:r>
        <w:rPr>
          <w:b w:val="0"/>
          <w:i w:val="0"/>
          <w:sz w:val="22"/>
        </w:rPr>
        <w:t>The site fits a 3-state Gaussian Hidden Markov Model independently per market using the hmmlearn library, trained on approximately 16 years of daily data (2010 — present, except Bitcoin and Ethereum, which start in 2014 and 2017 respectively).</w:t>
      </w:r>
    </w:p>
    <w:p>
      <w:r>
        <w:rPr>
          <w:b w:val="0"/>
          <w:i w:val="0"/>
          <w:sz w:val="22"/>
        </w:rPr>
        <w:t>The model assumes that on each trading day, the market is in one of three unobserved states, and the observed features for that day are drawn from a multivariate Gaussian distribution specific to that state. Transitions between states follow a Markov chain. Formally, let S_t denote the hidden regime at time t; then P(S_t | S_{t-1}) is the transition matrix (estimated via Baum-Welch / EM), and X_t | S_t = s is drawn from a Gaussian with mean μ_s and covariance Σ_s.</w:t>
      </w:r>
    </w:p>
    <w:p>
      <w:r>
        <w:rPr>
          <w:b w:val="0"/>
          <w:i w:val="0"/>
          <w:sz w:val="20"/>
        </w:rPr>
        <w:t>Feature vector (4 dimensions where available, 3 otherwise):</w:t>
      </w:r>
    </w:p>
    <w:p>
      <w:pPr>
        <w:pStyle w:val="ListBullet"/>
      </w:pPr>
      <w:r>
        <w:rPr>
          <w:b w:val="0"/>
          <w:i w:val="0"/>
          <w:sz w:val="22"/>
        </w:rPr>
        <w:t>Daily log return: ln(P_t / P_{t-1})</w:t>
      </w:r>
    </w:p>
    <w:p>
      <w:pPr>
        <w:pStyle w:val="ListBullet"/>
      </w:pPr>
      <w:r>
        <w:rPr>
          <w:b w:val="0"/>
          <w:i w:val="0"/>
          <w:sz w:val="22"/>
        </w:rPr>
        <w:t>10-day rolling realized volatility: standard deviation of the previous 10 log returns</w:t>
      </w:r>
    </w:p>
    <w:p>
      <w:pPr>
        <w:pStyle w:val="ListBullet"/>
      </w:pPr>
      <w:r>
        <w:rPr>
          <w:b w:val="0"/>
          <w:i w:val="0"/>
          <w:sz w:val="22"/>
        </w:rPr>
        <w:t>FX log-change vs USD (USD/INR for Nifty, DXY for SPX, etc.)</w:t>
      </w:r>
    </w:p>
    <w:p>
      <w:pPr>
        <w:pStyle w:val="ListBullet"/>
      </w:pPr>
      <w:r>
        <w:rPr>
          <w:b w:val="0"/>
          <w:i w:val="0"/>
          <w:sz w:val="22"/>
        </w:rPr>
        <w:t>Implied volatility index level — India VIX for Nifty, CBOE VIX for SPX. Not available for KOSPI, Shanghai, BTC, or ETH; those models use 3 features.</w:t>
      </w:r>
    </w:p>
    <w:p>
      <w:r>
        <w:rPr>
          <w:b w:val="0"/>
          <w:i w:val="0"/>
          <w:sz w:val="22"/>
        </w:rPr>
        <w:t xml:space="preserve">All features are </w:t>
      </w:r>
      <w:r>
        <w:rPr>
          <w:b/>
          <w:i w:val="0"/>
          <w:sz w:val="22"/>
        </w:rPr>
        <w:t>z-scored before fitting</w:t>
      </w:r>
      <w:r>
        <w:rPr>
          <w:b w:val="0"/>
          <w:i w:val="0"/>
          <w:sz w:val="22"/>
        </w:rPr>
        <w:t xml:space="preserve"> so no single feature dominates by magnitude.</w:t>
      </w:r>
    </w:p>
    <w:p>
      <w:pPr>
        <w:pStyle w:val="Heading2"/>
      </w:pPr>
      <w:r>
        <w:rPr>
          <w:color w:val="333366"/>
          <w:sz w:val="28"/>
        </w:rPr>
        <w:t>3.2  Stable state labeling (the design choice that matters)</w:t>
      </w:r>
    </w:p>
    <w:p>
      <w:r>
        <w:rPr>
          <w:b w:val="0"/>
          <w:i w:val="0"/>
          <w:sz w:val="22"/>
        </w:rPr>
        <w:t>The HMM doesn't know which of its three states is "bull" or "bear" — labels are arbitrary. After fitting, we sort the three states by a composite score and assign labels deterministically:</w:t>
      </w:r>
    </w:p>
    <w:p>
      <w:pPr>
        <w:jc w:val="center"/>
      </w:pPr>
      <w:r>
        <w:rPr>
          <w:rFonts w:ascii="Menlo" w:hAnsi="Menlo"/>
          <w:b w:val="0"/>
          <w:i w:val="0"/>
          <w:sz w:val="20"/>
        </w:rPr>
        <w:t>score(s) = − z(mean_vol_s) + 0.25 × z(mean_return_s)</w:t>
      </w:r>
    </w:p>
    <w:p>
      <w:r>
        <w:rPr>
          <w:b w:val="0"/>
          <w:i w:val="0"/>
          <w:sz w:val="22"/>
        </w:rPr>
        <w:t xml:space="preserve">where z(·) is z-scoring across the three states. The lowest score becomes </w:t>
      </w:r>
      <w:r>
        <w:rPr>
          <w:b/>
          <w:i w:val="0"/>
          <w:sz w:val="22"/>
        </w:rPr>
        <w:t>bear</w:t>
      </w:r>
      <w:r>
        <w:rPr>
          <w:b w:val="0"/>
          <w:i w:val="0"/>
          <w:sz w:val="22"/>
        </w:rPr>
        <w:t xml:space="preserve">, the highest becomes </w:t>
      </w:r>
      <w:r>
        <w:rPr>
          <w:b/>
          <w:i w:val="0"/>
          <w:sz w:val="22"/>
        </w:rPr>
        <w:t>bull</w:t>
      </w:r>
      <w:r>
        <w:rPr>
          <w:b w:val="0"/>
          <w:i w:val="0"/>
          <w:sz w:val="22"/>
        </w:rPr>
        <w:t>, the middle is neutral.</w:t>
      </w:r>
    </w:p>
    <w:p>
      <w:r>
        <w:rPr>
          <w:b/>
          <w:i w:val="0"/>
          <w:sz w:val="22"/>
        </w:rPr>
        <w:t>Why vol-dominant?</w:t>
      </w:r>
      <w:r>
        <w:rPr>
          <w:b w:val="0"/>
          <w:i w:val="0"/>
          <w:sz w:val="22"/>
        </w:rPr>
        <w:t xml:space="preserve"> An earlier version used a balanced rule (score = z(return) − z(vol)). It failed the eye-test catastrophically: COVID March 2020 was classified as "neutral" with 100% probability, while sideways grinds in 2017 got labeled "bear." This is a known failure mode for return-balanced labeling on long-bull equity markets: with 15+ years of net upward drift, mean returns barely separate states. Volatility is the actionable axis. We give returns a small weight (0.25) as a tiebreaker.</w:t>
      </w:r>
    </w:p>
    <w:p>
      <w:pPr>
        <w:pStyle w:val="Heading2"/>
      </w:pPr>
      <w:r>
        <w:rPr>
          <w:color w:val="333366"/>
          <w:sz w:val="28"/>
        </w:rPr>
        <w:t>3.3  Filtered, not smoothed, probabilities</w:t>
      </w:r>
    </w:p>
    <w:p>
      <w:r>
        <w:rPr>
          <w:b w:val="0"/>
          <w:i w:val="0"/>
          <w:sz w:val="22"/>
        </w:rPr>
        <w:t>A subtle but critical distinction. The model produces a probability distribution over states for every historical day. Two ways to compute these:</w:t>
      </w:r>
    </w:p>
    <w:p>
      <w:pPr>
        <w:pStyle w:val="ListBullet"/>
      </w:pPr>
      <w:r>
        <w:rPr>
          <w:b/>
          <w:i w:val="0"/>
          <w:sz w:val="22"/>
        </w:rPr>
        <w:t xml:space="preserve">Smoothed: </w:t>
      </w:r>
      <w:r>
        <w:rPr>
          <w:b w:val="0"/>
          <w:i w:val="0"/>
          <w:sz w:val="22"/>
        </w:rPr>
        <w:t>P(S_t | X_1, …, X_T). Uses both past and future observations. Produces beautiful historical charts but cheats; can't be computed in real time.</w:t>
      </w:r>
    </w:p>
    <w:p>
      <w:pPr>
        <w:pStyle w:val="ListBullet"/>
      </w:pPr>
      <w:r>
        <w:rPr>
          <w:b/>
          <w:i w:val="0"/>
          <w:sz w:val="22"/>
        </w:rPr>
        <w:t xml:space="preserve">Filtered: </w:t>
      </w:r>
      <w:r>
        <w:rPr>
          <w:b w:val="0"/>
          <w:i w:val="0"/>
          <w:sz w:val="22"/>
        </w:rPr>
        <w:t>P(S_t | X_1, …, X_t). Uses only data available up to day t. Lags slightly but is causal.</w:t>
      </w:r>
    </w:p>
    <w:p>
      <w:r>
        <w:rPr>
          <w:b/>
          <w:i w:val="0"/>
          <w:sz w:val="22"/>
        </w:rPr>
        <w:t>Regime Compass always displays filtered probabilities</w:t>
      </w:r>
      <w:r>
        <w:rPr>
          <w:b w:val="0"/>
          <w:i w:val="0"/>
          <w:sz w:val="22"/>
        </w:rPr>
        <w:t xml:space="preserve"> on the live dashboard. Smoothed probabilities exist only in the offline analysis notebooks. This was verified by independent re-implementation against scipy.special.logsumexp (matches to 10⁻¹³ precision).</w:t>
      </w:r>
    </w:p>
    <w:p>
      <w:pPr>
        <w:pStyle w:val="Heading2"/>
      </w:pPr>
      <w:r>
        <w:rPr>
          <w:color w:val="333366"/>
          <w:sz w:val="28"/>
        </w:rPr>
        <w:t>3.4  Moving-average regimes (the deterministic baselines)</w:t>
      </w:r>
    </w:p>
    <w:p>
      <w:r>
        <w:rPr>
          <w:b w:val="0"/>
          <w:i w:val="0"/>
          <w:sz w:val="22"/>
        </w:rPr>
        <w:t>For each market, we also compute simple price-vs-moving-average regime classifications at three timeframes: 50-day, 100-day, and 200-day, in both Simple Moving Average (SMA) and Exponential Moving Average (EMA) flavors.</w:t>
      </w:r>
    </w:p>
    <w:p>
      <w:pPr>
        <w:pStyle w:val="ListBullet"/>
      </w:pPr>
      <w:r>
        <w:rPr>
          <w:b/>
          <w:i w:val="0"/>
          <w:sz w:val="22"/>
        </w:rPr>
        <w:t xml:space="preserve">SMA rule: </w:t>
      </w:r>
      <w:r>
        <w:rPr>
          <w:b w:val="0"/>
          <w:i w:val="0"/>
          <w:sz w:val="22"/>
        </w:rPr>
        <w:t>price &gt; MA → bull; price &lt; MA → bear.</w:t>
      </w:r>
    </w:p>
    <w:p>
      <w:pPr>
        <w:pStyle w:val="ListBullet"/>
      </w:pPr>
      <w:r>
        <w:rPr>
          <w:b/>
          <w:i w:val="0"/>
          <w:sz w:val="22"/>
        </w:rPr>
        <w:t xml:space="preserve">EMA rule: </w:t>
      </w:r>
      <w:r>
        <w:rPr>
          <w:b w:val="0"/>
          <w:i w:val="0"/>
          <w:sz w:val="22"/>
        </w:rPr>
        <w:t>identical, but uses EMA_t = α × P_t + (1 − α) × EMA_{t−1} with α = 2 / (N+1).</w:t>
      </w:r>
    </w:p>
    <w:p>
      <w:r>
        <w:rPr>
          <w:b w:val="0"/>
          <w:i w:val="0"/>
          <w:sz w:val="22"/>
        </w:rPr>
        <w:t>These are intentionally simple. They serve three purposes: (a) sanity-check the HMM (if all three disagree, something's off); (b) act as low-noise trend filters for traders who don't trust machine-learning methods; (c) feed into the composite risk score.</w:t>
      </w:r>
    </w:p>
    <w:p>
      <w:pPr>
        <w:pStyle w:val="Heading2"/>
      </w:pPr>
      <w:r>
        <w:rPr>
          <w:color w:val="333366"/>
          <w:sz w:val="28"/>
        </w:rPr>
        <w:t>3.5  The per-market risk score</w:t>
      </w:r>
    </w:p>
    <w:p>
      <w:r>
        <w:rPr>
          <w:b w:val="0"/>
          <w:i w:val="0"/>
          <w:sz w:val="22"/>
        </w:rPr>
        <w:t>For each market, we compute a single scalar in [0, 100] blending the three signals:</w:t>
      </w:r>
    </w:p>
    <w:p>
      <w:pPr>
        <w:pStyle w:val="ListBullet"/>
      </w:pPr>
      <w:r>
        <w:rPr>
          <w:b w:val="0"/>
          <w:i w:val="0"/>
          <w:sz w:val="22"/>
        </w:rPr>
        <w:t>HMM score: (P_bull − P_bear) × 100</w:t>
      </w:r>
    </w:p>
    <w:p>
      <w:pPr>
        <w:pStyle w:val="ListBullet"/>
      </w:pPr>
      <w:r>
        <w:rPr>
          <w:b w:val="0"/>
          <w:i w:val="0"/>
          <w:sz w:val="22"/>
        </w:rPr>
        <w:t>200-SMA score: +100 if bull, −100 if bear</w:t>
      </w:r>
    </w:p>
    <w:p>
      <w:pPr>
        <w:pStyle w:val="ListBullet"/>
      </w:pPr>
      <w:r>
        <w:rPr>
          <w:b w:val="0"/>
          <w:i w:val="0"/>
          <w:sz w:val="22"/>
        </w:rPr>
        <w:t>200-EMA score: same</w:t>
      </w:r>
    </w:p>
    <w:p>
      <w:r>
        <w:rPr>
          <w:b w:val="0"/>
          <w:i w:val="0"/>
          <w:sz w:val="22"/>
        </w:rPr>
        <w:t>The market's score is the arithmetic mean of the three sub-scores, then linearly rescaled to a 0–100 gauge. Above 70 = risk-on (all three models agree the market is bullish). Below 30 = risk-off (all three agree bearish). Between 30 and 70 = mixed (signals disagree, often around turning points).</w:t>
      </w:r>
    </w:p>
    <w:p>
      <w:r>
        <w:rPr>
          <w:b w:val="0"/>
          <w:i w:val="0"/>
          <w:sz w:val="22"/>
        </w:rPr>
        <w:t xml:space="preserve">Notably, the site </w:t>
      </w:r>
      <w:r>
        <w:rPr>
          <w:b/>
          <w:i w:val="0"/>
          <w:sz w:val="22"/>
        </w:rPr>
        <w:t>does not produce a global composite across all six markets</w:t>
      </w:r>
      <w:r>
        <w:rPr>
          <w:b w:val="0"/>
          <w:i w:val="0"/>
          <w:sz w:val="22"/>
        </w:rPr>
        <w:t>. Aggregating six index scores into a single "world risk score" with this small a sample isn't statistically meaningful, and we say so explicitly on the page. Each market is shown independently.</w:t>
      </w:r>
    </w:p>
    <w:p>
      <w:pPr>
        <w:pStyle w:val="Heading2"/>
      </w:pPr>
      <w:r>
        <w:rPr>
          <w:color w:val="333366"/>
          <w:sz w:val="28"/>
        </w:rPr>
        <w:t>3.6  Backtests (walk-forward, 2-day confirmation)</w:t>
      </w:r>
    </w:p>
    <w:p>
      <w:r>
        <w:rPr>
          <w:b w:val="0"/>
          <w:i w:val="0"/>
          <w:sz w:val="22"/>
        </w:rPr>
        <w:t>For the moving-average models, we run a walk-forward backtest on each market with a 2-day confirmation rule:</w:t>
      </w:r>
    </w:p>
    <w:p>
      <w:pPr>
        <w:pStyle w:val="ListBullet"/>
      </w:pPr>
      <w:r>
        <w:rPr>
          <w:b w:val="0"/>
          <w:i w:val="0"/>
          <w:sz w:val="22"/>
        </w:rPr>
        <w:t>Long the index from close[t−1] to close[t] when the previous two consecutive days showed bull regime</w:t>
      </w:r>
    </w:p>
    <w:p>
      <w:pPr>
        <w:pStyle w:val="ListBullet"/>
      </w:pPr>
      <w:r>
        <w:rPr>
          <w:b w:val="0"/>
          <w:i w:val="0"/>
          <w:sz w:val="22"/>
        </w:rPr>
        <w:t>Hold cash earning the country's approximate risk-free rate (6.5% India, 2% US, 2.5% Korea/China, 2% USD-denominated crypto) when the previous two days showed bear</w:t>
      </w:r>
    </w:p>
    <w:p>
      <w:r>
        <w:rPr>
          <w:b w:val="0"/>
          <w:i w:val="0"/>
          <w:sz w:val="22"/>
        </w:rPr>
        <w:t>The 2-day rule reduces whipsaws from single-day regime flips. Position decisions use only past data (truly walk-forward), no transaction costs, no slippage, no borrow costs. Returns are pre-cost gross.</w:t>
      </w:r>
    </w:p>
    <w:p>
      <w:r>
        <w:rPr>
          <w:b/>
          <w:i w:val="0"/>
          <w:sz w:val="22"/>
        </w:rPr>
        <w:t>The HMM backtest was deliberately removed.</w:t>
      </w:r>
      <w:r>
        <w:rPr>
          <w:b w:val="0"/>
          <w:i w:val="0"/>
          <w:sz w:val="22"/>
        </w:rPr>
        <w:t xml:space="preserve"> Simple binary HMM timing underperforms buy-and-hold by 40–50% on absolute return across every market we tested — a structural truth of timing strategies in long-bull markets, not a model defect. Displaying a flawed strategy in our UI would mislead users.</w:t>
      </w:r>
    </w:p>
    <w:p>
      <w:r>
        <w:rPr>
          <w:b/>
          <w:i w:val="0"/>
          <w:sz w:val="22"/>
        </w:rPr>
        <w:t>What the backtests actually show:</w:t>
      </w:r>
      <w:r>
        <w:rPr>
          <w:b w:val="0"/>
          <w:i w:val="0"/>
          <w:sz w:val="22"/>
        </w:rPr>
        <w:t xml:space="preserve"> the regime-overlay strategies tend to give up 30–60% of absolute return vs. buy-and-hold, but cut maximum drawdown by 40–60%. Sharpe ratios are roughly equal. The value proposition isn't "more money"; it's "the same risk-adjusted return with materially less stress."</w:t>
      </w:r>
    </w:p>
    <w:p>
      <w:pPr>
        <w:pStyle w:val="Heading2"/>
      </w:pPr>
      <w:r>
        <w:rPr>
          <w:color w:val="333366"/>
          <w:sz w:val="28"/>
        </w:rPr>
        <w:t>4.  Forward conditional returns — the most useful output</w:t>
      </w:r>
    </w:p>
    <w:p>
      <w:r>
        <w:rPr>
          <w:b w:val="0"/>
          <w:i w:val="0"/>
          <w:sz w:val="22"/>
        </w:rPr>
        <w:t>For each historical day, we observe what the market actually did over the next 5 / 30 / 60 / 90 trading days, then group by the regime the model assigned that day. This is descriptive, not predictive — it answers the question, "historically, when the model said X regime, what tended to happen next?"</w:t>
      </w:r>
    </w:p>
    <w:p>
      <w:r>
        <w:rPr>
          <w:b w:val="0"/>
          <w:i w:val="0"/>
          <w:sz w:val="22"/>
        </w:rPr>
        <w:t>The surprising finding, which holds across markets:</w:t>
      </w:r>
    </w:p>
    <w:tbl>
      <w:tblPr>
        <w:tblStyle w:val="LightGrid-Accent1"/>
        <w:tblW w:type="auto" w:w="0"/>
        <w:tblLook w:firstColumn="1" w:firstRow="1" w:lastColumn="0" w:lastRow="0" w:noHBand="0" w:noVBand="1" w:val="04A0"/>
      </w:tblPr>
      <w:tblGrid>
        <w:gridCol w:w="3324"/>
        <w:gridCol w:w="3324"/>
        <w:gridCol w:w="3324"/>
      </w:tblGrid>
      <w:tr>
        <w:tc>
          <w:tcPr>
            <w:tcW w:type="dxa" w:w="3685"/>
          </w:tcPr>
          <w:p>
            <w:r/>
            <w:r>
              <w:rPr>
                <w:b/>
                <w:i w:val="0"/>
                <w:sz w:val="20"/>
              </w:rPr>
              <w:t>Regime today (Nifty, 16yr)</w:t>
            </w:r>
          </w:p>
        </w:tc>
        <w:tc>
          <w:tcPr>
            <w:tcW w:type="dxa" w:w="3118"/>
          </w:tcPr>
          <w:p>
            <w:r/>
            <w:r>
              <w:rPr>
                <w:b/>
                <w:i w:val="0"/>
                <w:sz w:val="20"/>
              </w:rPr>
              <w:t>Avg forward 90-day return</w:t>
            </w:r>
          </w:p>
        </w:tc>
        <w:tc>
          <w:tcPr>
            <w:tcW w:type="dxa" w:w="1984"/>
          </w:tcPr>
          <w:p>
            <w:r/>
            <w:r>
              <w:rPr>
                <w:b/>
                <w:i w:val="0"/>
                <w:sz w:val="20"/>
              </w:rPr>
              <w:t>Win rate</w:t>
            </w:r>
          </w:p>
        </w:tc>
      </w:tr>
      <w:tr>
        <w:tc>
          <w:tcPr>
            <w:tcW w:type="dxa" w:w="3685"/>
          </w:tcPr>
          <w:p>
            <w:r/>
            <w:r>
              <w:rPr>
                <w:b w:val="0"/>
                <w:i w:val="0"/>
                <w:sz w:val="20"/>
              </w:rPr>
              <w:t>Bear</w:t>
            </w:r>
          </w:p>
        </w:tc>
        <w:tc>
          <w:tcPr>
            <w:tcW w:type="dxa" w:w="3118"/>
          </w:tcPr>
          <w:p>
            <w:r/>
            <w:r>
              <w:rPr>
                <w:b w:val="0"/>
                <w:i w:val="0"/>
                <w:sz w:val="20"/>
              </w:rPr>
              <w:t>+8.5%</w:t>
            </w:r>
          </w:p>
        </w:tc>
        <w:tc>
          <w:tcPr>
            <w:tcW w:type="dxa" w:w="1984"/>
          </w:tcPr>
          <w:p>
            <w:r/>
            <w:r>
              <w:rPr>
                <w:b w:val="0"/>
                <w:i w:val="0"/>
                <w:sz w:val="20"/>
              </w:rPr>
              <w:t>78.7%</w:t>
            </w:r>
          </w:p>
        </w:tc>
      </w:tr>
      <w:tr>
        <w:tc>
          <w:tcPr>
            <w:tcW w:type="dxa" w:w="3685"/>
          </w:tcPr>
          <w:p>
            <w:r/>
            <w:r>
              <w:rPr>
                <w:b w:val="0"/>
                <w:i w:val="0"/>
                <w:sz w:val="20"/>
              </w:rPr>
              <w:t>Neutral</w:t>
            </w:r>
          </w:p>
        </w:tc>
        <w:tc>
          <w:tcPr>
            <w:tcW w:type="dxa" w:w="3118"/>
          </w:tcPr>
          <w:p>
            <w:r/>
            <w:r>
              <w:rPr>
                <w:b w:val="0"/>
                <w:i w:val="0"/>
                <w:sz w:val="20"/>
              </w:rPr>
              <w:t>+3.7%</w:t>
            </w:r>
          </w:p>
        </w:tc>
        <w:tc>
          <w:tcPr>
            <w:tcW w:type="dxa" w:w="1984"/>
          </w:tcPr>
          <w:p>
            <w:r/>
            <w:r>
              <w:rPr>
                <w:b w:val="0"/>
                <w:i w:val="0"/>
                <w:sz w:val="20"/>
              </w:rPr>
              <w:t>64.5%</w:t>
            </w:r>
          </w:p>
        </w:tc>
      </w:tr>
      <w:tr>
        <w:tc>
          <w:tcPr>
            <w:tcW w:type="dxa" w:w="3685"/>
          </w:tcPr>
          <w:p>
            <w:r/>
            <w:r>
              <w:rPr>
                <w:b w:val="0"/>
                <w:i w:val="0"/>
                <w:sz w:val="20"/>
              </w:rPr>
              <w:t>Bull</w:t>
            </w:r>
          </w:p>
        </w:tc>
        <w:tc>
          <w:tcPr>
            <w:tcW w:type="dxa" w:w="3118"/>
          </w:tcPr>
          <w:p>
            <w:r/>
            <w:r>
              <w:rPr>
                <w:b w:val="0"/>
                <w:i w:val="0"/>
                <w:sz w:val="20"/>
              </w:rPr>
              <w:t>+2.6%</w:t>
            </w:r>
          </w:p>
        </w:tc>
        <w:tc>
          <w:tcPr>
            <w:tcW w:type="dxa" w:w="1984"/>
          </w:tcPr>
          <w:p>
            <w:r/>
            <w:r>
              <w:rPr>
                <w:b w:val="0"/>
                <w:i w:val="0"/>
                <w:sz w:val="20"/>
              </w:rPr>
              <w:t>68.3%</w:t>
            </w:r>
          </w:p>
        </w:tc>
      </w:tr>
    </w:tbl>
    <w:p>
      <w:r>
        <w:rPr>
          <w:b w:val="0"/>
          <w:i w:val="0"/>
          <w:sz w:val="22"/>
        </w:rPr>
        <w:t>Bear regimes historically had the highest forward returns, not the lowest. The same pattern holds on S&amp;P 500 (+7.8% / 81%), KOSPI (+11.7% / 85%). The interpretation: bear regimes are triggered by vol spikes which typically arrive after the drop, so the model flags panic just as recovery is statistically about to begin.</w:t>
      </w:r>
    </w:p>
    <w:p>
      <w:r>
        <w:rPr>
          <w:b/>
          <w:i w:val="0"/>
          <w:sz w:val="22"/>
        </w:rPr>
        <w:t>The naive "bear = sell" interpretation is exactly backward.</w:t>
      </w:r>
      <w:r>
        <w:rPr>
          <w:b w:val="0"/>
          <w:i w:val="0"/>
          <w:sz w:val="22"/>
        </w:rPr>
        <w:t xml:space="preserve"> The honest use of the indicator is closer to "bear = context for contrarian sizing." This is the unique insight Regime Compass surfaces that most timing tools do not.</w:t>
      </w:r>
    </w:p>
    <w:p>
      <w:pPr>
        <w:pStyle w:val="Heading2"/>
      </w:pPr>
      <w:r>
        <w:rPr>
          <w:color w:val="333366"/>
          <w:sz w:val="28"/>
        </w:rPr>
        <w:t>5.  Data infrastructure and update cadence</w:t>
      </w:r>
    </w:p>
    <w:p>
      <w:pPr>
        <w:pStyle w:val="ListBullet"/>
      </w:pPr>
      <w:r>
        <w:rPr>
          <w:b/>
          <w:i w:val="0"/>
          <w:sz w:val="22"/>
        </w:rPr>
        <w:t xml:space="preserve">Source: </w:t>
      </w:r>
      <w:r>
        <w:rPr>
          <w:b w:val="0"/>
          <w:i w:val="0"/>
          <w:sz w:val="22"/>
        </w:rPr>
        <w:t>Yahoo Finance via the yfinance library — free, daily-updated, accepted for non-commercial educational use</w:t>
      </w:r>
    </w:p>
    <w:p>
      <w:pPr>
        <w:pStyle w:val="ListBullet"/>
      </w:pPr>
      <w:r>
        <w:rPr>
          <w:b/>
          <w:i w:val="0"/>
          <w:sz w:val="22"/>
        </w:rPr>
        <w:t xml:space="preserve">Markets: </w:t>
      </w:r>
      <w:r>
        <w:rPr>
          <w:b w:val="0"/>
          <w:i w:val="0"/>
          <w:sz w:val="22"/>
        </w:rPr>
        <w:t>^NSEI (Nifty), ^GSPC (S&amp;P 500), ^KS11 (KOSPI), 000001.SS (Shanghai), BTC-USD, ETH-USD</w:t>
      </w:r>
    </w:p>
    <w:p>
      <w:pPr>
        <w:pStyle w:val="ListBullet"/>
      </w:pPr>
      <w:r>
        <w:rPr>
          <w:b/>
          <w:i w:val="0"/>
          <w:sz w:val="22"/>
        </w:rPr>
        <w:t xml:space="preserve">Daily refresh: </w:t>
      </w:r>
      <w:r>
        <w:rPr>
          <w:b w:val="0"/>
          <w:i w:val="0"/>
          <w:sz w:val="22"/>
        </w:rPr>
        <w:t>APScheduler runs in-process at 11:00 UTC Mon–Fri (just after NSE close), fetching latest prices, recomputing filtered probabilities, dispatching email alerts</w:t>
      </w:r>
    </w:p>
    <w:p>
      <w:pPr>
        <w:pStyle w:val="ListBullet"/>
      </w:pPr>
      <w:r>
        <w:rPr>
          <w:b/>
          <w:i w:val="0"/>
          <w:sz w:val="22"/>
        </w:rPr>
        <w:t xml:space="preserve">Weekly retrain: </w:t>
      </w:r>
      <w:r>
        <w:rPr>
          <w:b w:val="0"/>
          <w:i w:val="0"/>
          <w:sz w:val="22"/>
        </w:rPr>
        <w:t>Sunday 03:30 UTC, full retrain of all 6 HMMs on the now-week-bigger dataset</w:t>
      </w:r>
    </w:p>
    <w:p>
      <w:pPr>
        <w:pStyle w:val="ListBullet"/>
      </w:pPr>
      <w:r>
        <w:rPr>
          <w:b/>
          <w:i w:val="0"/>
          <w:sz w:val="22"/>
        </w:rPr>
        <w:t xml:space="preserve">Resilience: </w:t>
      </w:r>
      <w:r>
        <w:rPr>
          <w:b w:val="0"/>
          <w:i w:val="0"/>
          <w:sz w:val="22"/>
        </w:rPr>
        <w:t>if a fetch fails, yesterday's data is preserved (atomic writes); a "data delayed" banner appears if data is more than 72 hours stale</w:t>
      </w:r>
    </w:p>
    <w:p>
      <w:pPr>
        <w:pStyle w:val="ListBullet"/>
      </w:pPr>
      <w:r>
        <w:rPr>
          <w:b/>
          <w:i w:val="0"/>
          <w:sz w:val="22"/>
        </w:rPr>
        <w:t xml:space="preserve">Bootstrap on restart: </w:t>
      </w:r>
      <w:r>
        <w:rPr>
          <w:b w:val="0"/>
          <w:i w:val="0"/>
          <w:sz w:val="22"/>
        </w:rPr>
        <w:t>when the container restarts, the site automatically refetches all data and retrains — guaranteeing freshness without persistent storage costs</w:t>
      </w:r>
    </w:p>
    <w:p>
      <w:r>
        <w:rPr>
          <w:b w:val="0"/>
          <w:i w:val="0"/>
          <w:sz w:val="22"/>
        </w:rPr>
        <w:t>A full audit harness (in the codebase) runs over 100 statistical assertions on every refit to verify features compute correctly, the scaler is invertible, HMM converges, label permutation is stable, filtered probabilities sum to 1, the forward algorithm matches an independent SciPy implementation, and the database matches in-memory state.</w:t>
      </w:r>
    </w:p>
    <w:p>
      <w:pPr>
        <w:pStyle w:val="Heading2"/>
      </w:pPr>
      <w:r>
        <w:rPr>
          <w:color w:val="333366"/>
          <w:sz w:val="28"/>
        </w:rPr>
        <w:t>6.  What you actually see when you visit</w:t>
      </w:r>
    </w:p>
    <w:p>
      <w:pPr>
        <w:pStyle w:val="ListBullet"/>
      </w:pPr>
      <w:r>
        <w:rPr>
          <w:b/>
          <w:i w:val="0"/>
          <w:sz w:val="22"/>
        </w:rPr>
        <w:t xml:space="preserve">Home (/): </w:t>
      </w:r>
      <w:r>
        <w:rPr>
          <w:b w:val="0"/>
          <w:i w:val="0"/>
          <w:sz w:val="22"/>
        </w:rPr>
        <w:t>snapshot grids for SMA, EMA, and HMM across all six markets — one cell per (market × timeframe) showing today's regime</w:t>
      </w:r>
    </w:p>
    <w:p>
      <w:pPr>
        <w:pStyle w:val="ListBullet"/>
      </w:pPr>
      <w:r>
        <w:rPr>
          <w:b/>
          <w:i w:val="0"/>
          <w:sz w:val="22"/>
        </w:rPr>
        <w:t xml:space="preserve">Risk Score (/composite): </w:t>
      </w:r>
      <w:r>
        <w:rPr>
          <w:b w:val="0"/>
          <w:i w:val="0"/>
          <w:sz w:val="22"/>
        </w:rPr>
        <w:t>six per-market gauges (0–100) blending the three model families</w:t>
      </w:r>
    </w:p>
    <w:p>
      <w:pPr>
        <w:pStyle w:val="ListBullet"/>
      </w:pPr>
      <w:r>
        <w:rPr>
          <w:b/>
          <w:i w:val="0"/>
          <w:sz w:val="22"/>
        </w:rPr>
        <w:t xml:space="preserve">Detail pages (/hmm, /ma, /ema): </w:t>
      </w:r>
      <w:r>
        <w:rPr>
          <w:b w:val="0"/>
          <w:i w:val="0"/>
          <w:sz w:val="22"/>
        </w:rPr>
        <w:t>per-market deep dives with charts, state means, regime histories, recent runs</w:t>
      </w:r>
    </w:p>
    <w:p>
      <w:pPr>
        <w:pStyle w:val="ListBullet"/>
      </w:pPr>
      <w:r>
        <w:rPr>
          <w:b/>
          <w:i w:val="0"/>
          <w:sz w:val="22"/>
        </w:rPr>
        <w:t xml:space="preserve">Backtests (/ma/backtest, /ema/backtest): </w:t>
      </w:r>
      <w:r>
        <w:rPr>
          <w:b w:val="0"/>
          <w:i w:val="0"/>
          <w:sz w:val="22"/>
        </w:rPr>
        <w:t>walk-forward backtest with strategy vs. buy-and-hold metrics, equity curve, trade table, drawdown reduction stat</w:t>
      </w:r>
    </w:p>
    <w:p>
      <w:pPr>
        <w:pStyle w:val="ListBullet"/>
      </w:pPr>
      <w:r>
        <w:rPr>
          <w:b/>
          <w:i w:val="0"/>
          <w:sz w:val="22"/>
        </w:rPr>
        <w:t xml:space="preserve">Alerts (/subscribe): </w:t>
      </w:r>
      <w:r>
        <w:rPr>
          <w:b w:val="0"/>
          <w:i w:val="0"/>
          <w:sz w:val="22"/>
        </w:rPr>
        <w:t>free email alerts when a regime flips on any subscribed market or when the per-market risk score crosses 30 or 70</w:t>
      </w:r>
    </w:p>
    <w:p>
      <w:pPr>
        <w:pStyle w:val="ListBullet"/>
      </w:pPr>
      <w:r>
        <w:rPr>
          <w:b/>
          <w:i w:val="0"/>
          <w:sz w:val="22"/>
        </w:rPr>
        <w:t xml:space="preserve">About / Methodology / Disclaimer / Privacy: </w:t>
      </w:r>
      <w:r>
        <w:rPr>
          <w:b w:val="0"/>
          <w:i w:val="0"/>
          <w:sz w:val="22"/>
        </w:rPr>
        <w:t>full documentation of every design choice; nothing hidden</w:t>
      </w:r>
    </w:p>
    <w:p>
      <w:pPr>
        <w:pStyle w:val="Heading2"/>
      </w:pPr>
      <w:r>
        <w:rPr>
          <w:color w:val="333366"/>
          <w:sz w:val="28"/>
        </w:rPr>
        <w:t>7.  What it deliberately does not do</w:t>
      </w:r>
    </w:p>
    <w:p>
      <w:pPr>
        <w:pStyle w:val="ListBullet"/>
      </w:pPr>
      <w:r>
        <w:rPr>
          <w:b w:val="0"/>
          <w:i w:val="0"/>
          <w:sz w:val="22"/>
        </w:rPr>
        <w:t>Does not predict prices</w:t>
      </w:r>
    </w:p>
    <w:p>
      <w:pPr>
        <w:pStyle w:val="ListBullet"/>
      </w:pPr>
      <w:r>
        <w:rPr>
          <w:b w:val="0"/>
          <w:i w:val="0"/>
          <w:sz w:val="22"/>
        </w:rPr>
        <w:t>Does not recommend trades</w:t>
      </w:r>
    </w:p>
    <w:p>
      <w:pPr>
        <w:pStyle w:val="ListBullet"/>
      </w:pPr>
      <w:r>
        <w:rPr>
          <w:b w:val="0"/>
          <w:i w:val="0"/>
          <w:sz w:val="22"/>
        </w:rPr>
        <w:t>Does not generate buy / sell signals</w:t>
      </w:r>
    </w:p>
    <w:p>
      <w:pPr>
        <w:pStyle w:val="ListBullet"/>
      </w:pPr>
      <w:r>
        <w:rPr>
          <w:b w:val="0"/>
          <w:i w:val="0"/>
          <w:sz w:val="22"/>
        </w:rPr>
        <w:t>Does not aggregate markets into a single global "world fear" index</w:t>
      </w:r>
    </w:p>
    <w:p>
      <w:pPr>
        <w:pStyle w:val="ListBullet"/>
      </w:pPr>
      <w:r>
        <w:rPr>
          <w:b w:val="0"/>
          <w:i w:val="0"/>
          <w:sz w:val="22"/>
        </w:rPr>
        <w:t>Does not paywall any feature, even at scale</w:t>
      </w:r>
    </w:p>
    <w:p>
      <w:pPr>
        <w:pStyle w:val="ListBullet"/>
      </w:pPr>
      <w:r>
        <w:rPr>
          <w:b w:val="0"/>
          <w:i w:val="0"/>
          <w:sz w:val="22"/>
        </w:rPr>
        <w:t>Does not collect personal data beyond what's needed to send a verified email alert</w:t>
      </w:r>
    </w:p>
    <w:p>
      <w:pPr>
        <w:pStyle w:val="Heading2"/>
      </w:pPr>
      <w:r>
        <w:rPr>
          <w:color w:val="333366"/>
          <w:sz w:val="28"/>
        </w:rPr>
        <w:t>8.  Honest limitations</w:t>
      </w:r>
    </w:p>
    <w:p>
      <w:pPr>
        <w:pStyle w:val="ListBullet"/>
      </w:pPr>
      <w:r>
        <w:rPr>
          <w:b w:val="0"/>
          <w:i w:val="0"/>
          <w:sz w:val="22"/>
        </w:rPr>
        <w:t>HMMs lag regime changes by 1–3 trading days on average — by the time the model confirms a regime, the move has begun</w:t>
      </w:r>
    </w:p>
    <w:p>
      <w:pPr>
        <w:pStyle w:val="ListBullet"/>
      </w:pPr>
      <w:r>
        <w:rPr>
          <w:b w:val="0"/>
          <w:i w:val="0"/>
          <w:sz w:val="22"/>
        </w:rPr>
        <w:t>Free data (yfinance) is occasionally noisy; an audit found 4 days of suspect USD/INR ticks in early 2012 and 2 days of suspect USD/CNY in mid-2011, both with bounded local impact</w:t>
      </w:r>
    </w:p>
    <w:p>
      <w:pPr>
        <w:pStyle w:val="ListBullet"/>
      </w:pPr>
      <w:r>
        <w:rPr>
          <w:b w:val="0"/>
          <w:i w:val="0"/>
          <w:sz w:val="22"/>
        </w:rPr>
        <w:t>The model is blind to information not in its features — fundamentals, flows, sentiment, news, macro releases are invisible</w:t>
      </w:r>
    </w:p>
    <w:p>
      <w:pPr>
        <w:pStyle w:val="ListBullet"/>
      </w:pPr>
      <w:r>
        <w:rPr>
          <w:b w:val="0"/>
          <w:i w:val="0"/>
          <w:sz w:val="22"/>
        </w:rPr>
        <w:t>Three states is a deliberate simplification; real markets have more nuance</w:t>
      </w:r>
    </w:p>
    <w:p>
      <w:pPr>
        <w:pStyle w:val="ListBullet"/>
      </w:pPr>
      <w:r>
        <w:rPr>
          <w:b w:val="0"/>
          <w:i w:val="0"/>
          <w:sz w:val="22"/>
        </w:rPr>
        <w:t>All conclusions assume statistical stationarity over the training window, which is itself an assumption that can fail at structural regime shifts</w:t>
      </w:r>
    </w:p>
    <w:p>
      <w:pPr>
        <w:pStyle w:val="Heading2"/>
      </w:pPr>
      <w:r>
        <w:rPr>
          <w:color w:val="333366"/>
          <w:sz w:val="28"/>
        </w:rPr>
        <w:t>9.  Roadmap</w:t>
      </w:r>
    </w:p>
    <w:p>
      <w:r>
        <w:rPr>
          <w:b w:val="0"/>
          <w:i w:val="0"/>
          <w:sz w:val="22"/>
        </w:rPr>
        <w:t>Planned future additions: a sentiment-indicators page that surfaces existing third-party sentiment data (CNN Fear &amp; Greed, Crypto Fear &amp; Greed, FII/DII flows from NSE) rather than building a proprietary composite; a sector-level regime heatmap for Nifty sectoral indices; a portfolio analyzer that takes a holdings CSV and reports the regime breakdown of the user's actual positions.</w:t>
      </w:r>
    </w:p>
    <w:p/>
    <w:p>
      <w:r>
        <w:rPr>
          <w:b w:val="0"/>
          <w:i/>
          <w:sz w:val="18"/>
        </w:rPr>
        <w:t>This document and the underlying tool are educational and informational only. They are not investment advice in any jurisdiction. The author is not a registered investment advisor anywhere in the world. Trading and investing in financial markets carries substantial risk of loss including total loss of capital.</w:t>
      </w:r>
    </w:p>
    <w:p>
      <w:r>
        <w:rPr>
          <w:b w:val="0"/>
          <w:i/>
          <w:sz w:val="18"/>
        </w:rPr>
        <w:t>— Aditya Sahasrabuddhe · linkedin.com/in/aditya-s1/</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