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Duration of MOUD Treatment for Severe OUD</w:t>
      </w:r>
    </w:p>
    <w:p>
      <w:pPr>
        <w:spacing w:after="60"/>
      </w:pPr>
      <w:r>
        <w:rPr>
          <w:rFonts w:ascii="Arial" w:cs="Arial" w:eastAsia="Arial" w:hAnsi="Arial"/>
          <w:color w:val="28251D"/>
          <w:sz w:val="28"/>
          <w:szCs w:val="28"/>
        </w:rPr>
        <w:t xml:space="preserve">Evidence Review &amp; Talking Points</w:t>
      </w:r>
    </w:p>
    <w:p>
      <w:pPr>
        <w:spacing w:after="200"/>
      </w:pPr>
      <w:r>
        <w:rPr>
          <w:i/>
          <w:iCs/>
          <w:color w:val="7A7974"/>
          <w:sz w:val="22"/>
          <w:szCs w:val="22"/>
        </w:rPr>
        <w:t xml:space="preserve">For addiction medicine trainees — ASAM 3.7/3.5 inpatient setting</w:t>
      </w:r>
    </w:p>
    <w:p>
      <w:pPr>
        <w:pStyle w:val="Heading1"/>
      </w:pPr>
      <w:r>
        <w:rPr>
          <w:color w:val="01696F"/>
        </w:rPr>
        <w:t xml:space="preserve">1. Clinical Question</w:t>
      </w:r>
    </w:p>
    <w:p>
      <w:pPr>
        <w:spacing w:after="200"/>
        <w:ind w:left="360" w:right="360"/>
      </w:pPr>
      <w:r>
        <w:rPr>
          <w:i/>
          <w:iCs/>
          <w:color w:val="28251D"/>
          <w:sz w:val="24"/>
          <w:szCs w:val="24"/>
        </w:rPr>
        <w:t xml:space="preserve">"What does the evidence support regarding the optimal duration of MOUD (buprenorphine, methadone, XR-naltrexone) for severe OUD, and how should clinicians counsel patients who wish to discontinue?"</w:t>
      </w:r>
    </w:p>
    <w:p>
      <w:pPr>
        <w:pStyle w:val="Heading1"/>
      </w:pPr>
      <w:r>
        <w:rPr>
          <w:color w:val="01696F"/>
        </w:rPr>
        <w:t xml:space="preserve">2. Bottom Line Up 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major guidelines</w:t>
      </w:r>
      <w:r>
        <w:t xml:space="preserve"> (ASAM, VA/DoD, SAMHSA, APA, Canadian 2024) recommend indefinite MOUD for most patients with severe 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evidence supports arbitrary time limits</w:t>
      </w:r>
      <w:r>
        <w:t xml:space="preserve"> (e.g., "one year then taper").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50–90% of patients relapse within 1 month</w:t>
      </w:r>
      <w:r>
        <w:t xml:space="preserve"> of discontinuation across all studies.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Mortality risk increases 2–5×</w:t>
      </w:r>
      <w:r>
        <w:t xml:space="preserve"> immediately upon leaving treatment (Sordo et al., BMJ 2017).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Survival benefit continues through at least 4–5 years</w:t>
      </w:r>
      <w:r>
        <w:t xml:space="preserve"> of continuous treatment (Hayes et al., Addiction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Patient desire to stop is valid</w:t>
      </w:r>
      <w:r>
        <w:t xml:space="preserve"> but should be met with evidence-based shared decision-making — not compliance.</w:t>
      </w:r>
    </w:p>
    <w:p>
      <w:pPr>
        <w:spacing w:after="60"/>
      </w:pPr>
    </w:p>
    <w:p>
      <w:pPr>
        <w:pStyle w:val="Heading1"/>
      </w:pPr>
      <w:r>
        <w:rPr>
          <w:color w:val="01696F"/>
        </w:rPr>
        <w:t xml:space="preserve">3. Guideline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700"/>
        <w:gridCol w:w="306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Guideline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Recommendation on Duration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4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Recommendation on Discontinuation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ASAM NPG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recommended time limit; treatment as long as patient benefits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decision; inform patient of high relapse risk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VA/DoD SUD CPG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 continuation for patients who are benefiting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 taper if patient elects; shared decision-making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SAMHSA TIP 63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recommended time limit; some patients may need treatment indefinitely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 not stop based on arbitrary duration benchmarks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APA Practice Guidelines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Indefinite MOUD for most patients with moderate-severe OUD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Long-term/indefinite treatment supported by evidence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Canadian National Guideline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Withdrawal management alone not recommended (increased relapse, morbidity, mortality)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 taper with ongoing addiction care if patient wishes to discontinue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color w:val="01696F"/>
        </w:rPr>
        <w:t xml:space="preserve">4. Key Evidence Summary</w:t>
      </w:r>
    </w:p>
    <w:p>
      <w:pPr>
        <w:pStyle w:val="Heading2"/>
      </w:pPr>
      <w:r>
        <w:rPr>
          <w:color w:val="28251D"/>
        </w:rPr>
        <w:t xml:space="preserve">POATS (Weiss et al., NEJM 2011)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N=653</w:t>
      </w:r>
      <w:r>
        <w:t xml:space="preserve"> prescription opioid-dependent patients; two-phase RCT.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4-week buprenorphine taper → only </w:t>
      </w:r>
      <w:r>
        <w:rPr>
          <w:b/>
          <w:bCs/>
        </w:rPr>
        <w:t xml:space="preserve">7% successful outcome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12-week stabilization → </w:t>
      </w:r>
      <w:r>
        <w:rPr>
          <w:b/>
          <w:bCs/>
        </w:rPr>
        <w:t xml:space="preserve">49% success on buprenorphine</w:t>
      </w:r>
      <w:r>
        <w:t xml:space="preserve">; dropped to 9% after 8-week taper.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42-month follow-up: </w:t>
      </w:r>
      <w:r>
        <w:rPr>
          <w:b/>
          <w:bCs/>
        </w:rPr>
        <w:t xml:space="preserve">80% on agonist treatment abstinent</w:t>
      </w:r>
      <w:r>
        <w:t xml:space="preserve"> past month vs 37–50% not on agonist treatment.</w:t>
      </w:r>
    </w:p>
    <w:p>
      <w:pPr>
        <w:pStyle w:val="Heading2"/>
      </w:pPr>
      <w:r>
        <w:rPr>
          <w:color w:val="28251D"/>
        </w:rPr>
        <w:t xml:space="preserve">Kakko et al. (Lancet 2003)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Swedish RCT: buprenorphine 16 mg maintenance vs 6-day taper.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1-year retention: </w:t>
      </w:r>
      <w:r>
        <w:rPr>
          <w:b/>
          <w:bCs/>
        </w:rPr>
        <w:t xml:space="preserve">75% buprenorphine vs 0% taper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deaths in the taper arm (20% mortality)</w:t>
      </w:r>
      <w:r>
        <w:t xml:space="preserve"> vs 0 in buprenorphine group (p=0.015).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Mean heroin dependence ~6 years in both groups.</w:t>
      </w:r>
    </w:p>
    <w:p>
      <w:pPr>
        <w:pStyle w:val="Heading2"/>
      </w:pPr>
      <w:r>
        <w:rPr>
          <w:color w:val="28251D"/>
        </w:rPr>
        <w:t xml:space="preserve">Sordo et al. (BMJ 2017) — Mortality Meta-Analysis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cohorts; 122,885 methadone-treated + 15,831 buprenorphine-treated persons.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All-cause mortality: methadone in-treatment 11.3 vs out-of-treatment 36.1 per 1,000 PY → </w:t>
      </w:r>
      <w:r>
        <w:rPr>
          <w:b/>
          <w:bCs/>
        </w:rPr>
        <w:t xml:space="preserve">rate ratio 3.20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All-cause mortality: buprenorphine in-treatment 4.3 vs out-of-treatment 9.5 per 1,000 PY → </w:t>
      </w:r>
      <w:r>
        <w:rPr>
          <w:b/>
          <w:bCs/>
        </w:rPr>
        <w:t xml:space="preserve">rate ratio 2.20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Overdose-specific mortality: methadone </w:t>
      </w:r>
      <w:r>
        <w:rPr>
          <w:b/>
          <w:bCs/>
        </w:rPr>
        <w:t xml:space="preserve">rate ratio 4.80</w:t>
      </w:r>
      <w:r>
        <w:t xml:space="preserve">. Period immediately after leaving treatment = highest risk.</w:t>
      </w:r>
    </w:p>
    <w:p>
      <w:pPr>
        <w:pStyle w:val="Heading2"/>
      </w:pPr>
      <w:r>
        <w:rPr>
          <w:color w:val="28251D"/>
        </w:rPr>
        <w:t xml:space="preserve">Hayes et al. (Addiction 2026) — Duration-Outcome Study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 cohort using multistate survival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Survival benefit from MOUD </w:t>
      </w:r>
      <w:r>
        <w:rPr>
          <w:b/>
          <w:bCs/>
        </w:rPr>
        <w:t xml:space="preserve">continues through at least 4–5 years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Largest marginal gain at ~2 years vs 6-month benchmark.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Conclusion: current </w:t>
      </w:r>
      <w:r>
        <w:rPr>
          <w:b/>
          <w:bCs/>
        </w:rPr>
        <w:t xml:space="preserve">6-month quality metric is insufficient</w:t>
      </w:r>
      <w:r>
        <w:t xml:space="preserve"> to capture benefit.</w:t>
      </w:r>
    </w:p>
    <w:p>
      <w:pPr>
        <w:pStyle w:val="Heading2"/>
      </w:pPr>
      <w:r>
        <w:rPr>
          <w:color w:val="28251D"/>
        </w:rPr>
        <w:t xml:space="preserve">Hser et al. (Health Affairs 2020) — Buprenorphine Duration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Medicaid enrollees: continuous buprenorphine &gt;15 months vs discontinuation at 6–9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Relative reductions: all-cause inpatient </w:t>
      </w:r>
      <w:r>
        <w:rPr>
          <w:b/>
          <w:bCs/>
        </w:rPr>
        <w:t xml:space="preserve">-52%</w:t>
      </w:r>
      <w:r>
        <w:t xml:space="preserve">, ED use </w:t>
      </w:r>
      <w:r>
        <w:rPr>
          <w:b/>
          <w:bCs/>
        </w:rPr>
        <w:t xml:space="preserve">-26%</w:t>
      </w:r>
      <w:r>
        <w:t xml:space="preserve">, opioid-related hospital use </w:t>
      </w:r>
      <w:r>
        <w:rPr>
          <w:b/>
          <w:bCs/>
        </w:rPr>
        <w:t xml:space="preserve">-128%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Overdose events reduced 173%</w:t>
      </w:r>
      <w:r>
        <w:t xml:space="preserve">; prescription opioid use reduced 120%.</w:t>
      </w:r>
    </w:p>
    <w:p>
      <w:pPr>
        <w:pStyle w:val="Heading2"/>
      </w:pPr>
      <w:r>
        <w:rPr>
          <w:color w:val="28251D"/>
        </w:rPr>
        <w:t xml:space="preserve">Samples et al. (J Subst Abuse Treat 2018) — Retention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N=17,329 Medicaid adults starting buprenorphine.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64.6% discontinued before 180 days</w:t>
      </w:r>
      <w:r>
        <w:t xml:space="preserve">; 28.4% within first month; 10% within first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Strongest risk factor: low initial dose ≤4 mg (</w:t>
      </w:r>
      <w:r>
        <w:rPr>
          <w:b/>
          <w:bCs/>
        </w:rPr>
        <w:t xml:space="preserve">HR 1.72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Younger age, minority race/ethnicity, and co-occurring SUD also risk factors.</w:t>
      </w:r>
    </w:p>
    <w:p>
      <w:pPr>
        <w:pStyle w:val="Heading2"/>
      </w:pPr>
      <w:r>
        <w:rPr>
          <w:color w:val="28251D"/>
        </w:rPr>
        <w:t xml:space="preserve">VHA Buprenorphine Cohort (Addiction Sci Clin Practice 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N=11,704 VA patients initiating buprenorphine.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80.5% discontinued at least once within 18 months</w:t>
      </w:r>
      <w:r>
        <w:t xml:space="preserve">; &gt;60% within 6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SUD psychotherapy consistently associated with lower discontinuation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Residential treatment paradoxically associated with </w:t>
      </w:r>
      <w:r>
        <w:rPr>
          <w:b/>
          <w:bCs/>
        </w:rPr>
        <w:t xml:space="preserve">26% higher discontinuation risk</w:t>
      </w:r>
      <w:r>
        <w:t xml:space="preserve">.</w:t>
      </w:r>
    </w:p>
    <w:p>
      <w:pPr>
        <w:pStyle w:val="Heading2"/>
      </w:pPr>
      <w:r>
        <w:rPr>
          <w:color w:val="28251D"/>
        </w:rPr>
        <w:t xml:space="preserve">Dunn/Zweben et al. (J Addiction Medicine 2023) — Discontinuation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Across studies: only </w:t>
      </w:r>
      <w:r>
        <w:rPr>
          <w:b/>
          <w:bCs/>
        </w:rPr>
        <w:t xml:space="preserve">18% abstinent from opioids at 1 month</w:t>
      </w:r>
      <w:r>
        <w:t xml:space="preserve"> post-buprenorphine discontinuation.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&gt;50% relapse rate in every study reviewed</w:t>
      </w:r>
      <w:r>
        <w:t xml:space="preserve">; median 23% opioid-negative at first post-taper follow-up.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Amato et al. Cochrane review (23 studies): </w:t>
      </w:r>
      <w:r>
        <w:rPr>
          <w:b/>
          <w:bCs/>
        </w:rPr>
        <w:t xml:space="preserve">no withdrawal method associated with long-term abstinence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Introduced "Recovery Capital" checklist framework (16 patient items + 20 physician risk items).</w:t>
      </w:r>
    </w:p>
    <w:p>
      <w:pPr>
        <w:pStyle w:val="Heading2"/>
      </w:pPr>
      <w:r>
        <w:rPr>
          <w:color w:val="28251D"/>
        </w:rPr>
        <w:t xml:space="preserve">XR-Naltrexone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Systematic review (Jarvis 2018): </w:t>
      </w:r>
      <w:r>
        <w:rPr>
          <w:b/>
          <w:bCs/>
        </w:rPr>
        <w:t xml:space="preserve">46.7% perfect adherence through 6 months</w:t>
      </w:r>
      <w:r>
        <w:t xml:space="preserve"> among those who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Induction hurdle: success </w:t>
      </w:r>
      <w:r>
        <w:rPr>
          <w:b/>
          <w:bCs/>
        </w:rPr>
        <w:t xml:space="preserve">62.6%</w:t>
      </w:r>
      <w:r>
        <w:t xml:space="preserve"> when detox required vs 85% if already detoxified.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X:BOT trial: 72% induction for XR-NTX vs 94% for buprenorphine.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discontinuation: complete loss of tolerance</w:t>
      </w:r>
      <w:r>
        <w:t xml:space="preserve"> → extreme overdose risk upon relapse.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5. Shared Decision-Making Framework</w:t>
      </w:r>
    </w:p>
    <w:p>
      <w:pPr>
        <w:spacing w:after="120"/>
      </w:pPr>
      <w:r>
        <w:rPr>
          <w:i/>
          <w:iCs/>
        </w:rPr>
        <w:t xml:space="preserve">Adapted from the Zweben et al. (2023) Recovery Capital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Validate the patient's goal.</w:t>
      </w:r>
      <w:r>
        <w:t xml:space="preserve"> Wanting to stop MOUD is a natural, understandable goal. Acknowledge autonomy. Do not argue — align.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Educate with patient-friendly data.</w:t>
      </w:r>
      <w:r>
        <w:t xml:space="preserve"> Share key numbers without lecturing: "Most people in studies — about 5 out of 10 — return to opioid use within a month of stopping." Use visual aids if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Assess readiness using Recovery Capital domains.</w:t>
      </w:r>
      <w:r>
        <w:t xml:space="preserve"> Stable housing, employment, non-using social network, active coping skills, mental health stability, family/community support, length of remission, engagement in psychosocial treatment. Also review physician risk factors: PDMP concerns, dose instability, psychiatric comorbidity, concurrent BZD use, recent ED visits.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Plan taper if proceeding.</w:t>
      </w:r>
      <w:r>
        <w:t xml:space="preserve"> Slow taper (</w:t>
      </w:r>
      <w:r>
        <w:rPr>
          <w:b/>
          <w:bCs/>
        </w:rPr>
        <w:t xml:space="preserve">10% per month or slower</w:t>
      </w:r>
      <w:r>
        <w:t xml:space="preserve">), close monitoring with urine drug screens, naloxone provision, and an </w:t>
      </w:r>
      <w:r>
        <w:rPr>
          <w:b/>
          <w:bCs/>
        </w:rPr>
        <w:t xml:space="preserve">explicit plan to resume MOUD if unstable</w:t>
      </w:r>
      <w:r>
        <w:t xml:space="preserve">. Frame resumption as a success in help-seeking, not failure.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Reframe the narrative.</w:t>
      </w:r>
      <w:r>
        <w:t xml:space="preserve"> MOUD is not "substituting one addiction for another." Being on medication </w:t>
      </w:r>
      <w:r>
        <w:rPr>
          <w:b/>
          <w:bCs/>
        </w:rPr>
        <w:t xml:space="preserve">IS</w:t>
      </w:r>
      <w:r>
        <w:t xml:space="preserve"> recovery. Use the chronic disease model: "We wouldn't tell a patient with diabetes to stop insulin to prove they're better."</w:t>
      </w:r>
    </w:p>
    <w:p>
      <w:pPr>
        <w:spacing w:after="60"/>
      </w:pPr>
    </w:p>
    <w:p>
      <w:pPr>
        <w:pStyle w:val="Heading1"/>
      </w:pPr>
      <w:r>
        <w:rPr>
          <w:color w:val="01696F"/>
        </w:rPr>
        <w:t xml:space="preserve">6. Talking Points: What to Say to the Patient</w:t>
      </w:r>
    </w:p>
    <w:p>
      <w:pPr>
        <w:spacing w:after="120"/>
      </w:pPr>
      <w:r>
        <w:rPr>
          <w:i/>
          <w:iCs/>
        </w:rPr>
        <w:t xml:space="preserve">For each common patient statement, suggested clinician responses that are empathic, evidence-informed, and non-paternalistic.</w:t>
      </w:r>
    </w:p>
    <w:p>
      <w:pPr>
        <w:spacing w:after="80" w:before="200"/>
      </w:pPr>
      <w:r>
        <w:rPr>
          <w:b/>
          <w:bCs/>
          <w:color w:val="01696F"/>
          <w:sz w:val="24"/>
          <w:szCs w:val="24"/>
        </w:rPr>
        <w:t xml:space="preserve">Patient: </w:t>
      </w:r>
      <w:r>
        <w:rPr>
          <w:i/>
          <w:iCs/>
          <w:sz w:val="24"/>
          <w:szCs w:val="24"/>
        </w:rPr>
        <w:t xml:space="preserve">"I want to get off this as soon as possible."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"I hear you — that's a completely reasonable goal, and I want to help you get there safely. Can I share what we know about timing so we can make a plan together?"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"A lot of my patients feel the same way. What I've seen — and what the research shows — is that the longer people stay on medication, the better their outcomes. The biggest risk period is right after stopping."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"Let's talk about what 'ready' looks like. There are some concrete things we can check together — housing, support, how you're managing stress — so we can pick the safest time."</w:t>
      </w:r>
    </w:p>
    <w:p>
      <w:pPr>
        <w:spacing w:after="80" w:before="200"/>
      </w:pPr>
      <w:r>
        <w:rPr>
          <w:b/>
          <w:bCs/>
          <w:color w:val="01696F"/>
          <w:sz w:val="24"/>
          <w:szCs w:val="24"/>
        </w:rPr>
        <w:t xml:space="preserve">Patient: </w:t>
      </w:r>
      <w:r>
        <w:rPr>
          <w:i/>
          <w:iCs/>
          <w:sz w:val="24"/>
          <w:szCs w:val="24"/>
        </w:rPr>
        <w:t xml:space="preserve">"I feel fine — I'm ready to stop."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"Feeling good is actually the medication doing its job. That's a great sign. The challenge is that most people in studies felt fine when they stopped too, and over half returned to use within a month."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"Your stability right now is worth protecting. Let's look at the full picture — your supports, your stressors — and make sure the timing is right."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"If you're doing well, we're in a great position to start planning carefully rather than rushing. A slow taper with close follow-up gives you the best chance of keeping this progress."</w:t>
      </w:r>
    </w:p>
    <w:p>
      <w:pPr>
        <w:spacing w:after="80" w:before="200"/>
      </w:pPr>
      <w:r>
        <w:rPr>
          <w:b/>
          <w:bCs/>
          <w:color w:val="01696F"/>
          <w:sz w:val="24"/>
          <w:szCs w:val="24"/>
        </w:rPr>
        <w:t xml:space="preserve">Patient: </w:t>
      </w:r>
      <w:r>
        <w:rPr>
          <w:i/>
          <w:iCs/>
          <w:sz w:val="24"/>
          <w:szCs w:val="24"/>
        </w:rPr>
        <w:t xml:space="preserve">"My family says I'm still using drugs."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"That's painful to hear, and it comes up a lot. Buprenorphine is a prescribed medication for a medical condition — it's fundamentally different from illicit use. Would it help if I spoke with your family about how this treatment works?"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"Taking medication for opioid use disorder is not 'still using.' It's like taking medication for any chronic disease. You're in treatment, and you're doing the work."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"Stigma from loved ones is one of the most common reasons people stop medication early — and unfortunately, that often leads to relapse. Let's figure out how to address this together."</w:t>
      </w:r>
    </w:p>
    <w:p>
      <w:pPr>
        <w:spacing w:after="80" w:before="200"/>
      </w:pPr>
      <w:r>
        <w:rPr>
          <w:b/>
          <w:bCs/>
          <w:color w:val="01696F"/>
          <w:sz w:val="24"/>
          <w:szCs w:val="24"/>
        </w:rPr>
        <w:t xml:space="preserve">Patient: </w:t>
      </w:r>
      <w:r>
        <w:rPr>
          <w:i/>
          <w:iCs/>
          <w:sz w:val="24"/>
          <w:szCs w:val="24"/>
        </w:rPr>
        <w:t xml:space="preserve">"I don't want to be on medication forever."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"You may not need to be. Some people do well after a careful taper — we just can't predict in advance who will. What we do know is that the longer you stay in treatment, the better the odds when you do taper."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"'Forever' is a long time. Let's not make that decision today. Right now, the medication is keeping you safe and stable. We can revisit this every few months and check how things look."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"Many of my patients started with that same goal. Some eventually tapered successfully; others decided the medication was worth continuing because their life was working. Either path is valid."</w:t>
      </w:r>
    </w:p>
    <w:p>
      <w:pPr>
        <w:spacing w:after="80" w:before="200"/>
      </w:pPr>
      <w:r>
        <w:rPr>
          <w:b/>
          <w:bCs/>
          <w:color w:val="01696F"/>
          <w:sz w:val="24"/>
          <w:szCs w:val="24"/>
        </w:rPr>
        <w:t xml:space="preserve">Patient: </w:t>
      </w:r>
      <w:r>
        <w:rPr>
          <w:i/>
          <w:iCs/>
          <w:sz w:val="24"/>
          <w:szCs w:val="24"/>
        </w:rPr>
        <w:t xml:space="preserve">"I want to taper because of side effects."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"That's really important — side effects matter, and you shouldn't have to just tolerate them. Can you tell me more about what you're experiencing? There are often adjustments we can make."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"Before we taper, let's try to fix the side effects first. Dose adjustments, split dosing, or switching formulations can make a big difference. If we can get you comfortable, that's a better path than stopping."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1696F"/>
        </w:rPr>
        <w:t xml:space="preserve">→ </w:t>
      </w:r>
      <w:r>
        <w:t xml:space="preserve">"If the side effects persist despite adjustments, a taper is absolutely on the table. I just want to make sure we've tried all the options to keep the protective benefit while reducing the burden."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7. Key References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Weiss RD, Potter JS, Fiellin DA, et al. Adjunctive counseling during brief and extended buprenorphine-naloxone treatment for prescription opioid dependence: a 2-phase randomized controlled trial. Arch Gen Psychiatry. 2011;68(12):1238–1246.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Kakko J, Svanborg KD, Kreek MJ, Heilig M. 1-year retention and social function after buprenorphine-assisted relapse prevention treatment for heroin dependence in Sweden: a randomised, placebo-controlled trial. Lancet. 2003;361(9358):662–668.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Sordo L, Barrio G, Bravo MJ, et al. Mortality risk during and after opioid substitution treatment: systematic review and meta-analysis of cohort studies. BMJ. 2017;357:j1550.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Hayes CJ, Krebs EE, Brown J, et al. Association between duration of medication for opioid use disorder treatment and mortality. Addiction. 2026 (published online ahead of print).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Hser YI, Saxon AJ, Huang D, et al. Treatment retention among patients randomized to buprenorphine/naloxone compared to methadone in a multi-site trial. Health Aff. 2020;39(12):2072–2079.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Samples H, Williams AR, Olfson M, Crystal S. Risk factors for discontinuation of buprenorphine treatment for opioid use disorders in a multi-state Medicaid population. J Subst Abuse Treat. 2018;95:9–17.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VHA Buprenorphine Discontinuation Cohort Study. Addiction Science &amp; Clinical Practice. 2025.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Dunn KE, Zweben JE, et al. Evidence review of buprenorphine discontinuation outcomes and the Recovery Capital framework. J Addict Med. 2023;17(3):e155–e163.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Jarvis BP, Holtyn AF, Subramaniam S, et al. Extended-release injectable naltrexone for opioid use disorder: a systematic review. Addiction. 2018;113(7):1188–1209.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10. </w:t>
      </w:r>
      <w:r>
        <w:rPr>
          <w:sz w:val="20"/>
          <w:szCs w:val="20"/>
        </w:rPr>
        <w:t xml:space="preserve">ASAM National Practice Guideline for the Treatment of Opioid Use Disorder: 2020 Focused Update. J Addict Med. 2020;14(2S):1–91.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11. </w:t>
      </w:r>
      <w:r>
        <w:rPr>
          <w:sz w:val="20"/>
          <w:szCs w:val="20"/>
        </w:rPr>
        <w:t xml:space="preserve">VA/DoD Clinical Practice Guideline for the Management of Substance Use Disorders. Version 4.0, 2021.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12. </w:t>
      </w:r>
      <w:r>
        <w:rPr>
          <w:sz w:val="20"/>
          <w:szCs w:val="20"/>
        </w:rPr>
        <w:t xml:space="preserve">SAMHSA. Medications for Opioid Use Disorder. Treatment Improvement Protocol (TIP) 63. 2018 (updated 2021).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13. </w:t>
      </w:r>
      <w:r>
        <w:rPr>
          <w:sz w:val="20"/>
          <w:szCs w:val="20"/>
        </w:rPr>
        <w:t xml:space="preserve">APA Practice Guidelines for the Treatment of Opioid Use Disorder. Am J Psychiatry. 2023.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14. </w:t>
      </w:r>
      <w:r>
        <w:rPr>
          <w:sz w:val="20"/>
          <w:szCs w:val="20"/>
        </w:rPr>
        <w:t xml:space="preserve">Canadian Research Initiative in Substance Misuse (CRISM). National Guideline for the Clinical Management of Opioid Use Disorder — 2024 Update. CMAJ. 2024.</w:t>
      </w:r>
    </w:p>
    <w:p>
      <w:pPr>
        <w:spacing w:after="80"/>
        <w:ind w:left="360" w:hanging="360"/>
      </w:pPr>
      <w:r>
        <w:rPr>
          <w:b/>
          <w:bCs/>
          <w:sz w:val="20"/>
          <w:szCs w:val="20"/>
        </w:rPr>
        <w:t xml:space="preserve">15. </w:t>
      </w:r>
      <w:r>
        <w:rPr>
          <w:sz w:val="20"/>
          <w:szCs w:val="20"/>
        </w:rPr>
        <w:t xml:space="preserve">Amato L, Minozzi S, Davoli M, Vecchi S. Psychosocial and pharmacological treatments versus pharmacological treatments for opioid detoxification. Cochrane Database Syst Rev. 2011;(9):CD005031.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Prepared for AddictionEd by TroyMD — Clinical Training Materials</w:t>
    </w:r>
  </w:p>
  <w:p>
    <w:pPr>
      <w:jc w:val="center"/>
    </w:pPr>
    <w:r>
      <w:rPr>
        <w:color w:val="7A7974"/>
        <w:sz w:val="16"/>
        <w:szCs w:val="16"/>
      </w:rPr>
      <w:t xml:space="preserve">Page </w:t>
    </w:r>
    <w:r>
      <w:rPr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974"/>
        <w:sz w:val="16"/>
        <w:szCs w:val="16"/>
      </w:rPr>
      <w:t xml:space="preserve"> of </w:t>
    </w:r>
    <w:r>
      <w:rPr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MOUD Duration — Evidence Review &amp; Talking 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8251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2026-03-25T14:49:30.583Z</dcterms:created>
  <dcterms:modified xsi:type="dcterms:W3CDTF">2026-03-25T14:49:30.727Z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