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ORION ComplianceCore</w:t>
      </w:r>
    </w:p>
    <w:p>
      <w:r>
        <w:t>STEP 2 | USER &amp; ADMINISTRATOR GUIDE</w:t>
      </w:r>
    </w:p>
    <w:p>
      <w:r>
        <w:t>26 October 2026 • Local review candidate • Production change pending approval</w:t>
      </w:r>
    </w:p>
    <w:p>
      <w:pPr>
        <w:pStyle w:val="Heading1"/>
      </w:pPr>
      <w:r>
        <w:t>Start here</w:t>
      </w:r>
    </w:p>
    <w:p>
      <w:r>
        <w:t>ComplianceCore connects what the organisation must do with its risks, safeguards, proof, checks and follow-up work. Begin with one real service and responsible people. Keep demonstration examples separate from actual records.</w:t>
      </w:r>
    </w:p>
    <w:p>
      <w:r>
        <w:t>An obligation is a duty. A control is a safeguard. Evidence is the file showing what happened. A test checks whether a safeguard worked. A finding records a problem. Corrective action fixes its cause and checks that the fix worked.</w:t>
      </w:r>
    </w:p>
    <w:p>
      <w:r>
        <w:t>Dashboard cards open duties needing review, tests awaiting review, actions awaiting effectiveness checks and policies waiting for readers. Your role determines what you see. A zero queue count is not a declaration of complete organisational compliance.</w:t>
      </w:r>
    </w:p>
    <w:p>
      <w:r>
        <w:t>Open the compliance workflow panel on the relevant module page. Choose named people and source records. Type two or more letters to search a long picker list. Link an existing master instead of copying it into another module.</w:t>
      </w:r>
    </w:p>
    <w:p>
      <w:pPr>
        <w:pStyle w:val="Heading1"/>
      </w:pPr>
      <w:r>
        <w:t>1. Agree the scope and reviewed duties</w:t>
      </w:r>
    </w:p>
    <w:p>
      <w:r>
        <w:t>Complete organisation settings/scoping with services, locations, people, systems, information, suppliers and jurisdictions. In Frameworks open the assessment and record stakeholder consultation: who was consulted, named assets/services, responsibilities, boundaries, exclusions and supporting facts. Obtain the appropriate confirmation. Suggestions require review.</w:t>
      </w:r>
    </w:p>
    <w:p>
      <w:r>
        <w:t>Open Obligations and official sources → Add obligation for review. Enter one specific duty, issuing authority, official source URL/edition, jurisdiction, sector, checked date and optional verified effective date. Decide applicability from organisational facts and record the reason, accountable person, deadline if verified, next review and related controls.</w:t>
      </w:r>
    </w:p>
    <w:p>
      <w:r>
        <w:t>Save Draft while investigating or In review when ready. Another authorised person checks the source and approves or returns it; the author, owner/editor cannot self-approve. Revise record for source/business changes. The prior approved version remains under Reviewed source history.</w:t>
      </w:r>
    </w:p>
    <w:p>
      <w:r>
        <w:t>Official starting points include https://ndpc.gov.ng/ and https://ndpc.gov.ng/download/nigeria-data-protection-act-2023, plus the organisation’s actual sector regulator. These are starting references, not a universal duties list. Record the current source edition, scope, effective date and human review decision.</w:t>
      </w:r>
    </w:p>
    <w:p>
      <w:pPr>
        <w:pStyle w:val="Heading1"/>
      </w:pPr>
      <w:r>
        <w:t>2. Assess risks and choose safeguards</w:t>
      </w:r>
    </w:p>
    <w:p>
      <w:r>
        <w:t>Open Risks and its framework worksheet. Name the actual asset/service, what could go wrong, likely cause and consequence. Review suggestions rather than accepting them automatically. Choose likelihood/impact using the displayed method and record existing safeguards, response, treatment owner/date and remaining-risk reasoning.</w:t>
      </w:r>
    </w:p>
    <w:p>
      <w:r>
        <w:t>Link actual controls. Use Assess an existing risk in a worksheet when the risk already exists. Shared risks can link controls across frameworks; do not create duplicate risk masters. Download Excel for discussion; consultation, risks and scoring method are separate sheets.</w:t>
      </w:r>
    </w:p>
    <w:p>
      <w:r>
        <w:t>Another authorised person reviews the remaining risk, selected controls, conditions and expiry. The owner/preparer cannot accept their own remaining risk. Changed facts require fresh confirmation/sign-off. A low score or accepted risk never removes a mandatory duty.</w:t>
      </w:r>
    </w:p>
    <w:p>
      <w:pPr>
        <w:pStyle w:val="Heading1"/>
      </w:pPr>
      <w:r>
        <w:t>3. Draft, approve, publish and explain policies</w:t>
      </w:r>
    </w:p>
    <w:p>
      <w:r>
        <w:t>Open Policy templates. Choose a relevant editable template or Word download. Tailor it to the organisation, replace bracketed placeholders, assign an owner/review date and link the appropriate context. An unedited template is not a publishable policy.</w:t>
      </w:r>
    </w:p>
    <w:p>
      <w:r>
        <w:t>Save draft → submit for review → obtain independent approval → publish. Publication does not prove people have read it. In readership, select the published policy version, readers and due date. Each person opens the exact text and selects I have read this version; nobody acknowledges for another person.</w:t>
      </w:r>
    </w:p>
    <w:p>
      <w:r>
        <w:t>For a new policy edition, repeat approval/publication and assign the new version. Old receipts remain historical evidence and cannot stand in for the current text.</w:t>
      </w:r>
    </w:p>
    <w:p>
      <w:pPr>
        <w:pStyle w:val="Heading1"/>
      </w:pPr>
      <w:r>
        <w:t>4. Upload proof and test controls</w:t>
      </w:r>
    </w:p>
    <w:p>
      <w:r>
        <w:t>In Evidence Hub upload the original file, use a clear title and link it to the actual source/control. Check confirmation and download. Replace through the version action rather than creating another evidence master. OCR may be queued or disabled; it does not replace the original.</w:t>
      </w:r>
    </w:p>
    <w:p>
      <w:r>
        <w:t>Open Controls and Record a control test. Choose the safeguard, audit if relevant, period, expected outcome, sample, method, observed result and supporting files. Record pass/fail/exception honestly. Another authorised person reviews; tester/control owner cannot review their own work.</w:t>
      </w:r>
    </w:p>
    <w:p>
      <w:r>
        <w:t>Changed safeguards, replaced/expired files and failed tests require a fresh review. A completed task, control status or meeting note is not a passed test. Reviewed failures create linked follow-up work.</w:t>
      </w:r>
    </w:p>
    <w:p>
      <w:r>
        <w:t>Office documents remain downloadable. External Microsoft preview defaults off; if enabled, read and consent to the handoff before sending a document to it.</w:t>
      </w:r>
    </w:p>
    <w:p>
      <w:pPr>
        <w:pStyle w:val="Heading1"/>
      </w:pPr>
      <w:r>
        <w:t>5. Audit, findings and corrective work</w:t>
      </w:r>
    </w:p>
    <w:p>
      <w:r>
        <w:t>In Audits record scope, criteria, lead, dates and fieldwork. Use optional plan/report templates where helpful. Record an audit finding with facts, impact, severity, owner, due date and correction, linking its actual control/test when relevant.</w:t>
      </w:r>
    </w:p>
    <w:p>
      <w:r>
        <w:t>Use an existing Task for corrective work. Open Corrective actions and effectiveness, select its source and explain root cause, immediate correction, prevention, effectiveness criteria and proof. Another person verifies effectiveness; approval completes the task, return sends it back to work and reopens the linked finding/incident.</w:t>
      </w:r>
    </w:p>
    <w:p>
      <w:r>
        <w:t>Changed proof must be prepared and checked again. Review comments stay on the task. Close a finding only after linked corrective work is effective, with current closure proof and reasoning. Independently review the final current report before completing the audit. A later finding reopens a completed audit; changed report/closure proof needs fresh verification.</w:t>
      </w:r>
    </w:p>
    <w:p>
      <w:pPr>
        <w:pStyle w:val="Heading1"/>
      </w:pPr>
      <w:r>
        <w:t>6. Incidents, suppliers and training</w:t>
      </w:r>
    </w:p>
    <w:p>
      <w:r>
        <w:t>Report incidents promptly with awareness/detection time, facts, severity, affected services/data and responsibility. Record investigation, containment, root cause, remediation and lessons. Notification decisions record required/not required/submitted/pending, the applicable reviewed duty where needed, verified deadline/recipient, reason and receipt.</w:t>
      </w:r>
    </w:p>
    <w:p>
      <w:r>
        <w:t>A separate authorised reviewer closes an incident. Save changed facts first, record a fresh notification decision, then request closure. Changed source/proof also requires a fresh decision. Do not assume all incidents have one reporting deadline.</w:t>
      </w:r>
    </w:p>
    <w:p>
      <w:r>
        <w:t>Keep one Vendor master. Its questionnaire records service, data access, assurance, contracts, continuity, exceptions, current proof and next review. Another person reviews. For changed answers submit a new questionnaire version; changed/expired proof is flagged.</w:t>
      </w:r>
    </w:p>
    <w:p>
      <w:r>
        <w:t>Create Training programmes and assign active people. A separate authorised verifier records actual attendance/assessment evidence and completion note. Assignment alone is not completion; changed proof is flagged.</w:t>
      </w:r>
    </w:p>
    <w:p>
      <w:pPr>
        <w:pStyle w:val="Heading1"/>
      </w:pPr>
      <w:r>
        <w:t>7. Applicability, recurring work and management view</w:t>
      </w:r>
    </w:p>
    <w:p>
      <w:r>
        <w:t>Finalise applicability after stakeholder scope, reviewed duties, risks and treatment choices. ISO 27001 uses a Statement of Applicability with inclusion/justified exclusion. Other families use their displayed coverage/assessment terminology and appropriate outcome; do not assume all lead to certification.</w:t>
      </w:r>
    </w:p>
    <w:p>
      <w:r>
        <w:t>Complete displayed gates and obtain independent assessment review. Changes may reopen attention. Continue tests, policy/source reviews and follow-up work after sign-off. Use reports for the correct organisation/period and explain open risks and limitations.</w:t>
      </w:r>
    </w:p>
    <w:p>
      <w:r>
        <w:t>Use source links and global search to trace duty → control → evidence version → test → finding → corrective task. Calendar/Notifications provide follow-up; check in-app notices even if email is not configured. Your administrator should state which external delivery channels actually passed acceptance tests.</w:t>
      </w:r>
    </w:p>
    <w:p>
      <w:r>
        <w:t>Optional Word/CSV forms cover obligations, tests, audit plan/report, evidence requests, incidents, CAPA, vendors, conflicts, gifts, training, calendar and board reporting. Use existing controlled evidence/policies/approvals for completed declarations. These working forms do not automatically import into duplicate registers.</w:t>
      </w:r>
    </w:p>
    <w:p>
      <w:pPr>
        <w:pStyle w:val="Heading1"/>
      </w:pPr>
      <w:r>
        <w:t>8. Examples — demonstration only</w:t>
      </w:r>
    </w:p>
    <w:p>
      <w:r>
        <w:t>Hospital: consult clinical, records, IT and supplier stakeholders about a patient-record service. Review actual applicable duties, assess unauthorised access, approve a tailored policy and independently test a synthetic leaver sample. A failed removal becomes a finding and corrective task with retest proof.</w:t>
      </w:r>
    </w:p>
    <w:p>
      <w:r>
        <w:t>School: agree the admissions/student-record scope with registrar, bursar, teachers and IT. Review actual licensing/privacy/contract duties. Assess record loss, select backup/access safeguards, verify staff training and review a synthetic restore sample. Keep overdue supplier actions visible until independently verified.</w:t>
      </w:r>
    </w:p>
    <w:p>
      <w:r>
        <w:t>SME: scope payroll/invoicing with finance, management and provider. Review actual contractual/privacy duties, assess disclosure/outage, tailor an access policy, assign readers and review a monthly sample. Reuse one risk across relevant safeguards.</w:t>
      </w:r>
    </w:p>
    <w:p>
      <w:r>
        <w:t>Regulated enterprise: assign source-review owners by applicable regulator/licence. Link approved duties to shared controls, risk decisions, policies and tests. Audit records findings and management response; independent reviewers verify correction. Management reporting states remaining exposure and due work. These are synthetic examples, not claims about real customers.</w:t>
      </w:r>
    </w:p>
    <w:p>
      <w:pPr>
        <w:pStyle w:val="Heading1"/>
      </w:pPr>
      <w:r>
        <w:t>Administrator checklist and help</w:t>
      </w:r>
    </w:p>
    <w:p>
      <w:r>
        <w:t>Check the selected organisation before working. Assign the least role needed and active named people. Existing eight roles/scopes remain. A read-only person cannot upload or approve. Personal security remains available when organisation administration is restricted.</w:t>
      </w:r>
    </w:p>
    <w:p>
      <w:r>
        <w:t>Provide separate authorised preparers and reviewers. Define service ownership, remaining-risk acceptance authority, publication/closure approval, review dates and escalation responsibility. Do not grant privileges merely to bypass a valid self-review refusal.</w:t>
      </w:r>
    </w:p>
    <w:p>
      <w:r>
        <w:t>Configure organisation details, branches/departments, evidence storage, source review, retention/legal holds, notification preferences and recovery ownership. Protect privileged/provisioning credentials in the secret manager. Provider/SSO configuration is environment-specific.</w:t>
      </w:r>
    </w:p>
    <w:p>
      <w:r>
        <w:t>Read inline errors: correct the field/prerequisite, retain the entered work, reload a stale record to compare changes and complete missing evidence uploads. If access/review is refused, check role, assignment and independence. Ask support using request IDs/status, never a token or private document.</w:t>
      </w:r>
    </w:p>
    <w:p>
      <w:r>
        <w:t>The Release and Runbook contains deployment, backup, rollback, support and unresolved acceptance items. These guides describe the Step 2 candidate; the live demo changes only after its approved deployment.</w:t>
      </w:r>
    </w:p>
    <w:sectPr w:rsidR="00FC693F" w:rsidRPr="0006063C" w:rsidSect="00034616">
      <w:footerReference w:type="default" r:id="rId9"/>
      <w:pgSz w:w="11909" w:h="16834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ORION ComplianceCore | Step 2 review copy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E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E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