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36C2" w14:textId="160B832A" w:rsidR="009D61E2" w:rsidRDefault="009D61E2">
      <w:r w:rsidRPr="009D61E2">
        <w:drawing>
          <wp:inline distT="0" distB="0" distL="0" distR="0" wp14:anchorId="52B38EB1" wp14:editId="3BCF12D9">
            <wp:extent cx="5943600" cy="1368425"/>
            <wp:effectExtent l="0" t="0" r="0" b="3175"/>
            <wp:docPr id="37469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8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E2"/>
    <w:rsid w:val="004863B2"/>
    <w:rsid w:val="00824498"/>
    <w:rsid w:val="009D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3B42"/>
  <w15:chartTrackingRefBased/>
  <w15:docId w15:val="{459EE412-3D92-42E0-883C-866E6C6C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RL-Ruffin, Maurice (Raleigh)</dc:creator>
  <cp:keywords/>
  <dc:description/>
  <cp:lastModifiedBy>RL-Ruffin, Maurice (Raleigh)</cp:lastModifiedBy>
  <cp:revision>2</cp:revision>
  <dcterms:created xsi:type="dcterms:W3CDTF">2026-02-16T01:16:00Z</dcterms:created>
  <dcterms:modified xsi:type="dcterms:W3CDTF">2026-02-16T01:17:00Z</dcterms:modified>
</cp:coreProperties>
</file>