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a5f"/>
          <w:sz w:val="36"/>
          <w:szCs w:val="36"/>
          <w:rtl w:val="0"/>
        </w:rPr>
        <w:t xml:space="preserve">Acta de Inicio de Proyecto</w:t>
      </w:r>
      <w:r w:rsidDel="00000000" w:rsidR="00000000" w:rsidRPr="00000000">
        <w:rPr>
          <w:rtl w:val="0"/>
        </w:rPr>
      </w:r>
    </w:p>
    <w:p w:rsidR="00000000" w:rsidDel="00000000" w:rsidP="00000000" w:rsidRDefault="00000000" w:rsidRPr="00000000" w14:paraId="00000002">
      <w:pPr>
        <w:pBdr>
          <w:bottom w:color="2e75b6" w:space="2" w:sz="6" w:val="single"/>
        </w:pBdr>
        <w:spacing w:after="60" w:lineRule="auto"/>
        <w:rPr/>
      </w:pPr>
      <w:r w:rsidDel="00000000" w:rsidR="00000000" w:rsidRPr="00000000">
        <w:rPr>
          <w:color w:val="2e75b6"/>
          <w:sz w:val="24"/>
          <w:szCs w:val="24"/>
          <w:rtl w:val="0"/>
        </w:rPr>
        <w:t xml:space="preserve">Capa de Confidencialidad Institucional (Secreto Bancario) con Pruebas de Conocimiento Cero (ZKP) — Componente 2</w:t>
      </w:r>
      <w:r w:rsidDel="00000000" w:rsidR="00000000" w:rsidRPr="00000000">
        <w:rPr>
          <w:rtl w:val="0"/>
        </w:rPr>
      </w:r>
    </w:p>
    <w:p w:rsidR="00000000" w:rsidDel="00000000" w:rsidP="00000000" w:rsidRDefault="00000000" w:rsidRPr="00000000" w14:paraId="00000003">
      <w:pPr>
        <w:spacing w:after="100" w:line="264"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4">
            <w:pPr>
              <w:rPr/>
            </w:pPr>
            <w:r w:rsidDel="00000000" w:rsidR="00000000" w:rsidRPr="00000000">
              <w:rPr>
                <w:b w:val="1"/>
                <w:bCs w:val="1"/>
                <w:color w:val="1f3a5f"/>
                <w:sz w:val="20"/>
                <w:szCs w:val="20"/>
                <w:rtl w:val="0"/>
              </w:rPr>
              <w:t xml:space="preserve">Nombre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5">
            <w:pPr>
              <w:rPr/>
            </w:pPr>
            <w:r w:rsidDel="00000000" w:rsidR="00000000" w:rsidRPr="00000000">
              <w:rPr>
                <w:sz w:val="20"/>
                <w:szCs w:val="20"/>
                <w:rtl w:val="0"/>
              </w:rPr>
              <w:t xml:space="preserve">Capa de Confidencialidad Institucional (Secreto Bancario) con ZKP — Componente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6">
            <w:pPr>
              <w:rPr/>
            </w:pPr>
            <w:r w:rsidDel="00000000" w:rsidR="00000000" w:rsidRPr="00000000">
              <w:rPr>
                <w:b w:val="1"/>
                <w:bCs w:val="1"/>
                <w:color w:val="1f3a5f"/>
                <w:sz w:val="20"/>
                <w:szCs w:val="20"/>
                <w:rtl w:val="0"/>
              </w:rPr>
              <w:t xml:space="preserve">Project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7">
            <w:pPr>
              <w:rPr/>
            </w:pPr>
            <w:r w:rsidDel="00000000" w:rsidR="00000000" w:rsidRPr="00000000">
              <w:rPr>
                <w:sz w:val="20"/>
                <w:szCs w:val="20"/>
                <w:rtl w:val="0"/>
              </w:rPr>
              <w:t xml:space="preserve">Mauricio Tovar — TRU Web3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8">
            <w:pPr>
              <w:rPr/>
            </w:pPr>
            <w:r w:rsidDel="00000000" w:rsidR="00000000" w:rsidRPr="00000000">
              <w:rPr>
                <w:b w:val="1"/>
                <w:bCs w:val="1"/>
                <w:color w:val="1f3a5f"/>
                <w:sz w:val="20"/>
                <w:szCs w:val="20"/>
                <w:rtl w:val="0"/>
              </w:rPr>
              <w:t xml:space="preserve">Líder de proyecto VCSoft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9">
            <w:pPr>
              <w:rPr/>
            </w:pPr>
            <w:r w:rsidDel="00000000" w:rsidR="00000000" w:rsidRPr="00000000">
              <w:rPr>
                <w:sz w:val="20"/>
                <w:szCs w:val="20"/>
                <w:rtl w:val="0"/>
              </w:rPr>
              <w:t xml:space="preserve">Vicky Castro — VCSOFT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A">
            <w:pPr>
              <w:rPr/>
            </w:pPr>
            <w:r w:rsidDel="00000000" w:rsidR="00000000" w:rsidRPr="00000000">
              <w:rPr>
                <w:b w:val="1"/>
                <w:bCs w:val="1"/>
                <w:color w:val="1f3a5f"/>
                <w:sz w:val="20"/>
                <w:szCs w:val="20"/>
                <w:rtl w:val="0"/>
              </w:rPr>
              <w:t xml:space="preserve">Comité de gestión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B">
            <w:pPr>
              <w:rPr/>
            </w:pPr>
            <w:r w:rsidDel="00000000" w:rsidR="00000000" w:rsidRPr="00000000">
              <w:rPr>
                <w:sz w:val="20"/>
                <w:szCs w:val="20"/>
                <w:rtl w:val="0"/>
              </w:rPr>
              <w:t xml:space="preserve">Nicolás Vergara (nico@truweb3.co)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C">
            <w:pPr>
              <w:rPr/>
            </w:pPr>
            <w:r w:rsidDel="00000000" w:rsidR="00000000" w:rsidRPr="00000000">
              <w:rPr>
                <w:b w:val="1"/>
                <w:bCs w:val="1"/>
                <w:color w:val="1f3a5f"/>
                <w:sz w:val="20"/>
                <w:szCs w:val="20"/>
                <w:rtl w:val="0"/>
              </w:rPr>
              <w:t xml:space="preserve">Proyecto antecedente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D">
            <w:pPr>
              <w:rPr/>
            </w:pPr>
            <w:r w:rsidDel="00000000" w:rsidR="00000000" w:rsidRPr="00000000">
              <w:rPr>
                <w:sz w:val="20"/>
                <w:szCs w:val="20"/>
                <w:rtl w:val="0"/>
              </w:rPr>
              <w:t xml:space="preserve">Tokenización de Activos Reales (RWA) para micro-inversiones — Componente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E">
            <w:pPr>
              <w:rPr/>
            </w:pPr>
            <w:r w:rsidDel="00000000" w:rsidR="00000000" w:rsidRPr="00000000">
              <w:rPr>
                <w:b w:val="1"/>
                <w:bCs w:val="1"/>
                <w:color w:val="1f3a5f"/>
                <w:sz w:val="20"/>
                <w:szCs w:val="20"/>
                <w:rtl w:val="0"/>
              </w:rPr>
              <w:t xml:space="preserve">Versión del documento y 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F">
            <w:pPr>
              <w:rPr/>
            </w:pPr>
            <w:r w:rsidDel="00000000" w:rsidR="00000000" w:rsidRPr="00000000">
              <w:rPr>
                <w:sz w:val="20"/>
                <w:szCs w:val="20"/>
                <w:rtl w:val="0"/>
              </w:rPr>
              <w:t xml:space="preserve">Versión 1 — 14 de julio de 2026</w:t>
            </w:r>
            <w:r w:rsidDel="00000000" w:rsidR="00000000" w:rsidRPr="00000000">
              <w:rPr>
                <w:rtl w:val="0"/>
              </w:rPr>
            </w:r>
          </w:p>
        </w:tc>
      </w:tr>
    </w:tbl>
    <w:p w:rsidR="00000000" w:rsidDel="00000000" w:rsidP="00000000" w:rsidRDefault="00000000" w:rsidRPr="00000000" w14:paraId="00000010">
      <w:pPr>
        <w:spacing w:after="100" w:line="264"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Control de cambios del documento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600"/>
        <w:gridCol w:w="3160"/>
        <w:tblGridChange w:id="0">
          <w:tblGrid>
            <w:gridCol w:w="1400"/>
            <w:gridCol w:w="2200"/>
            <w:gridCol w:w="2600"/>
            <w:gridCol w:w="3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a5f" w:val="clear"/>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Revisión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6">
            <w:pPr>
              <w:rPr/>
            </w:pPr>
            <w:r w:rsidDel="00000000" w:rsidR="00000000" w:rsidRPr="00000000">
              <w:rPr>
                <w:sz w:val="20"/>
                <w:szCs w:val="20"/>
                <w:rtl w:val="0"/>
              </w:rPr>
              <w:t xml:space="preserve">V1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7">
            <w:pPr>
              <w:rPr/>
            </w:pPr>
            <w:r w:rsidDel="00000000" w:rsidR="00000000" w:rsidRPr="00000000">
              <w:rPr>
                <w:sz w:val="20"/>
                <w:szCs w:val="20"/>
                <w:rtl w:val="0"/>
              </w:rPr>
              <w:t xml:space="preserve">14 jul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8">
            <w:pPr>
              <w:rPr/>
            </w:pPr>
            <w:r w:rsidDel="00000000" w:rsidR="00000000" w:rsidRPr="00000000">
              <w:rPr>
                <w:sz w:val="20"/>
                <w:szCs w:val="20"/>
                <w:rtl w:val="0"/>
              </w:rPr>
              <w:t xml:space="preserve">Nicolás Vergara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9">
            <w:pPr>
              <w:rPr/>
            </w:pPr>
            <w:r w:rsidDel="00000000" w:rsidR="00000000" w:rsidRPr="00000000">
              <w:rPr>
                <w:sz w:val="20"/>
                <w:szCs w:val="20"/>
                <w:rtl w:val="0"/>
              </w:rPr>
              <w:t xml:space="preserve">Kick-off</w:t>
            </w:r>
            <w:r w:rsidDel="00000000" w:rsidR="00000000" w:rsidRPr="00000000">
              <w:rPr>
                <w:rtl w:val="0"/>
              </w:rPr>
            </w:r>
          </w:p>
        </w:tc>
      </w:tr>
    </w:tbl>
    <w:p w:rsidR="00000000" w:rsidDel="00000000" w:rsidP="00000000" w:rsidRDefault="00000000" w:rsidRPr="00000000" w14:paraId="0000001A">
      <w:pPr>
        <w:spacing w:after="100" w:line="264" w:lineRule="auto"/>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Alcance del proyecto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1C">
            <w:pPr>
              <w:rPr/>
            </w:pPr>
            <w:r w:rsidDel="00000000" w:rsidR="00000000" w:rsidRPr="00000000">
              <w:rPr>
                <w:b w:val="1"/>
                <w:bCs w:val="1"/>
                <w:color w:val="1f3a5f"/>
                <w:sz w:val="20"/>
                <w:szCs w:val="20"/>
                <w:rtl w:val="0"/>
              </w:rPr>
              <w:t xml:space="preserve">Necesidad desde el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D">
            <w:pPr>
              <w:rPr/>
            </w:pPr>
            <w:r w:rsidDel="00000000" w:rsidR="00000000" w:rsidRPr="00000000">
              <w:rPr>
                <w:sz w:val="20"/>
                <w:szCs w:val="20"/>
                <w:rtl w:val="0"/>
              </w:rPr>
              <w:t xml:space="preserve">El sector bancario en Colombia debe equilibrar la transparencia inmutable de blockchain con el rigor legal del secreto bancario, el habeas data y la protección de datos personales (Ley 1581 de 2012). Habilitada ya la tokenización de activos reales (Componente 1), el siguiente paso crítico es proteger la confidencialidad de la operación: se requiere una capa de privacidad que permita verificar la validez de cada inversión —identidad y cumplimiento— sin exponer on-chain los datos sensibles del titular, preservando al mismo tiempo la trazabilidad regulatoria.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1E">
            <w:pPr>
              <w:rPr/>
            </w:pPr>
            <w:r w:rsidDel="00000000" w:rsidR="00000000" w:rsidRPr="00000000">
              <w:rPr>
                <w:b w:val="1"/>
                <w:bCs w:val="1"/>
                <w:color w:val="1f3a5f"/>
                <w:sz w:val="20"/>
                <w:szCs w:val="20"/>
                <w:rtl w:val="0"/>
              </w:rPr>
              <w:t xml:space="preserve">Objetivos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F">
            <w:pPr>
              <w:rPr/>
            </w:pPr>
            <w:r w:rsidDel="00000000" w:rsidR="00000000" w:rsidRPr="00000000">
              <w:rPr>
                <w:sz w:val="20"/>
                <w:szCs w:val="20"/>
                <w:rtl w:val="0"/>
              </w:rPr>
              <w:t xml:space="preserve">Desarrollar una capa de confidencialidad basada en pruebas de conocimiento cero (ZKP) que se integre sobre los Smart Contracts de tokenización del </w:t>
            </w:r>
            <w:r w:rsidDel="00000000" w:rsidR="00000000" w:rsidRPr="00000000">
              <w:rPr>
                <w:rtl w:val="0"/>
              </w:rPr>
              <w:t xml:space="preserve">Proyecto </w:t>
            </w:r>
            <w:r w:rsidDel="00000000" w:rsidR="00000000" w:rsidRPr="00000000">
              <w:rPr>
                <w:sz w:val="20"/>
                <w:szCs w:val="20"/>
                <w:rtl w:val="0"/>
              </w:rPr>
              <w:t xml:space="preserve">1</w:t>
            </w:r>
            <w:r w:rsidDel="00000000" w:rsidR="00000000" w:rsidRPr="00000000">
              <w:rPr>
                <w:sz w:val="20"/>
                <w:szCs w:val="20"/>
                <w:rtl w:val="0"/>
              </w:rPr>
              <w:t xml:space="preserve"> sin reemplazarlos, incluyendo el diseño, desarrollo, pruebas y despliegue de los circuitos ZKP para verificación de identidad y cumplimiento (zk-KYC / zk-AML), la ofuscación de titularidad mediante compromisos criptográficos</w:t>
            </w:r>
            <w:r w:rsidDel="00000000" w:rsidR="00000000" w:rsidRPr="00000000">
              <w:rPr>
                <w:rtl w:val="0"/>
              </w:rPr>
              <w:t xml:space="preserve"> </w:t>
            </w:r>
            <w:r w:rsidDel="00000000" w:rsidR="00000000" w:rsidRPr="00000000">
              <w:rPr>
                <w:sz w:val="20"/>
                <w:szCs w:val="20"/>
                <w:rtl w:val="0"/>
              </w:rPr>
              <w:t xml:space="preserve">y la API de verificación para los sistemas bancarios.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20">
            <w:pPr>
              <w:rPr/>
            </w:pPr>
            <w:r w:rsidDel="00000000" w:rsidR="00000000" w:rsidRPr="00000000">
              <w:rPr>
                <w:b w:val="1"/>
                <w:bCs w:val="1"/>
                <w:color w:val="1f3a5f"/>
                <w:sz w:val="20"/>
                <w:szCs w:val="20"/>
                <w:rtl w:val="0"/>
              </w:rPr>
              <w:t xml:space="preserve">Descripción del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40" w:before="0" w:line="256" w:lineRule="auto"/>
              <w:ind w:right="0"/>
              <w:jc w:val="left"/>
              <w:rPr/>
            </w:pPr>
            <w:r w:rsidDel="00000000" w:rsidR="00000000" w:rsidRPr="00000000">
              <w:rPr>
                <w:rtl w:val="0"/>
              </w:rPr>
              <w:t xml:space="preserve">Módulo de confidencialidad que se integra sobre la capa de tokenización RWA sin reemplazarla. La solución contempla el uso de pruebas de conocimiento cero para verificar la identidad y el cumplimiento de inversores autorizados (zk-KYC / zk-AML) sin exponer datos personales on-chain, la ofuscación de la titularidad mediante compromisos criptográficos, un mecanismo de divulgación autorizada que permita al banco y a los reguladores acceder a la información necesaria para sus funciones de auditoría y supervisión, y una API de verificación para los sistemas bancarios. El diseño definitivo de cada uno de estos elementos, así como sus criterios de aceptación, se precisarán en la fase de especificación.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22">
            <w:pPr>
              <w:rPr/>
            </w:pPr>
            <w:r w:rsidDel="00000000" w:rsidR="00000000" w:rsidRPr="00000000">
              <w:rPr>
                <w:b w:val="1"/>
                <w:bCs w:val="1"/>
                <w:color w:val="1f3a5f"/>
                <w:sz w:val="20"/>
                <w:szCs w:val="20"/>
                <w:rtl w:val="0"/>
              </w:rPr>
              <w:t xml:space="preserve">Dentro del alcance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3">
            <w:pPr>
              <w:numPr>
                <w:ilvl w:val="0"/>
                <w:numId w:val="1"/>
              </w:numPr>
              <w:spacing w:after="40" w:line="256" w:lineRule="auto"/>
              <w:ind w:left="320" w:hanging="200"/>
            </w:pPr>
            <w:r w:rsidDel="00000000" w:rsidR="00000000" w:rsidRPr="00000000">
              <w:rPr>
                <w:rtl w:val="0"/>
              </w:rPr>
              <w:t xml:space="preserve">Diseño de la arquitectura de la capa de privacidad y de los circuitos ZKP.</w:t>
            </w:r>
          </w:p>
          <w:p w:rsidR="00000000" w:rsidDel="00000000" w:rsidP="00000000" w:rsidRDefault="00000000" w:rsidRPr="00000000" w14:paraId="00000024">
            <w:pPr>
              <w:numPr>
                <w:ilvl w:val="0"/>
                <w:numId w:val="1"/>
              </w:numPr>
              <w:spacing w:after="40" w:line="256" w:lineRule="auto"/>
              <w:ind w:left="320" w:hanging="200"/>
            </w:pPr>
            <w:r w:rsidDel="00000000" w:rsidR="00000000" w:rsidRPr="00000000">
              <w:rPr>
                <w:rtl w:val="0"/>
              </w:rPr>
              <w:t xml:space="preserve">Desarrollo de los Smart Contracts y circuitos para zk-KYC / zk-AML y ofuscación de identidad.</w:t>
            </w:r>
          </w:p>
          <w:p w:rsidR="00000000" w:rsidDel="00000000" w:rsidP="00000000" w:rsidRDefault="00000000" w:rsidRPr="00000000" w14:paraId="00000025">
            <w:pPr>
              <w:numPr>
                <w:ilvl w:val="0"/>
                <w:numId w:val="1"/>
              </w:numPr>
              <w:spacing w:after="40" w:line="256" w:lineRule="auto"/>
              <w:ind w:left="320" w:hanging="200"/>
            </w:pPr>
            <w:r w:rsidDel="00000000" w:rsidR="00000000" w:rsidRPr="00000000">
              <w:rPr>
                <w:rtl w:val="0"/>
              </w:rPr>
              <w:t xml:space="preserve">API de verificación y mecanismo de divulgación autorizada para auditoría del banco y los reguladores.</w:t>
            </w:r>
          </w:p>
          <w:p w:rsidR="00000000" w:rsidDel="00000000" w:rsidP="00000000" w:rsidRDefault="00000000" w:rsidRPr="00000000" w14:paraId="00000026">
            <w:pPr>
              <w:numPr>
                <w:ilvl w:val="0"/>
                <w:numId w:val="1"/>
              </w:numPr>
              <w:spacing w:after="40" w:line="256" w:lineRule="auto"/>
              <w:ind w:left="320" w:hanging="200"/>
            </w:pPr>
            <w:r w:rsidDel="00000000" w:rsidR="00000000" w:rsidRPr="00000000">
              <w:rPr>
                <w:rtl w:val="0"/>
              </w:rPr>
              <w:t xml:space="preserve">Documentación técnica y despliegue en Testnet y Mainnet.</w:t>
            </w:r>
          </w:p>
          <w:p w:rsidR="00000000" w:rsidDel="00000000" w:rsidP="00000000" w:rsidRDefault="00000000" w:rsidRPr="00000000" w14:paraId="00000027">
            <w:pPr>
              <w:numPr>
                <w:ilvl w:val="0"/>
                <w:numId w:val="1"/>
              </w:numPr>
              <w:spacing w:after="40" w:line="256" w:lineRule="auto"/>
              <w:ind w:left="320" w:hanging="200"/>
            </w:pPr>
            <w:r w:rsidDel="00000000" w:rsidR="00000000" w:rsidRPr="00000000">
              <w:rPr>
                <w:rtl w:val="0"/>
              </w:rPr>
              <w:t xml:space="preserve">El detalle funcional y técnico de cada elemento, así como sus criterios de aceptación, se definirán en el Documento de Arquitectura y Especificación Técnica correspondiente a la primera entrega.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28">
            <w:pPr>
              <w:rPr/>
            </w:pPr>
            <w:r w:rsidDel="00000000" w:rsidR="00000000" w:rsidRPr="00000000">
              <w:rPr>
                <w:b w:val="1"/>
                <w:bCs w:val="1"/>
                <w:color w:val="1f3a5f"/>
                <w:sz w:val="20"/>
                <w:szCs w:val="20"/>
                <w:rtl w:val="0"/>
              </w:rPr>
              <w:t xml:space="preserve">Fuera del alcance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Pago de gas fees (transacciones) en red.</w:t>
            </w: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la capa de tokenización RWA base (Componente 1).</w:t>
            </w: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Ofuscación de montos: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confidencialidad de las cifras exactas de la operación no hace parte de esta fase</w:t>
            </w:r>
            <w:r w:rsidDel="00000000" w:rsidR="00000000" w:rsidRPr="00000000">
              <w:rPr>
                <w:rtl w:val="0"/>
              </w:rPr>
              <w:t xml:space="preserve">.</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Auditoría legal de los contratos de los activos subyacentes y concepto jurídico formal sobre secreto bancario o habeas data.</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Procesos KYC/AML off-chain internos del banco (insumo provisto por el cliente).</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Auditoría de seguridad externa de los circuitos por parte de un tercero independiente.</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Mantenimiento de infraestructura de desarrollo y producción.</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Soporte y mantenimiento técnico una vez puesta en producción (SLA separado).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31">
            <w:pPr>
              <w:rPr/>
            </w:pPr>
            <w:r w:rsidDel="00000000" w:rsidR="00000000" w:rsidRPr="00000000">
              <w:rPr>
                <w:b w:val="1"/>
                <w:bCs w:val="1"/>
                <w:color w:val="1f3a5f"/>
                <w:sz w:val="20"/>
                <w:szCs w:val="20"/>
                <w:rtl w:val="0"/>
              </w:rPr>
              <w:t xml:space="preserve">Factores críticos de éxito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Definición oportuna del modelo de privacidad con el banco (qué se oculta, ante quién y qué se revela bajo autorización).</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Suite de pruebas de cada módulo (circuitos, contratos y API de verificación).</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Circuitos y contratos desplegados en ambientes de prueba (Testnet).</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funcionales del ciclo completo</w:t>
            </w:r>
            <w:r w:rsidDel="00000000" w:rsidR="00000000" w:rsidRPr="00000000">
              <w:rPr>
                <w:rtl w:val="0"/>
              </w:rPr>
              <w:t xml:space="preserve">.</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Documentación aceptada por el cliente.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37">
            <w:pPr>
              <w:rPr/>
            </w:pPr>
            <w:r w:rsidDel="00000000" w:rsidR="00000000" w:rsidRPr="00000000">
              <w:rPr>
                <w:b w:val="1"/>
                <w:bCs w:val="1"/>
                <w:color w:val="1f3a5f"/>
                <w:sz w:val="20"/>
                <w:szCs w:val="20"/>
                <w:rtl w:val="0"/>
              </w:rPr>
              <w:t xml:space="preserve">Supuestos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arquitectura y los Smart Contracts de tokenización del Componente 1 estarán entregados y operativos al inicio de la fase de construcción de este componente.</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VCSoft proveerá a TRU la infraestructura cloud necesaria y se encargará de su mantenimiento.</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VCSoft proveerá a TRU un repositorio de código (GitHub o GitLab) para el código fuente.</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VCSoft proveerá a TRU ETH en red de producción para el despliegue en mainnet de los contratos.</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banco proveerá el proceso KYC/AML off-chain que alimenta la emisión de credenciales verificables mediante ZKP.</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requerimientos de confidencialidad y el modelo de divulgación autorizada se levantarán y cerrarán en la fase de especificación.</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esquema de pruebas de conocimiento cero y el lenguaje de circuitos se seleccionarán en la fase de especificación, con base en los requerimientos de confidencialidad y los costos de verificación on-chain.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3F">
            <w:pPr>
              <w:rPr/>
            </w:pPr>
            <w:r w:rsidDel="00000000" w:rsidR="00000000" w:rsidRPr="00000000">
              <w:rPr>
                <w:b w:val="1"/>
                <w:bCs w:val="1"/>
                <w:color w:val="1f3a5f"/>
                <w:sz w:val="20"/>
                <w:szCs w:val="20"/>
                <w:rtl w:val="0"/>
              </w:rPr>
              <w:t xml:space="preserve">Restricciones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capa de privacidad se integra sobre los contratos de tokenización existentes sin reemplazarlos.</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componente blockchain operará sobre una red blockchain (EVM).</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costo de gas de la verificación on-chain dependerá del esquema de prueba seleccionado en la fase de especificación.</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confidencialidad ofrecida corresponde a la identidad y el cumplimiento del titular; no incluye la ofuscación de montos.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44">
            <w:pPr>
              <w:rPr/>
            </w:pPr>
            <w:r w:rsidDel="00000000" w:rsidR="00000000" w:rsidRPr="00000000">
              <w:rPr>
                <w:b w:val="1"/>
                <w:bCs w:val="1"/>
                <w:color w:val="1f3a5f"/>
                <w:sz w:val="20"/>
                <w:szCs w:val="20"/>
                <w:rtl w:val="0"/>
              </w:rPr>
              <w:t xml:space="preserve">Entregables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Actas de cada etapa.</w:t>
            </w:r>
            <w:r w:rsidDel="00000000" w:rsidR="00000000" w:rsidRPr="00000000">
              <w:rPr>
                <w:rtl w:val="0"/>
              </w:rPr>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de Arquitectura y Especificación Técnica de la capa de privacidad.</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Diagramas de componentes: Smart Contracts, circuitos ZKP</w:t>
            </w:r>
            <w:r w:rsidDel="00000000" w:rsidR="00000000" w:rsidRPr="00000000">
              <w:rPr>
                <w:rtl w:val="0"/>
              </w:rPr>
              <w:t xml:space="preserve"> 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de verificación</w:t>
            </w:r>
            <w:r w:rsidDel="00000000" w:rsidR="00000000" w:rsidRPr="00000000">
              <w:rPr>
                <w:rtl w:val="0"/>
              </w:rPr>
              <w:t xml:space="preserve">.</w:t>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Diagramas de flujo: prueba de identidad (zk-KYC), verificación y divulgación autorizada</w:t>
            </w:r>
            <w:r w:rsidDel="00000000" w:rsidR="00000000" w:rsidRPr="00000000">
              <w:rPr>
                <w:rtl w:val="0"/>
              </w:rPr>
              <w:t xml:space="preserve">.</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fuente de contratos, circuitos ZKP y backend de la API de verificación.</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Entorno Testnet 100% operativo para pruebas institucionales y despliegue en Mainnet.</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Informe técnico de pruebas de seguridad y estrés.</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de usuario y de operación del sistema.</w:t>
            </w:r>
            <w:r w:rsidDel="00000000" w:rsidR="00000000" w:rsidRPr="00000000">
              <w:rPr>
                <w:rtl w:val="0"/>
              </w:rPr>
            </w:r>
          </w:p>
        </w:tc>
      </w:tr>
    </w:tbl>
    <w:p w:rsidR="00000000" w:rsidDel="00000000" w:rsidP="00000000" w:rsidRDefault="00000000" w:rsidRPr="00000000" w14:paraId="0000004D">
      <w:pPr>
        <w:spacing w:after="100" w:line="264" w:lineRule="auto"/>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Requerimientos del proyecto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4F">
            <w:pPr>
              <w:rPr/>
            </w:pPr>
            <w:r w:rsidDel="00000000" w:rsidR="00000000" w:rsidRPr="00000000">
              <w:rPr>
                <w:b w:val="1"/>
                <w:bCs w:val="1"/>
                <w:color w:val="1f3a5f"/>
                <w:sz w:val="20"/>
                <w:szCs w:val="20"/>
                <w:rtl w:val="0"/>
              </w:rPr>
              <w:t xml:space="preserve">Requerimientos funcionales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solución debe permitir verificar que un inversor está autorizado (KYC/AML aprobado) sin revelar on-chain sus datos personales.</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solución debe ocultar la identidad del titular de una participación mediante compromisos criptográficos, preservando la trazabilidad regulatoria.</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solución debe permitir la divulgación autorizada y selectiva de información al banco y a los reguladores</w:t>
            </w:r>
            <w:r w:rsidDel="00000000" w:rsidR="00000000" w:rsidRPr="00000000">
              <w:rPr>
                <w:rtl w:val="0"/>
              </w:rPr>
              <w:t xml:space="preserve">.</w:t>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solución debe exponer una API de verificación para que los sistemas bancarios validen pruebas sin acceder a datos sensibles.</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solución debe integrarse con los Smart Contracts de tokenización del </w:t>
            </w:r>
            <w:r w:rsidDel="00000000" w:rsidR="00000000" w:rsidRPr="00000000">
              <w:rPr>
                <w:rtl w:val="0"/>
              </w:rPr>
              <w:t xml:space="preserve">Proyecto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sin reemplazarlos.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55">
            <w:pPr>
              <w:rPr/>
            </w:pPr>
            <w:r w:rsidDel="00000000" w:rsidR="00000000" w:rsidRPr="00000000">
              <w:rPr>
                <w:b w:val="1"/>
                <w:bCs w:val="1"/>
                <w:color w:val="1f3a5f"/>
                <w:sz w:val="20"/>
                <w:szCs w:val="20"/>
                <w:rtl w:val="0"/>
              </w:rPr>
              <w:t xml:space="preserve">Requerimientos no funcionales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componente blockchain debe operar en una red compatible con la máquina virtual de Ethereum (EVM), para ejecutar contratos inteligentes escritos en Solidity.</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componente blockchain debe ser compatible con el protocolo JSON-RPC por HTTP, interactuando mediante EthersJS o Viem.</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API de verificación se expondrá como servicio REST (outbound) consumible por el banco, sin conexión directa al core bancario.</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solución se alojará en un entorno cloud definido por el cliente; el gestor de secretos residirá en el mismo entorno cloud.</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56" w:lineRule="auto"/>
              <w:ind w:left="320" w:right="0" w:hanging="2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esquema de pruebas de conocimiento cero y el lenguaje de circuitos se definirán en la fase de especificación, atendiendo a la seguridad del esquema y al costo de verificación on-chain.</w:t>
            </w:r>
            <w:r w:rsidDel="00000000" w:rsidR="00000000" w:rsidRPr="00000000">
              <w:rPr>
                <w:rtl w:val="0"/>
              </w:rPr>
            </w:r>
          </w:p>
        </w:tc>
      </w:tr>
    </w:tbl>
    <w:p w:rsidR="00000000" w:rsidDel="00000000" w:rsidP="00000000" w:rsidRDefault="00000000" w:rsidRPr="00000000" w14:paraId="0000005B">
      <w:pPr>
        <w:spacing w:after="100" w:line="264" w:lineRule="auto"/>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Hitos del proyecto y cronograma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60"/>
        <w:gridCol w:w="2600"/>
        <w:tblGridChange w:id="0">
          <w:tblGrid>
            <w:gridCol w:w="6760"/>
            <w:gridCol w:w="2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a5f" w:val="clear"/>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Hito / 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Fecha de entrega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F">
            <w:pPr>
              <w:rPr/>
            </w:pPr>
            <w:r w:rsidDel="00000000" w:rsidR="00000000" w:rsidRPr="00000000">
              <w:rPr>
                <w:sz w:val="20"/>
                <w:szCs w:val="20"/>
                <w:rtl w:val="0"/>
              </w:rPr>
              <w:t xml:space="preserve">Levantamiento de requerimientos de confidencialidad y diseño de la capa de privacidad (Especificación)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0">
            <w:pPr>
              <w:rPr/>
            </w:pPr>
            <w:r w:rsidDel="00000000" w:rsidR="00000000" w:rsidRPr="00000000">
              <w:rPr>
                <w:rtl w:val="0"/>
              </w:rPr>
              <w:t xml:space="preserve">31</w:t>
            </w:r>
            <w:r w:rsidDel="00000000" w:rsidR="00000000" w:rsidRPr="00000000">
              <w:rPr>
                <w:sz w:val="20"/>
                <w:szCs w:val="20"/>
                <w:rtl w:val="0"/>
              </w:rPr>
              <w:t xml:space="preserve"> de </w:t>
            </w:r>
            <w:r w:rsidDel="00000000" w:rsidR="00000000" w:rsidRPr="00000000">
              <w:rPr>
                <w:rtl w:val="0"/>
              </w:rPr>
              <w:t xml:space="preserve">julio</w:t>
            </w:r>
            <w:r w:rsidDel="00000000" w:rsidR="00000000" w:rsidRPr="00000000">
              <w:rPr>
                <w:sz w:val="20"/>
                <w:szCs w:val="20"/>
                <w:rtl w:val="0"/>
              </w:rPr>
              <w:t xml:space="preserve"> de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Construcción de los circuitos ZKP, contratos y API de verificación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1</w:t>
            </w:r>
            <w:r w:rsidDel="00000000" w:rsidR="00000000" w:rsidRPr="00000000">
              <w:rPr>
                <w:rtl w:val="0"/>
              </w:rPr>
              <w:t xml:space="preserve">8 de septiembre</w:t>
            </w:r>
            <w:r w:rsidDel="00000000" w:rsidR="00000000" w:rsidRPr="00000000">
              <w:rPr>
                <w:sz w:val="20"/>
                <w:szCs w:val="20"/>
                <w:rtl w:val="0"/>
              </w:rPr>
              <w:t xml:space="preserve"> de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Testing, despliegue en Mainnet, documentación y transferencia de Ownership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4">
            <w:pPr>
              <w:rPr/>
            </w:pPr>
            <w:r w:rsidDel="00000000" w:rsidR="00000000" w:rsidRPr="00000000">
              <w:rPr>
                <w:rtl w:val="0"/>
              </w:rPr>
              <w:t xml:space="preserve">16</w:t>
            </w:r>
            <w:r w:rsidDel="00000000" w:rsidR="00000000" w:rsidRPr="00000000">
              <w:rPr>
                <w:sz w:val="20"/>
                <w:szCs w:val="20"/>
                <w:rtl w:val="0"/>
              </w:rPr>
              <w:t xml:space="preserve"> de </w:t>
            </w:r>
            <w:r w:rsidDel="00000000" w:rsidR="00000000" w:rsidRPr="00000000">
              <w:rPr>
                <w:rtl w:val="0"/>
              </w:rPr>
              <w:t xml:space="preserve">octubre</w:t>
            </w:r>
            <w:r w:rsidDel="00000000" w:rsidR="00000000" w:rsidRPr="00000000">
              <w:rPr>
                <w:sz w:val="20"/>
                <w:szCs w:val="20"/>
                <w:rtl w:val="0"/>
              </w:rPr>
              <w:t xml:space="preserve"> de 2026</w:t>
            </w:r>
            <w:r w:rsidDel="00000000" w:rsidR="00000000" w:rsidRPr="00000000">
              <w:rPr>
                <w:rtl w:val="0"/>
              </w:rPr>
            </w:r>
          </w:p>
        </w:tc>
      </w:tr>
    </w:tbl>
    <w:p w:rsidR="00000000" w:rsidDel="00000000" w:rsidP="00000000" w:rsidRDefault="00000000" w:rsidRPr="00000000" w14:paraId="00000065">
      <w:pPr>
        <w:spacing w:after="100" w:lineRule="auto"/>
        <w:rPr/>
      </w:pPr>
      <w:r w:rsidDel="00000000" w:rsidR="00000000" w:rsidRPr="00000000">
        <w:rPr>
          <w:i w:val="1"/>
          <w:iCs w:val="1"/>
          <w:color w:val="666666"/>
          <w:sz w:val="18"/>
          <w:szCs w:val="18"/>
          <w:rtl w:val="0"/>
        </w:rPr>
        <w:t xml:space="preserve">Fechas tentativas sujetas a la fecha de kick-off y a la entrega del Componente 1.</w:t>
      </w:r>
      <w:r w:rsidDel="00000000" w:rsidR="00000000" w:rsidRPr="00000000">
        <w:rPr>
          <w:rtl w:val="0"/>
        </w:rPr>
      </w:r>
    </w:p>
    <w:p w:rsidR="00000000" w:rsidDel="00000000" w:rsidP="00000000" w:rsidRDefault="00000000" w:rsidRPr="00000000" w14:paraId="00000066">
      <w:pPr>
        <w:spacing w:after="100" w:line="264"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Miembros del equipo y roles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900"/>
        <w:gridCol w:w="1900"/>
        <w:gridCol w:w="2400"/>
        <w:tblGridChange w:id="0">
          <w:tblGrid>
            <w:gridCol w:w="2160"/>
            <w:gridCol w:w="2900"/>
            <w:gridCol w:w="1900"/>
            <w:gridCol w:w="24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a5f" w:val="clear"/>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Responsabilidades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Miembro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Contacto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Project Manager / Líder de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Coordinación del proyecto y relación con 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E">
            <w:pPr>
              <w:rPr/>
            </w:pPr>
            <w:r w:rsidDel="00000000" w:rsidR="00000000" w:rsidRPr="00000000">
              <w:rPr>
                <w:sz w:val="20"/>
                <w:szCs w:val="20"/>
                <w:rtl w:val="0"/>
              </w:rPr>
              <w:t xml:space="preserve">Mauricio Tovar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mauricio@truweb3.co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Blockchain Architect / Líder de Tecnología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Validación de la arquitectura de la capa de privacidad y liderazgo técnico del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2">
            <w:pPr>
              <w:rPr/>
            </w:pPr>
            <w:r w:rsidDel="00000000" w:rsidR="00000000" w:rsidRPr="00000000">
              <w:rPr>
                <w:sz w:val="20"/>
                <w:szCs w:val="20"/>
                <w:rtl w:val="0"/>
              </w:rPr>
              <w:t xml:space="preserve">Nicolás Vergara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nico@truweb3.co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Developer Full Stack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5">
            <w:pPr>
              <w:rPr/>
            </w:pPr>
            <w:r w:rsidDel="00000000" w:rsidR="00000000" w:rsidRPr="00000000">
              <w:rPr>
                <w:sz w:val="20"/>
                <w:szCs w:val="20"/>
                <w:rtl w:val="0"/>
              </w:rPr>
              <w:t xml:space="preserve">Desarrollo de circuitos ZKP, contratos y API de verificación; despliegue en la nube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Robert Ramírez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7">
            <w:pPr>
              <w:rPr/>
            </w:pPr>
            <w:r w:rsidDel="00000000" w:rsidR="00000000" w:rsidRPr="00000000">
              <w:rPr>
                <w:sz w:val="20"/>
                <w:szCs w:val="20"/>
                <w:rtl w:val="0"/>
              </w:rPr>
              <w:t xml:space="preserve">robert@truweb3.co</w:t>
            </w:r>
            <w:r w:rsidDel="00000000" w:rsidR="00000000" w:rsidRPr="00000000">
              <w:rPr>
                <w:rtl w:val="0"/>
              </w:rPr>
            </w:r>
          </w:p>
        </w:tc>
      </w:tr>
    </w:tbl>
    <w:p w:rsidR="00000000" w:rsidDel="00000000" w:rsidP="00000000" w:rsidRDefault="00000000" w:rsidRPr="00000000" w14:paraId="00000078">
      <w:pPr>
        <w:spacing w:after="100" w:line="264" w:lineRule="auto"/>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Estrategia de comunicaciones</w:t>
      </w:r>
    </w:p>
    <w:p w:rsidR="00000000" w:rsidDel="00000000" w:rsidP="00000000" w:rsidRDefault="00000000" w:rsidRPr="00000000" w14:paraId="0000007A">
      <w:pPr>
        <w:spacing w:after="120" w:line="276" w:lineRule="auto"/>
        <w:rPr/>
      </w:pPr>
      <w:r w:rsidDel="00000000" w:rsidR="00000000" w:rsidRPr="00000000">
        <w:rPr>
          <w:sz w:val="22"/>
          <w:szCs w:val="22"/>
          <w:rtl w:val="0"/>
        </w:rPr>
        <w:t xml:space="preserve">El proyecto se desarrollará siguiendo metodologías ágiles, en particular el marco de trabajo Scrum. Por parte de TRU se designará un Project Manager, encargado de coordinar al equipo de desarrollo de producto, y un Product Owner que validará que los entregables cumplan los requerimientos y el nivel de calidad esperado. Por parte de VCSoft se designará un Sponsor, punto de contacto central encargado de aceptar los entregables periódicamente.</w:t>
      </w:r>
      <w:r w:rsidDel="00000000" w:rsidR="00000000" w:rsidRPr="00000000">
        <w:rPr>
          <w:rtl w:val="0"/>
        </w:rPr>
      </w:r>
    </w:p>
    <w:p w:rsidR="00000000" w:rsidDel="00000000" w:rsidP="00000000" w:rsidRDefault="00000000" w:rsidRPr="00000000" w14:paraId="0000007B">
      <w:pPr>
        <w:spacing w:after="120" w:line="276" w:lineRule="auto"/>
        <w:rPr/>
      </w:pPr>
      <w:r w:rsidDel="00000000" w:rsidR="00000000" w:rsidRPr="00000000">
        <w:rPr>
          <w:sz w:val="22"/>
          <w:szCs w:val="22"/>
          <w:rtl w:val="0"/>
        </w:rPr>
        <w:t xml:space="preserve">Se proponen reuniones cada dos semanas con entregas incrementales, en las cuales se discutirán los progresos, aprendizajes y se comentarán potenciales riesgos y dificultades encontradas en el desarrollo. Se creará un canal de comunicación en Slack, WhatsApp u otra herramienta para discutir solicitudes urgentes o presentar novedades por fuera del espacio quincenal.</w:t>
      </w:r>
      <w:r w:rsidDel="00000000" w:rsidR="00000000" w:rsidRPr="00000000">
        <w:rPr>
          <w:rtl w:val="0"/>
        </w:rPr>
      </w:r>
    </w:p>
    <w:p w:rsidR="00000000" w:rsidDel="00000000" w:rsidP="00000000" w:rsidRDefault="00000000" w:rsidRPr="00000000" w14:paraId="0000007C">
      <w:pPr>
        <w:spacing w:after="120" w:line="276" w:lineRule="auto"/>
        <w:rPr/>
      </w:pPr>
      <w:r w:rsidDel="00000000" w:rsidR="00000000" w:rsidRPr="00000000">
        <w:rPr>
          <w:sz w:val="22"/>
          <w:szCs w:val="22"/>
          <w:rtl w:val="0"/>
        </w:rPr>
        <w:t xml:space="preserve">Dada la naturaleza regulatoria de este componente, se prevén además sesiones de validación con las áreas de cumplimiento y jurídica del banco durante la fase de especificación, con el fin de cerrar el modelo de privacidad y de divulgación autorizada antes de iniciar la construcción.</w:t>
      </w:r>
      <w:r w:rsidDel="00000000" w:rsidR="00000000" w:rsidRPr="00000000">
        <w:rPr>
          <w:rtl w:val="0"/>
        </w:rPr>
      </w:r>
    </w:p>
    <w:p w:rsidR="00000000" w:rsidDel="00000000" w:rsidP="00000000" w:rsidRDefault="00000000" w:rsidRPr="00000000" w14:paraId="0000007D">
      <w:pPr>
        <w:spacing w:after="100" w:line="264"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Estrategia de manejo de riesgos</w:t>
      </w:r>
    </w:p>
    <w:p w:rsidR="00000000" w:rsidDel="00000000" w:rsidP="00000000" w:rsidRDefault="00000000" w:rsidRPr="00000000" w14:paraId="0000007F">
      <w:pPr>
        <w:spacing w:after="120" w:line="276" w:lineRule="auto"/>
        <w:rPr/>
      </w:pPr>
      <w:r w:rsidDel="00000000" w:rsidR="00000000" w:rsidRPr="00000000">
        <w:rPr>
          <w:b w:val="1"/>
          <w:bCs w:val="1"/>
          <w:sz w:val="22"/>
          <w:szCs w:val="22"/>
          <w:rtl w:val="0"/>
        </w:rPr>
        <w:t xml:space="preserve">Áreas de riesgo: </w:t>
      </w:r>
      <w:r w:rsidDel="00000000" w:rsidR="00000000" w:rsidRPr="00000000">
        <w:rPr>
          <w:sz w:val="22"/>
          <w:szCs w:val="22"/>
          <w:rtl w:val="0"/>
        </w:rPr>
        <w:t xml:space="preserve">seguridad y solidez (soundness) de los circuitos ZKP; costo de gas de la verificación on-chain; dependencia de la entrega y estabilidad del Componente 1; definición incompleta del modelo de privacidad y de divulgación autorizada con el banco; alineación de la solución con el marco regulatorio (secreto bancario, habeas data, Ley 1581 de 2012); custodia y rotación de las claves de visualización; retrasos en cronograma; mantenibilidad a futuro de la capa de privacidad.</w:t>
      </w:r>
      <w:r w:rsidDel="00000000" w:rsidR="00000000" w:rsidRPr="00000000">
        <w:rPr>
          <w:rtl w:val="0"/>
        </w:rPr>
      </w:r>
    </w:p>
    <w:p w:rsidR="00000000" w:rsidDel="00000000" w:rsidP="00000000" w:rsidRDefault="00000000" w:rsidRPr="00000000" w14:paraId="00000080">
      <w:pPr>
        <w:spacing w:after="120" w:line="276" w:lineRule="auto"/>
        <w:rPr/>
      </w:pPr>
      <w:r w:rsidDel="00000000" w:rsidR="00000000" w:rsidRPr="00000000">
        <w:rPr>
          <w:b w:val="1"/>
          <w:bCs w:val="1"/>
          <w:sz w:val="22"/>
          <w:szCs w:val="22"/>
          <w:rtl w:val="0"/>
        </w:rPr>
        <w:t xml:space="preserve">Objetivos de manejo de riesgo: </w:t>
      </w:r>
      <w:r w:rsidDel="00000000" w:rsidR="00000000" w:rsidRPr="00000000">
        <w:rPr>
          <w:sz w:val="22"/>
          <w:szCs w:val="22"/>
          <w:rtl w:val="0"/>
        </w:rPr>
        <w:t xml:space="preserve">respetar el cronograma del proyecto, cumplir con el alcance y los criterios de calidad esperados, y optimizar el manejo de recursos humanos y computacionales para ahorro de costos futuros.</w:t>
      </w:r>
      <w:r w:rsidDel="00000000" w:rsidR="00000000" w:rsidRPr="00000000">
        <w:rPr>
          <w:rtl w:val="0"/>
        </w:rPr>
      </w:r>
    </w:p>
    <w:p w:rsidR="00000000" w:rsidDel="00000000" w:rsidP="00000000" w:rsidRDefault="00000000" w:rsidRPr="00000000" w14:paraId="00000081">
      <w:pPr>
        <w:spacing w:after="120" w:line="276" w:lineRule="auto"/>
        <w:rPr/>
      </w:pPr>
      <w:r w:rsidDel="00000000" w:rsidR="00000000" w:rsidRPr="00000000">
        <w:rPr>
          <w:b w:val="1"/>
          <w:bCs w:val="1"/>
          <w:sz w:val="22"/>
          <w:szCs w:val="22"/>
          <w:rtl w:val="0"/>
        </w:rPr>
        <w:t xml:space="preserve">Plan de manejo de riesgo: </w:t>
      </w:r>
      <w:r w:rsidDel="00000000" w:rsidR="00000000" w:rsidRPr="00000000">
        <w:rPr>
          <w:sz w:val="22"/>
          <w:szCs w:val="22"/>
          <w:rtl w:val="0"/>
        </w:rPr>
        <w:t xml:space="preserve">desde las etapas más tempranas se validarán todos los diseños del equipo con el arquitecto senior encargado, con el fin de identificar potenciales cuellos de botella en desempeño, costo de verificación y escalabilidad. La arquitectura de la capa de privacidad y la selección del esquema de pruebas se presentarán en la primera entrega, dejando claras las decisiones de diseño y sus implicaciones a futuro. El modelo de privacidad se cerrará con las áreas de cumplimiento y jurídica del banco antes de iniciar la construcción, para evitar retrabajo sobre los circuitos. Los circuitos y contratos se someterán a pruebas de seguridad y de estrés antes del despliegue en producción. Los retrasos se comunicarán oportunamente a VCSoft en la entrega quincenal o, de ser un imprevisto de mayor criticidad, por el canal de emergencia, junto con un plan para realinear el proyecto al cronograma.</w:t>
      </w:r>
      <w:r w:rsidDel="00000000" w:rsidR="00000000" w:rsidRPr="00000000">
        <w:rPr>
          <w:rtl w:val="0"/>
        </w:rPr>
      </w:r>
    </w:p>
    <w:p w:rsidR="00000000" w:rsidDel="00000000" w:rsidP="00000000" w:rsidRDefault="00000000" w:rsidRPr="00000000" w14:paraId="00000082">
      <w:pPr>
        <w:spacing w:after="120" w:line="276" w:lineRule="auto"/>
        <w:rPr/>
      </w:pPr>
      <w:r w:rsidDel="00000000" w:rsidR="00000000" w:rsidRPr="00000000">
        <w:rPr>
          <w:b w:val="1"/>
          <w:bCs w:val="1"/>
          <w:sz w:val="22"/>
          <w:szCs w:val="22"/>
          <w:rtl w:val="0"/>
        </w:rPr>
        <w:t xml:space="preserve">Encargado de gestión de riesgo: </w:t>
      </w:r>
      <w:r w:rsidDel="00000000" w:rsidR="00000000" w:rsidRPr="00000000">
        <w:rPr>
          <w:sz w:val="22"/>
          <w:szCs w:val="22"/>
          <w:rtl w:val="0"/>
        </w:rPr>
        <w:t xml:space="preserve">por parte de TRU se designa a Nicolás Vergara (nico@truweb3.co) como punto de contacto y responsable de gestionar el riesgo a lo largo del proyecto.</w:t>
      </w:r>
      <w:r w:rsidDel="00000000" w:rsidR="00000000" w:rsidRPr="00000000">
        <w:rPr>
          <w:rtl w:val="0"/>
        </w:rPr>
      </w:r>
    </w:p>
    <w:p w:rsidR="00000000" w:rsidDel="00000000" w:rsidP="00000000" w:rsidRDefault="00000000" w:rsidRPr="00000000" w14:paraId="00000083">
      <w:pPr>
        <w:spacing w:after="100" w:line="264" w:lineRule="auto"/>
        <w:rPr/>
      </w:pPr>
      <w:r w:rsidDel="00000000" w:rsidR="00000000" w:rsidRPr="00000000">
        <w:rPr>
          <w:rtl w:val="0"/>
        </w:rPr>
      </w:r>
    </w:p>
    <w:p w:rsidR="00000000" w:rsidDel="00000000" w:rsidP="00000000" w:rsidRDefault="00000000" w:rsidRPr="00000000" w14:paraId="00000084">
      <w:pPr>
        <w:spacing w:after="100" w:line="264" w:lineRule="auto"/>
        <w:rPr/>
      </w:pPr>
      <w:r w:rsidDel="00000000" w:rsidR="00000000" w:rsidRPr="00000000">
        <w:rPr>
          <w:rtl w:val="0"/>
        </w:rPr>
      </w:r>
    </w:p>
    <w:p w:rsidR="00000000" w:rsidDel="00000000" w:rsidP="00000000" w:rsidRDefault="00000000" w:rsidRPr="00000000" w14:paraId="00000085">
      <w:pPr>
        <w:spacing w:after="100" w:line="264" w:lineRule="auto"/>
        <w:rPr/>
      </w:pPr>
      <w:r w:rsidDel="00000000" w:rsidR="00000000" w:rsidRPr="00000000">
        <w:rPr>
          <w:rtl w:val="0"/>
        </w:rPr>
      </w:r>
    </w:p>
    <w:p w:rsidR="00000000" w:rsidDel="00000000" w:rsidP="00000000" w:rsidRDefault="00000000" w:rsidRPr="00000000" w14:paraId="00000086">
      <w:pPr>
        <w:spacing w:after="100" w:line="264" w:lineRule="auto"/>
        <w:rPr/>
      </w:pPr>
      <w:r w:rsidDel="00000000" w:rsidR="00000000" w:rsidRPr="00000000">
        <w:rPr>
          <w:rtl w:val="0"/>
        </w:rPr>
      </w:r>
    </w:p>
    <w:p w:rsidR="00000000" w:rsidDel="00000000" w:rsidP="00000000" w:rsidRDefault="00000000" w:rsidRPr="00000000" w14:paraId="00000087">
      <w:pPr>
        <w:spacing w:after="100" w:line="264" w:lineRule="auto"/>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Firmas de aprobación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rHeight w:val="2414.9023437499995" w:hRule="atLeast"/>
          <w:tblHeader w:val="0"/>
        </w:trPr>
        <w:tc>
          <w:tcPr>
            <w:tcBorders>
              <w:top w:color="bfbfbf" w:space="0" w:sz="4" w:val="single"/>
              <w:left w:color="bfbfbf" w:space="0" w:sz="4" w:val="single"/>
              <w:bottom w:color="bfbfbf" w:space="0" w:sz="4" w:val="single"/>
              <w:right w:color="bfbfbf" w:space="0" w:sz="4" w:val="single"/>
            </w:tcBorders>
            <w:tcMar>
              <w:top w:w="200.0" w:type="dxa"/>
              <w:left w:w="160.0" w:type="dxa"/>
              <w:bottom w:w="160.0" w:type="dxa"/>
              <w:right w:w="160.0" w:type="dxa"/>
            </w:tcMar>
          </w:tcPr>
          <w:p w:rsidR="00000000" w:rsidDel="00000000" w:rsidP="00000000" w:rsidRDefault="00000000" w:rsidRPr="00000000" w14:paraId="00000089">
            <w:pPr>
              <w:spacing w:after="200" w:lineRule="auto"/>
              <w:rPr>
                <w:color w:val="5a5a5a"/>
              </w:rPr>
            </w:pPr>
            <w:r w:rsidDel="00000000" w:rsidR="00000000" w:rsidRPr="00000000">
              <w:rPr>
                <w:rtl w:val="0"/>
              </w:rPr>
            </w:r>
          </w:p>
          <w:p w:rsidR="00000000" w:rsidDel="00000000" w:rsidP="00000000" w:rsidRDefault="00000000" w:rsidRPr="00000000" w14:paraId="0000008A">
            <w:pPr>
              <w:spacing w:after="200" w:lineRule="auto"/>
              <w:rPr>
                <w:color w:val="5a5a5a"/>
              </w:rPr>
            </w:pPr>
            <w:r w:rsidDel="00000000" w:rsidR="00000000" w:rsidRPr="00000000">
              <w:rPr>
                <w:rtl w:val="0"/>
              </w:rPr>
            </w:r>
          </w:p>
          <w:p w:rsidR="00000000" w:rsidDel="00000000" w:rsidP="00000000" w:rsidRDefault="00000000" w:rsidRPr="00000000" w14:paraId="0000008B">
            <w:pPr>
              <w:spacing w:after="200" w:lineRule="auto"/>
              <w:rPr/>
            </w:pPr>
            <w:r w:rsidDel="00000000" w:rsidR="00000000" w:rsidRPr="00000000">
              <w:rPr>
                <w:color w:val="5a5a5a"/>
                <w:sz w:val="20"/>
                <w:szCs w:val="20"/>
                <w:rtl w:val="0"/>
              </w:rPr>
              <w:t xml:space="preserve">__________________________________</w:t>
            </w:r>
            <w:r w:rsidDel="00000000" w:rsidR="00000000" w:rsidRPr="00000000">
              <w:rPr>
                <w:rtl w:val="0"/>
              </w:rPr>
            </w:r>
          </w:p>
          <w:p w:rsidR="00000000" w:rsidDel="00000000" w:rsidP="00000000" w:rsidRDefault="00000000" w:rsidRPr="00000000" w14:paraId="0000008C">
            <w:pPr>
              <w:spacing w:after="30" w:lineRule="auto"/>
              <w:rPr/>
            </w:pPr>
            <w:r w:rsidDel="00000000" w:rsidR="00000000" w:rsidRPr="00000000">
              <w:rPr>
                <w:b w:val="1"/>
                <w:bCs w:val="1"/>
                <w:sz w:val="20"/>
                <w:szCs w:val="20"/>
                <w:rtl w:val="0"/>
              </w:rPr>
              <w:t xml:space="preserve">Mauricio Tovar</w:t>
            </w:r>
            <w:r w:rsidDel="00000000" w:rsidR="00000000" w:rsidRPr="00000000">
              <w:rPr>
                <w:rtl w:val="0"/>
              </w:rPr>
            </w:r>
          </w:p>
          <w:p w:rsidR="00000000" w:rsidDel="00000000" w:rsidP="00000000" w:rsidRDefault="00000000" w:rsidRPr="00000000" w14:paraId="0000008D">
            <w:pPr>
              <w:spacing w:after="30" w:lineRule="auto"/>
              <w:rPr/>
            </w:pPr>
            <w:r w:rsidDel="00000000" w:rsidR="00000000" w:rsidRPr="00000000">
              <w:rPr>
                <w:sz w:val="20"/>
                <w:szCs w:val="20"/>
                <w:rtl w:val="0"/>
              </w:rPr>
              <w:t xml:space="preserve">Project Manager</w:t>
            </w:r>
            <w:r w:rsidDel="00000000" w:rsidR="00000000" w:rsidRPr="00000000">
              <w:rPr>
                <w:rtl w:val="0"/>
              </w:rPr>
            </w:r>
          </w:p>
          <w:p w:rsidR="00000000" w:rsidDel="00000000" w:rsidP="00000000" w:rsidRDefault="00000000" w:rsidRPr="00000000" w14:paraId="0000008E">
            <w:pPr>
              <w:spacing w:after="30" w:lineRule="auto"/>
              <w:rPr/>
            </w:pPr>
            <w:r w:rsidDel="00000000" w:rsidR="00000000" w:rsidRPr="00000000">
              <w:rPr>
                <w:sz w:val="20"/>
                <w:szCs w:val="20"/>
                <w:rtl w:val="0"/>
              </w:rPr>
              <w:t xml:space="preserve">TRU Web3</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color w:val="666666"/>
                <w:sz w:val="20"/>
                <w:szCs w:val="20"/>
                <w:rtl w:val="0"/>
              </w:rPr>
              <w:t xml:space="preserve">14 de julio de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200.0" w:type="dxa"/>
              <w:left w:w="160.0" w:type="dxa"/>
              <w:bottom w:w="160.0" w:type="dxa"/>
              <w:right w:w="160.0" w:type="dxa"/>
            </w:tcMar>
          </w:tcPr>
          <w:p w:rsidR="00000000" w:rsidDel="00000000" w:rsidP="00000000" w:rsidRDefault="00000000" w:rsidRPr="00000000" w14:paraId="00000090">
            <w:pPr>
              <w:spacing w:after="200" w:lineRule="auto"/>
              <w:rPr>
                <w:color w:val="5a5a5a"/>
              </w:rPr>
            </w:pPr>
            <w:r w:rsidDel="00000000" w:rsidR="00000000" w:rsidRPr="00000000">
              <w:rPr>
                <w:rtl w:val="0"/>
              </w:rPr>
            </w:r>
          </w:p>
          <w:p w:rsidR="00000000" w:rsidDel="00000000" w:rsidP="00000000" w:rsidRDefault="00000000" w:rsidRPr="00000000" w14:paraId="00000091">
            <w:pPr>
              <w:spacing w:after="200" w:lineRule="auto"/>
              <w:rPr>
                <w:color w:val="5a5a5a"/>
              </w:rPr>
            </w:pP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color w:val="5a5a5a"/>
                <w:sz w:val="20"/>
                <w:szCs w:val="20"/>
                <w:rtl w:val="0"/>
              </w:rPr>
              <w:t xml:space="preserve">__________________________________</w:t>
            </w:r>
            <w:r w:rsidDel="00000000" w:rsidR="00000000" w:rsidRPr="00000000">
              <w:rPr>
                <w:rtl w:val="0"/>
              </w:rPr>
            </w:r>
          </w:p>
          <w:p w:rsidR="00000000" w:rsidDel="00000000" w:rsidP="00000000" w:rsidRDefault="00000000" w:rsidRPr="00000000" w14:paraId="00000093">
            <w:pPr>
              <w:spacing w:after="30" w:lineRule="auto"/>
              <w:rPr/>
            </w:pPr>
            <w:r w:rsidDel="00000000" w:rsidR="00000000" w:rsidRPr="00000000">
              <w:rPr>
                <w:b w:val="1"/>
                <w:bCs w:val="1"/>
                <w:sz w:val="20"/>
                <w:szCs w:val="20"/>
                <w:rtl w:val="0"/>
              </w:rPr>
              <w:t xml:space="preserve">Vicky Castro</w:t>
            </w:r>
            <w:r w:rsidDel="00000000" w:rsidR="00000000" w:rsidRPr="00000000">
              <w:rPr>
                <w:rtl w:val="0"/>
              </w:rPr>
            </w:r>
          </w:p>
          <w:p w:rsidR="00000000" w:rsidDel="00000000" w:rsidP="00000000" w:rsidRDefault="00000000" w:rsidRPr="00000000" w14:paraId="00000094">
            <w:pPr>
              <w:spacing w:after="30" w:lineRule="auto"/>
              <w:rPr/>
            </w:pPr>
            <w:r w:rsidDel="00000000" w:rsidR="00000000" w:rsidRPr="00000000">
              <w:rPr>
                <w:sz w:val="20"/>
                <w:szCs w:val="20"/>
                <w:rtl w:val="0"/>
              </w:rPr>
              <w:t xml:space="preserve">Sponsor de Proyecto</w:t>
            </w:r>
            <w:r w:rsidDel="00000000" w:rsidR="00000000" w:rsidRPr="00000000">
              <w:rPr>
                <w:rtl w:val="0"/>
              </w:rPr>
            </w:r>
          </w:p>
          <w:p w:rsidR="00000000" w:rsidDel="00000000" w:rsidP="00000000" w:rsidRDefault="00000000" w:rsidRPr="00000000" w14:paraId="00000095">
            <w:pPr>
              <w:spacing w:after="30" w:lineRule="auto"/>
              <w:rPr/>
            </w:pPr>
            <w:r w:rsidDel="00000000" w:rsidR="00000000" w:rsidRPr="00000000">
              <w:rPr>
                <w:sz w:val="20"/>
                <w:szCs w:val="20"/>
                <w:rtl w:val="0"/>
              </w:rPr>
              <w:t xml:space="preserve">VCSOFT</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color w:val="666666"/>
                <w:sz w:val="20"/>
                <w:szCs w:val="20"/>
                <w:rtl w:val="0"/>
              </w:rPr>
              <w:t xml:space="preserve">14 de julio de 2026</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color="d9d9d9" w:space="6" w:sz="4" w:val="single"/>
      </w:pBdr>
      <w:jc w:val="center"/>
      <w:rPr/>
    </w:pPr>
    <w:r w:rsidDel="00000000" w:rsidR="00000000" w:rsidRPr="00000000">
      <w:rPr>
        <w:color w:val="5a5a5a"/>
        <w:sz w:val="16"/>
        <w:szCs w:val="16"/>
        <w:rtl w:val="0"/>
      </w:rPr>
      <w:t xml:space="preserve">www.truweb3.co     |     Página </w:t>
    </w:r>
    <w:r w:rsidDel="00000000" w:rsidR="00000000" w:rsidRPr="00000000">
      <w:rPr>
        <w:color w:val="5a5a5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bottom w:color="d9d9d9" w:space="6" w:sz="4" w:val="single"/>
      </w:pBdr>
      <w:jc w:val="right"/>
      <w:rPr/>
    </w:pPr>
    <w:r w:rsidDel="00000000" w:rsidR="00000000" w:rsidRPr="00000000">
      <w:rPr>
        <w:b w:val="1"/>
        <w:bCs w:val="1"/>
        <w:color w:val="1f3a5f"/>
        <w:sz w:val="16"/>
        <w:szCs w:val="16"/>
        <w:rtl w:val="0"/>
      </w:rPr>
      <w:t xml:space="preserve">TRU Web3</w:t>
    </w:r>
    <w:r w:rsidDel="00000000" w:rsidR="00000000" w:rsidRPr="00000000">
      <w:rPr>
        <w:color w:val="5a5a5a"/>
        <w:sz w:val="16"/>
        <w:szCs w:val="16"/>
        <w:rtl w:val="0"/>
      </w:rPr>
      <w:t xml:space="preserve">   ·   Acta de Inicio — Capa de Confidencialidad ZKP (VCSoft)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20" w:hanging="200"/>
      </w:pPr>
      <w:rPr>
        <w:color w:val="2e75b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color="dce6f1" w:space="3" w:sz="4" w:val="single"/>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3a5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FZHoyAxhEQ5hG6p0Q3Aeuy7PHg==">CgMxLjA4AHIhMTdmY0lRSi11OXRleFY1NmFhVTVsN3lxZ2NROWRwbTg0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