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Faithful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1: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Muôn đời, danh Cha là Đấng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Yêu thương đầy năng quyền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vẫn như thế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Hôm nay và mãi sau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Mãi mãi đến muôn đời 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2: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Cha, tất cả mọi thứ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ban tặng chúng con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đáp ứng mong muốn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Nhu cầu của chúng con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Chân lý của Chúa mãi vững bền 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Chúng con đến với Ngài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cầu danh Chúa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oh, Chúa chúng con tôn vinh Ngài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oh, mãi sống trong danh Cha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oh, vững bước đi trong Ngài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ước, Ngài sẽ mãi luôn bên con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tin, Ngài dẫn lối con đi theo Ngài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mang, lời hứa Chúa, con tuyên xưng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luôn, vững bước đi trong Ngài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Cha, nguyện mãi mãi luôn bên Cha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Bridge: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theo Cha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sẽ mãi bên Cha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Lòng vững bước trong Cha</w:t>
      </w:r>
    </w:p>
    <w:p w:rsidR="00000000" w:rsidDel="00000000" w:rsidP="00000000" w:rsidRDefault="00000000" w:rsidRPr="00000000" w14:paraId="00000029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Lòng mãi hướng về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gfAgDx+dha1HiNmP3fwKZYi4g==">CgMxLjA4AHIhMVBrLXJhVHpTYWNwWnNST0t2Rk1JRDFPUm9qb2pjVDhi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