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Joy Like a River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Mid-Cities Worship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16"/>
          <w:szCs w:val="16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Lời Chúa hứa tất cả trọn vẹn - Yes, A-men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Mọi ý Chúa phán ra đều đúng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vững tin và trao hy vọng nơi Ngài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Đời sống con chính Ngài chuộc lấy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II]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mắt con dõi theo Đấng chẳng đổi dời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Lòng này vững bước đức tin nơi Chúa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Rằng phước ơn Ngài ban sẽ theo bên cạnh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Mọi bước đi ở trong đời con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[Tag]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Mọi giây trong đời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hân hoan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Niềm hân hoan như dòng sông lớn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Hân hoan sẽ còn tuôn mãi, trong tâm hồn</w:t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Niềm hân hoan như dòng sông lớn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Hân hoan sẽ còn tuôn mãi, trong tâm hồn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trọn vẹn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ban ơn cho người trông chờ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Bình an cho người nao lòng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Thêm sức tâm ai mỏi mệt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Tự do thoát khỏi sự trói buộc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Chiếu sáng nơi tối tăm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Vui vì Chúa luôn bên (Vui vì Ngài cạnh bên)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hân hoan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0frexA9IJgCAUtNhOwgi3a9ytw==">CgMxLjA4AHIhMTNCVkFCMnBOcE5VNkNfVV9KLVRpXy1ZTVFkZDFFWUtD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