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  There's Nothing That Our God Can't Do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Passion Music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Chúa phán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Tất cả bão tố quanh con tan dần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Chúa phán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Bóng tối cũng sẽ tan thành ngày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trông thấy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Vinh quang của Chúa trở nên thật gần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Nơi tay Chúa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Mắt ấy vốn tối nay được nhìn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Ôi! Con ca khen công việc Ngài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Chúa phán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Tất cả vỡ nát nay được trọn lành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Khi Chúa phán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khiến những khát khao trở lại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trông thấy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Sức Thánh của Chúa trở nên thật gần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Nơi tay Chúa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Mắt ấy vốn tối nay được nhìn</w:t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Ôi! Con ca khen công việc Ngài</w:t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 I]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Chẳng có chi Cha con không thể làm</w:t>
      </w:r>
    </w:p>
    <w:p w:rsidR="00000000" w:rsidDel="00000000" w:rsidP="00000000" w:rsidRDefault="00000000" w:rsidRPr="00000000" w14:paraId="0000001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Chẳng có non cao nào Cha không thể cất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Ngài toàn năng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Mọi sự được nên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Chẳng có chi Cha con không thể làm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 II]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Chẳng có chi Cha con không thể làm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Chẳng có xiềng gông nào mà Ngài không thể phá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Vì Ngài toàn năng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Mọi sự được nên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Chẳng có chi Cha con không thể làm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tin nơi Ngài, vẹn toàn ý Chúa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“Không chi vươn hơn được 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Quyền năng nơi Đấng Giê-xu”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Muôn dân hiệp một, tặng lời ca khen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“Không chi vươn hơn được 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Quyền năng nơi Đấng Giê-xu”</w:t>
      </w:r>
    </w:p>
    <w:sectPr>
      <w:type w:val="continuous"/>
      <w:pgSz w:h="16834" w:w="11909" w:orient="portrait"/>
      <w:pgMar w:bottom="1440" w:top="1440" w:left="1440" w:right="1283.0314960629937" w:header="720" w:footer="720"/>
      <w:cols w:equalWidth="0" w:num="2">
        <w:col w:space="422.55" w:w="4381.709251968504"/>
        <w:col w:space="0" w:w="4381.70925196850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C+UXa7BP7nNT/EKuvSCaiYZs0w==">CgMxLjA4AHIhMUhHMUg4WE1RUEZaN3h2Z0JaSUQ0T1NaSncyWmgzTlNt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