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40"/>
          <w:szCs w:val="4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40"/>
          <w:szCs w:val="40"/>
          <w:highlight w:val="white"/>
          <w:rtl w:val="0"/>
        </w:rPr>
        <w:t xml:space="preserve">Nothing But The 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i w:val="1"/>
          <w:iCs w:val="1"/>
          <w:color w:val="212121"/>
          <w:sz w:val="36"/>
          <w:szCs w:val="36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12121"/>
          <w:sz w:val="36"/>
          <w:szCs w:val="36"/>
          <w:rtl w:val="0"/>
        </w:rPr>
        <w:t xml:space="preserve">AWAKE84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Lòng tội này sao cho trắng băng?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Còn gì ngoài huyết báu Đấng Giê-su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Điều gì làm vẹn nguyên chúng con?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Còn gì ngoài huyết báu Đấng Giê-su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Quý thay là huyết đã rơi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Cho con sạch trong hơn tuyết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Ấy chẳng nhờ chi khác đâu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Là nhờ vào huyết báu Đấng Giê-su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Mọi tội tình nay được thứ tha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Đều nhờ vào huyết báu Đấng Giê-su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Mọi sự nhục ô nay biến tan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Đều nhờ vào huyết báu Đấng Giê-su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32"/>
          <w:szCs w:val="32"/>
          <w:highlight w:val="white"/>
          <w:u w:val="none"/>
          <w:vertAlign w:val="baseline"/>
          <w:rtl w:val="0"/>
        </w:rPr>
        <w:t xml:space="preserve">[Verse 3]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Điều gì sẽ chuộc lấy chúng con?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Chẳng gì ngoài huyết báu Đấng Giê-su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Chẳng phải từ việc tốt chúng con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highlight w:val="white"/>
          <w:rtl w:val="0"/>
        </w:rPr>
        <w:t xml:space="preserve">Chẳng gì ngoài huyết báu Đấng Giê-su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GATVIjFKzlsHSmAKSE2QlUWngA==">CgMxLjA4AHIhMTBKT05hRWVXMWt3Mm5ackpsM0sxSzFyOFZ4RWRZcmRh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