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Safe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</w:pPr>
      <w:bookmarkStart w:colFirst="0" w:colLast="0" w:name="_heading=h.chr8lhy2lctw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Ân điển Ngài ban, lòng thương xót Chúa luôn đong đầy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Dưới cánh tay Chúa, Ngài che chở lúc yếu mềm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Và tâm con bình an, nhờ lời hứa Chúa trao bằng tình yêu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[Verse II]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Ngoài kia vội vã, lòng mệt nhoài chỉ mong có Ngài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Lời Cha kề bên, mọi gian dối kia xa dần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Đấng mang hy vọng, bình an nơi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Cha (là) mãi mãi.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Trong Cha con an lành, thỏa vui! 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Và tâm con xin nương cậy, mỗi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Ngài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Quyền năng danh Chúa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Đời con được chở che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Ngài mãi bên con! 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[Bridge]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Chúa vẫn luôn ở bên cạnh con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Dang cánh tay chở che đời con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Nhờ sức Chúa con giờ đây mạnh mẽ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Vì con có Ngài, đời con bình an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I3YTSesk5J8SjK2zFxZYEKxjg==">CgMxLjAyCGguZ2pkZ3hzMg5oLmNocjhsaHkybGN0dzgAciExSTYybXBvLUJqUGJhdXllVUZ4XzdBRi1uVjB5TS15OFI=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