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622B1" w14:textId="71950F8A" w:rsidR="00D2495D" w:rsidRDefault="006E5F12">
      <w:pPr>
        <w:rPr>
          <w:lang w:val="en-US"/>
        </w:rPr>
      </w:pPr>
      <w:r>
        <w:rPr>
          <w:lang w:val="en-US"/>
        </w:rPr>
        <w:t xml:space="preserve">A new release of </w:t>
      </w:r>
      <w:r w:rsidRPr="006E5F12">
        <w:rPr>
          <w:lang w:val="en-US"/>
        </w:rPr>
        <w:t>D365FO-DB-Sync</w:t>
      </w:r>
    </w:p>
    <w:p w14:paraId="4406B1E7" w14:textId="0D3CA50A" w:rsidR="006E5F12" w:rsidRDefault="006E5F12">
      <w:pPr>
        <w:rPr>
          <w:lang w:val="en-US"/>
        </w:rPr>
      </w:pPr>
      <w:r>
        <w:rPr>
          <w:lang w:val="en-US"/>
        </w:rPr>
        <w:t xml:space="preserve">I uploaded a new release of </w:t>
      </w:r>
      <w:hyperlink r:id="rId5" w:history="1">
        <w:r w:rsidRPr="006E5F12">
          <w:rPr>
            <w:rStyle w:val="Hyperlink"/>
          </w:rPr>
          <w:t>D365FO-DB-Sync</w:t>
        </w:r>
      </w:hyperlink>
      <w:r>
        <w:rPr>
          <w:lang w:val="en-US"/>
        </w:rPr>
        <w:t xml:space="preserve"> tool an </w:t>
      </w:r>
      <w:r w:rsidRPr="006E5F12">
        <w:rPr>
          <w:lang w:val="en-US"/>
        </w:rPr>
        <w:t>application for synchronizing data from Dynamics 365 Finance &amp; Operations Azure SQL Database (Tier2) to local SQL Server (AxDB).</w:t>
      </w:r>
    </w:p>
    <w:p w14:paraId="52FD3807" w14:textId="1F5AD6E9" w:rsidR="006E5F12" w:rsidRDefault="006E5F12">
      <w:pPr>
        <w:rPr>
          <w:lang w:val="en-US"/>
        </w:rPr>
      </w:pPr>
      <w:r>
        <w:rPr>
          <w:lang w:val="en-US"/>
        </w:rPr>
        <w:t xml:space="preserve">This release was created based on some practical usage and </w:t>
      </w:r>
      <w:r w:rsidR="00242939">
        <w:rPr>
          <w:lang w:val="en-US"/>
        </w:rPr>
        <w:t xml:space="preserve">is </w:t>
      </w:r>
      <w:r>
        <w:rPr>
          <w:lang w:val="en-US"/>
        </w:rPr>
        <w:t>mostly related to database sharing after copying</w:t>
      </w:r>
    </w:p>
    <w:p w14:paraId="34237FFA" w14:textId="56CFFB2C" w:rsidR="006E5F12" w:rsidRDefault="006E5F12">
      <w:pPr>
        <w:rPr>
          <w:lang w:val="en-US"/>
        </w:rPr>
      </w:pPr>
      <w:r>
        <w:rPr>
          <w:lang w:val="en-US"/>
        </w:rPr>
        <w:t xml:space="preserve">Now there is an option to </w:t>
      </w:r>
      <w:r w:rsidR="00242939">
        <w:rPr>
          <w:lang w:val="en-US"/>
        </w:rPr>
        <w:t>backup the</w:t>
      </w:r>
      <w:r>
        <w:rPr>
          <w:lang w:val="en-US"/>
        </w:rPr>
        <w:t xml:space="preserve"> destination database</w:t>
      </w:r>
      <w:r w:rsidR="00242939">
        <w:rPr>
          <w:lang w:val="en-US"/>
        </w:rPr>
        <w:t>(AxDB)</w:t>
      </w:r>
      <w:r>
        <w:rPr>
          <w:lang w:val="en-US"/>
        </w:rPr>
        <w:t xml:space="preserve"> after the </w:t>
      </w:r>
      <w:r w:rsidR="00F627C2">
        <w:rPr>
          <w:lang w:val="en-US"/>
        </w:rPr>
        <w:t>data transfer</w:t>
      </w:r>
      <w:r>
        <w:rPr>
          <w:lang w:val="en-US"/>
        </w:rPr>
        <w:t xml:space="preserve"> and then execute</w:t>
      </w:r>
      <w:r w:rsidR="00242939">
        <w:rPr>
          <w:lang w:val="en-US"/>
        </w:rPr>
        <w:t xml:space="preserve"> a PowerShell script. In our case, </w:t>
      </w:r>
      <w:r w:rsidR="00F627C2">
        <w:rPr>
          <w:lang w:val="en-US"/>
        </w:rPr>
        <w:t>the script</w:t>
      </w:r>
      <w:r w:rsidR="00242939">
        <w:rPr>
          <w:lang w:val="en-US"/>
        </w:rPr>
        <w:t xml:space="preserve"> copies the backup to Azure storage and generates a link that can be shared with the dev team.</w:t>
      </w:r>
    </w:p>
    <w:p w14:paraId="338A088C" w14:textId="4F7DC63C" w:rsidR="006E5F12" w:rsidRDefault="00242939">
      <w:pPr>
        <w:rPr>
          <w:lang w:val="en-US"/>
        </w:rPr>
      </w:pPr>
      <w:r>
        <w:rPr>
          <w:lang w:val="en-US"/>
        </w:rPr>
        <w:t xml:space="preserve">The </w:t>
      </w:r>
      <w:r w:rsidR="00F627C2">
        <w:rPr>
          <w:lang w:val="en-US"/>
        </w:rPr>
        <w:t>tool</w:t>
      </w:r>
      <w:r>
        <w:rPr>
          <w:lang w:val="en-US"/>
        </w:rPr>
        <w:t xml:space="preserve"> currently runs on one VM</w:t>
      </w:r>
      <w:r w:rsidR="00F627C2">
        <w:rPr>
          <w:lang w:val="en-US"/>
        </w:rPr>
        <w:t>, and then the backup is shared between developers.</w:t>
      </w:r>
    </w:p>
    <w:p w14:paraId="5FDF54FA" w14:textId="6607624A" w:rsidR="00F627C2" w:rsidRDefault="00F627C2">
      <w:pPr>
        <w:rPr>
          <w:lang w:val="en-US"/>
        </w:rPr>
      </w:pPr>
      <w:r>
        <w:rPr>
          <w:lang w:val="en-US"/>
        </w:rPr>
        <w:t xml:space="preserve">The main benefit – it is really fast. You can get a copy of the last 400k records for each table in Tier2 in less than 1h. And this copy will be enough to replicate/test 90% of cases on Dev </w:t>
      </w:r>
      <w:r w:rsidR="003A22CA">
        <w:rPr>
          <w:lang w:val="en-US"/>
        </w:rPr>
        <w:t xml:space="preserve">CHE </w:t>
      </w:r>
      <w:r>
        <w:rPr>
          <w:lang w:val="en-US"/>
        </w:rPr>
        <w:t xml:space="preserve">VM. </w:t>
      </w:r>
    </w:p>
    <w:p w14:paraId="71260C27" w14:textId="7AB64164" w:rsidR="00242939" w:rsidRDefault="003A22CA">
      <w:pPr>
        <w:rPr>
          <w:lang w:val="en-US"/>
        </w:rPr>
      </w:pPr>
      <w:r>
        <w:rPr>
          <w:lang w:val="en-US"/>
        </w:rPr>
        <w:t>However,</w:t>
      </w:r>
      <w:r w:rsidR="00F627C2">
        <w:rPr>
          <w:lang w:val="en-US"/>
        </w:rPr>
        <w:t xml:space="preserve"> there are some challenges</w:t>
      </w:r>
    </w:p>
    <w:p w14:paraId="2E007C74" w14:textId="5D52BD18" w:rsidR="00242939" w:rsidRPr="003A22CA" w:rsidRDefault="003A22CA" w:rsidP="003A22CA">
      <w:pPr>
        <w:pStyle w:val="ListParagraph"/>
        <w:numPr>
          <w:ilvl w:val="0"/>
          <w:numId w:val="1"/>
        </w:numPr>
        <w:rPr>
          <w:lang w:val="en-US"/>
        </w:rPr>
      </w:pPr>
      <w:r>
        <w:rPr>
          <w:lang w:val="en-US"/>
        </w:rPr>
        <w:t>I still can’t find out how to copy the whole DB, so currently all Sys* tables are excluded from the copy. That means that initially the Tier2 and AxDB database should be initially created from the same database using LCS backup</w:t>
      </w:r>
    </w:p>
    <w:p w14:paraId="1B3E1A9C" w14:textId="687D4706" w:rsidR="00242939" w:rsidRDefault="003A22CA" w:rsidP="003A22CA">
      <w:pPr>
        <w:pStyle w:val="ListParagraph"/>
        <w:numPr>
          <w:ilvl w:val="0"/>
          <w:numId w:val="1"/>
        </w:numPr>
        <w:rPr>
          <w:lang w:val="en-US"/>
        </w:rPr>
      </w:pPr>
      <w:r>
        <w:rPr>
          <w:lang w:val="en-US"/>
        </w:rPr>
        <w:t>When copying, you need to transfer all base data, in our case some tables are quite large, e.g. items properties 10m records, that require a custom setup and some memory. Currently tool consumes 25GB in peak (with 400k records for all tables with some exceptions 1-10m and 10 threads). E series VMs with 64GB are best for this</w:t>
      </w:r>
    </w:p>
    <w:p w14:paraId="68288635" w14:textId="3C203E86" w:rsidR="006745D6" w:rsidRPr="003A22CA" w:rsidRDefault="006745D6" w:rsidP="003A22CA">
      <w:pPr>
        <w:pStyle w:val="ListParagraph"/>
        <w:numPr>
          <w:ilvl w:val="0"/>
          <w:numId w:val="1"/>
        </w:numPr>
        <w:rPr>
          <w:lang w:val="en-US"/>
        </w:rPr>
      </w:pPr>
      <w:r>
        <w:rPr>
          <w:lang w:val="en-US"/>
        </w:rPr>
        <w:t>Feature management is quite tricky. On Tier1, CHE Features are located in the SYSFLIGHTING table; this table also exists on Tier2, but it seems the actual Tier2 Flights are located somewhere. So it is not clear how to understand what flights are enabled on Tier2.(the only solution is a support request, will be good if you know better way)</w:t>
      </w:r>
    </w:p>
    <w:p w14:paraId="4A56AC98" w14:textId="77777777" w:rsidR="00242939" w:rsidRPr="006E5F12" w:rsidRDefault="00242939">
      <w:pPr>
        <w:rPr>
          <w:lang w:val="en-US"/>
        </w:rPr>
      </w:pPr>
    </w:p>
    <w:sectPr w:rsidR="00242939" w:rsidRPr="006E5F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C0031"/>
    <w:multiLevelType w:val="hybridMultilevel"/>
    <w:tmpl w:val="AAB20A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58686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E0F"/>
    <w:rsid w:val="00242939"/>
    <w:rsid w:val="002523D7"/>
    <w:rsid w:val="003A22CA"/>
    <w:rsid w:val="006745D6"/>
    <w:rsid w:val="006E5F12"/>
    <w:rsid w:val="00D2495D"/>
    <w:rsid w:val="00F627C2"/>
    <w:rsid w:val="00FD3E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7C1FF"/>
  <w15:chartTrackingRefBased/>
  <w15:docId w15:val="{FABFB9B8-C5DB-40DC-8459-2FFCE9BBE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E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3E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3E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3E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3E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3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E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3E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3E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3E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3E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3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E0F"/>
    <w:rPr>
      <w:rFonts w:eastAsiaTheme="majorEastAsia" w:cstheme="majorBidi"/>
      <w:color w:val="272727" w:themeColor="text1" w:themeTint="D8"/>
    </w:rPr>
  </w:style>
  <w:style w:type="paragraph" w:styleId="Title">
    <w:name w:val="Title"/>
    <w:basedOn w:val="Normal"/>
    <w:next w:val="Normal"/>
    <w:link w:val="TitleChar"/>
    <w:uiPriority w:val="10"/>
    <w:qFormat/>
    <w:rsid w:val="00FD3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E0F"/>
    <w:pPr>
      <w:spacing w:before="160"/>
      <w:jc w:val="center"/>
    </w:pPr>
    <w:rPr>
      <w:i/>
      <w:iCs/>
      <w:color w:val="404040" w:themeColor="text1" w:themeTint="BF"/>
    </w:rPr>
  </w:style>
  <w:style w:type="character" w:customStyle="1" w:styleId="QuoteChar">
    <w:name w:val="Quote Char"/>
    <w:basedOn w:val="DefaultParagraphFont"/>
    <w:link w:val="Quote"/>
    <w:uiPriority w:val="29"/>
    <w:rsid w:val="00FD3E0F"/>
    <w:rPr>
      <w:i/>
      <w:iCs/>
      <w:color w:val="404040" w:themeColor="text1" w:themeTint="BF"/>
    </w:rPr>
  </w:style>
  <w:style w:type="paragraph" w:styleId="ListParagraph">
    <w:name w:val="List Paragraph"/>
    <w:basedOn w:val="Normal"/>
    <w:uiPriority w:val="34"/>
    <w:qFormat/>
    <w:rsid w:val="00FD3E0F"/>
    <w:pPr>
      <w:ind w:left="720"/>
      <w:contextualSpacing/>
    </w:pPr>
  </w:style>
  <w:style w:type="character" w:styleId="IntenseEmphasis">
    <w:name w:val="Intense Emphasis"/>
    <w:basedOn w:val="DefaultParagraphFont"/>
    <w:uiPriority w:val="21"/>
    <w:qFormat/>
    <w:rsid w:val="00FD3E0F"/>
    <w:rPr>
      <w:i/>
      <w:iCs/>
      <w:color w:val="2F5496" w:themeColor="accent1" w:themeShade="BF"/>
    </w:rPr>
  </w:style>
  <w:style w:type="paragraph" w:styleId="IntenseQuote">
    <w:name w:val="Intense Quote"/>
    <w:basedOn w:val="Normal"/>
    <w:next w:val="Normal"/>
    <w:link w:val="IntenseQuoteChar"/>
    <w:uiPriority w:val="30"/>
    <w:qFormat/>
    <w:rsid w:val="00FD3E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E0F"/>
    <w:rPr>
      <w:i/>
      <w:iCs/>
      <w:color w:val="2F5496" w:themeColor="accent1" w:themeShade="BF"/>
    </w:rPr>
  </w:style>
  <w:style w:type="character" w:styleId="IntenseReference">
    <w:name w:val="Intense Reference"/>
    <w:basedOn w:val="DefaultParagraphFont"/>
    <w:uiPriority w:val="32"/>
    <w:qFormat/>
    <w:rsid w:val="00FD3E0F"/>
    <w:rPr>
      <w:b/>
      <w:bCs/>
      <w:smallCaps/>
      <w:color w:val="2F5496" w:themeColor="accent1" w:themeShade="BF"/>
      <w:spacing w:val="5"/>
    </w:rPr>
  </w:style>
  <w:style w:type="character" w:styleId="Hyperlink">
    <w:name w:val="Hyperlink"/>
    <w:basedOn w:val="DefaultParagraphFont"/>
    <w:uiPriority w:val="99"/>
    <w:unhideWhenUsed/>
    <w:rsid w:val="006E5F12"/>
    <w:rPr>
      <w:color w:val="0563C1" w:themeColor="hyperlink"/>
      <w:u w:val="single"/>
    </w:rPr>
  </w:style>
  <w:style w:type="character" w:styleId="UnresolvedMention">
    <w:name w:val="Unresolved Mention"/>
    <w:basedOn w:val="DefaultParagraphFont"/>
    <w:uiPriority w:val="99"/>
    <w:semiHidden/>
    <w:unhideWhenUsed/>
    <w:rsid w:val="006E5F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rudAX/D365FO-DB-Syn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306</Words>
  <Characters>1533</Characters>
  <Application>Microsoft Office Word</Application>
  <DocSecurity>0</DocSecurity>
  <Lines>90</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Trunin</dc:creator>
  <cp:keywords/>
  <dc:description/>
  <cp:lastModifiedBy>Denis Trunin</cp:lastModifiedBy>
  <cp:revision>4</cp:revision>
  <dcterms:created xsi:type="dcterms:W3CDTF">2026-03-20T07:14:00Z</dcterms:created>
  <dcterms:modified xsi:type="dcterms:W3CDTF">2026-03-20T08:13:00Z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b58b94ec-e69f-4bb1-b381-04747fd639a7</vt:lpwstr>
  </property>
</Properties>
</file>