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3886" w:rsidRPr="000D3886" w:rsidRDefault="000D3886" w:rsidP="000D3886">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D3886">
        <w:rPr>
          <w:rFonts w:ascii="Times New Roman" w:eastAsia="Times New Roman" w:hAnsi="Times New Roman" w:cs="Times New Roman"/>
          <w:b/>
          <w:bCs/>
          <w:kern w:val="36"/>
          <w:sz w:val="48"/>
          <w:szCs w:val="48"/>
          <w:lang w:eastAsia="en-GB"/>
          <w14:ligatures w14:val="none"/>
        </w:rPr>
        <w:t>PRELIMINARY LEAD ASSESSMENT REPORT</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(Lead Generated Through True Buddy Intelligence Network)</w:t>
      </w:r>
      <w:r w:rsidRPr="000D3886">
        <w:rPr>
          <w:rFonts w:ascii="Times New Roman" w:eastAsia="Times New Roman" w:hAnsi="Times New Roman" w:cs="Times New Roman"/>
          <w:kern w:val="0"/>
          <w:lang w:eastAsia="en-GB"/>
          <w14:ligatures w14:val="none"/>
        </w:rPr>
        <w:br/>
      </w:r>
      <w:r w:rsidRPr="000D3886">
        <w:rPr>
          <w:rFonts w:ascii="Times New Roman" w:eastAsia="Times New Roman" w:hAnsi="Times New Roman" w:cs="Times New Roman"/>
          <w:b/>
          <w:bCs/>
          <w:kern w:val="0"/>
          <w:lang w:eastAsia="en-GB"/>
          <w14:ligatures w14:val="none"/>
        </w:rPr>
        <w:t>[Confidential – Client-Sanitised Version]</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25"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1. Client &amp; Case Reference</w:t>
      </w:r>
    </w:p>
    <w:tbl>
      <w:tblPr>
        <w:tblW w:w="93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4"/>
        <w:gridCol w:w="5394"/>
      </w:tblGrid>
      <w:tr w:rsidR="000D3886" w:rsidRPr="000D3886" w:rsidTr="000D3886">
        <w:trPr>
          <w:trHeight w:val="280"/>
          <w:tblHeader/>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Field</w:t>
            </w:r>
          </w:p>
        </w:tc>
        <w:tc>
          <w:tcPr>
            <w:tcW w:w="0" w:type="auto"/>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Details</w:t>
            </w:r>
          </w:p>
        </w:tc>
      </w:tr>
      <w:tr w:rsidR="000D3886" w:rsidRPr="000D3886" w:rsidTr="000D3886">
        <w:trPr>
          <w:trHeight w:val="266"/>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Client Name</w:t>
            </w:r>
          </w:p>
        </w:tc>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80"/>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Product Category</w:t>
            </w:r>
          </w:p>
        </w:tc>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Crop Protection / Seeds</w:t>
            </w:r>
          </w:p>
        </w:tc>
      </w:tr>
      <w:tr w:rsidR="000D3886" w:rsidRPr="000D3886" w:rsidTr="000D3886">
        <w:trPr>
          <w:trHeight w:val="280"/>
          <w:tblCellSpacing w:w="15" w:type="dxa"/>
        </w:trPr>
        <w:tc>
          <w:tcPr>
            <w:tcW w:w="0" w:type="auto"/>
            <w:vAlign w:val="center"/>
          </w:tcPr>
          <w:p w:rsidR="000D3886" w:rsidRPr="000D3886" w:rsidRDefault="000D3886" w:rsidP="000D3886">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Type of Infringement</w:t>
            </w:r>
          </w:p>
        </w:tc>
        <w:tc>
          <w:tcPr>
            <w:tcW w:w="0" w:type="auto"/>
            <w:vAlign w:val="center"/>
          </w:tcPr>
          <w:p w:rsidR="000D3886" w:rsidRPr="000D3886" w:rsidRDefault="000D3886" w:rsidP="000D3886">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Counterfeit/Lookalike</w:t>
            </w:r>
          </w:p>
        </w:tc>
      </w:tr>
      <w:tr w:rsidR="000D3886" w:rsidRPr="000D3886" w:rsidTr="000D3886">
        <w:trPr>
          <w:trHeight w:val="266"/>
          <w:tblCellSpacing w:w="15" w:type="dxa"/>
        </w:trPr>
        <w:tc>
          <w:tcPr>
            <w:tcW w:w="0" w:type="auto"/>
            <w:vAlign w:val="center"/>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Date of Internal Lead Generation</w:t>
            </w:r>
          </w:p>
        </w:tc>
        <w:tc>
          <w:tcPr>
            <w:tcW w:w="0" w:type="auto"/>
            <w:vAlign w:val="center"/>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80"/>
          <w:tblCellSpacing w:w="15" w:type="dxa"/>
        </w:trPr>
        <w:tc>
          <w:tcPr>
            <w:tcW w:w="0" w:type="auto"/>
            <w:vAlign w:val="center"/>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Broad Geography</w:t>
            </w:r>
          </w:p>
        </w:tc>
        <w:tc>
          <w:tcPr>
            <w:tcW w:w="0" w:type="auto"/>
            <w:vAlign w:val="center"/>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State / Region (no precise address)</w:t>
            </w:r>
          </w:p>
        </w:tc>
      </w:tr>
      <w:tr w:rsidR="000D3886" w:rsidRPr="000D3886" w:rsidTr="000D3886">
        <w:trPr>
          <w:trHeight w:val="280"/>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Client SPOC</w:t>
            </w:r>
          </w:p>
        </w:tc>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Name &amp; Designation</w:t>
            </w:r>
          </w:p>
        </w:tc>
      </w:tr>
      <w:tr w:rsidR="000D3886" w:rsidRPr="000D3886" w:rsidTr="000D3886">
        <w:trPr>
          <w:trHeight w:val="266"/>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Nature of Entity</w:t>
            </w:r>
          </w:p>
        </w:tc>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Supplier / Manufacturer / Packager / Stockist</w:t>
            </w:r>
          </w:p>
        </w:tc>
      </w:tr>
    </w:tbl>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Note: The lead has been generated through True Buddy’s independent intelligence channels. Specific source identifiers and proprietary intelligence inputs are intentionally withheld.</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26"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2. Mandate / Scope Proposed</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(Indicative – subject to client approval)</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40"/>
        <w:gridCol w:w="4111"/>
      </w:tblGrid>
      <w:tr w:rsidR="000D3886" w:rsidRPr="000D3886" w:rsidTr="000D3886">
        <w:trPr>
          <w:tblHeade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Scope</w:t>
            </w:r>
          </w:p>
        </w:tc>
        <w:tc>
          <w:tcPr>
            <w:tcW w:w="4066" w:type="dxa"/>
            <w:vAlign w:val="center"/>
            <w:hideMark/>
          </w:tcPr>
          <w:p w:rsidR="000D3886" w:rsidRPr="000D3886" w:rsidRDefault="000D3886" w:rsidP="000D3886">
            <w:pPr>
              <w:jc w:val="center"/>
              <w:rPr>
                <w:rFonts w:ascii="Times New Roman" w:eastAsia="Times New Roman" w:hAnsi="Times New Roman" w:cs="Times New Roman"/>
                <w:b/>
                <w:bCs/>
                <w:kern w:val="0"/>
                <w:lang w:eastAsia="en-GB"/>
                <w14:ligatures w14:val="none"/>
              </w:rPr>
            </w:pPr>
            <w:r w:rsidRPr="000D3886">
              <w:rPr>
                <w:rFonts w:ascii="Apple Color Emoji" w:eastAsia="Times New Roman" w:hAnsi="Apple Color Emoji" w:cs="Apple Color Emoji"/>
                <w:b/>
                <w:bCs/>
                <w:kern w:val="0"/>
                <w:lang w:eastAsia="en-GB"/>
                <w14:ligatures w14:val="none"/>
              </w:rPr>
              <w:t>✔</w:t>
            </w:r>
          </w:p>
        </w:tc>
      </w:tr>
      <w:tr w:rsidR="000D3886" w:rsidRPr="000D3886" w:rsidTr="000D3886">
        <w:trP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IPR Investigation – Supplier Level</w:t>
            </w:r>
          </w:p>
        </w:tc>
        <w:tc>
          <w:tcPr>
            <w:tcW w:w="406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IPR Investigation – Manufacturer / Packager</w:t>
            </w:r>
          </w:p>
        </w:tc>
        <w:tc>
          <w:tcPr>
            <w:tcW w:w="406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IPR Investigation – Stockist / Warehouse</w:t>
            </w:r>
          </w:p>
        </w:tc>
        <w:tc>
          <w:tcPr>
            <w:tcW w:w="406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Covert Market Verification</w:t>
            </w:r>
          </w:p>
        </w:tc>
        <w:tc>
          <w:tcPr>
            <w:tcW w:w="406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Evidential Test Purchase (ETP)</w:t>
            </w:r>
          </w:p>
        </w:tc>
        <w:tc>
          <w:tcPr>
            <w:tcW w:w="406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blCellSpacing w:w="15" w:type="dxa"/>
        </w:trPr>
        <w:tc>
          <w:tcPr>
            <w:tcW w:w="519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Enforcement Facilitation (If Applicable)</w:t>
            </w:r>
          </w:p>
        </w:tc>
        <w:tc>
          <w:tcPr>
            <w:tcW w:w="406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bl>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27"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3. High-Level Lead Description (Sanitised)</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6"/>
        <w:gridCol w:w="5265"/>
      </w:tblGrid>
      <w:tr w:rsidR="000D3886" w:rsidRPr="000D3886" w:rsidTr="000D3886">
        <w:trPr>
          <w:trHeight w:val="277"/>
          <w:tblHeader/>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Parameter</w:t>
            </w:r>
          </w:p>
        </w:tc>
        <w:tc>
          <w:tcPr>
            <w:tcW w:w="5220" w:type="dxa"/>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Description</w:t>
            </w:r>
          </w:p>
        </w:tc>
      </w:tr>
      <w:tr w:rsidR="000D3886" w:rsidRPr="000D3886" w:rsidTr="000D3886">
        <w:trPr>
          <w:trHeight w:val="26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Nature of Intelligence</w:t>
            </w:r>
          </w:p>
        </w:tc>
        <w:tc>
          <w:tcPr>
            <w:tcW w:w="522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Market / Supply Chain / Manufacturing</w:t>
            </w:r>
          </w:p>
        </w:tc>
      </w:tr>
      <w:tr w:rsidR="000D3886" w:rsidRPr="000D3886" w:rsidTr="000D3886">
        <w:trPr>
          <w:trHeight w:val="277"/>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lastRenderedPageBreak/>
              <w:t>Type of Suspected Activity</w:t>
            </w:r>
          </w:p>
        </w:tc>
        <w:tc>
          <w:tcPr>
            <w:tcW w:w="522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Counterfeiting / Lookalike / Spurious</w:t>
            </w:r>
          </w:p>
        </w:tc>
      </w:tr>
      <w:tr w:rsidR="000D3886" w:rsidRPr="000D3886" w:rsidTr="000D3886">
        <w:trPr>
          <w:trHeight w:val="26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Product Segment</w:t>
            </w:r>
          </w:p>
        </w:tc>
        <w:tc>
          <w:tcPr>
            <w:tcW w:w="522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Crop Protection / Seeds</w:t>
            </w:r>
          </w:p>
        </w:tc>
      </w:tr>
      <w:tr w:rsidR="000D3886" w:rsidRPr="000D3886" w:rsidTr="000D3886">
        <w:trPr>
          <w:trHeight w:val="277"/>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Stage of Supply Chain</w:t>
            </w:r>
          </w:p>
        </w:tc>
        <w:tc>
          <w:tcPr>
            <w:tcW w:w="522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Upstream / Midstream</w:t>
            </w:r>
          </w:p>
        </w:tc>
      </w:tr>
      <w:tr w:rsidR="000D3886" w:rsidRPr="000D3886" w:rsidTr="000D3886">
        <w:trPr>
          <w:trHeight w:val="277"/>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Repeat Intelligence Indicator</w:t>
            </w:r>
          </w:p>
        </w:tc>
        <w:tc>
          <w:tcPr>
            <w:tcW w:w="522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Yes / No</w:t>
            </w:r>
          </w:p>
        </w:tc>
      </w:tr>
      <w:tr w:rsidR="000D3886" w:rsidRPr="000D3886" w:rsidTr="000D3886">
        <w:trPr>
          <w:trHeight w:val="26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Multi-Brand Exposure Risk</w:t>
            </w:r>
          </w:p>
        </w:tc>
        <w:tc>
          <w:tcPr>
            <w:tcW w:w="522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Yes / No</w:t>
            </w:r>
          </w:p>
        </w:tc>
      </w:tr>
    </w:tbl>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Specific entity names, contact details, and exact locations are withheld at this stage to maintain confidentiality and prevent contamination across clients.</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28"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4. Preliminary Verification Conducted by True Buddy</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(Non-intrusive, desk and intelligence-based assessment only)</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1276"/>
        <w:gridCol w:w="3402"/>
      </w:tblGrid>
      <w:tr w:rsidR="000D3886" w:rsidRPr="000D3886" w:rsidTr="000D3886">
        <w:trPr>
          <w:trHeight w:val="278"/>
          <w:tblHeader/>
          <w:tblCellSpacing w:w="15" w:type="dxa"/>
        </w:trPr>
        <w:tc>
          <w:tcPr>
            <w:tcW w:w="4770" w:type="dxa"/>
            <w:vAlign w:val="center"/>
            <w:hideMark/>
          </w:tcPr>
          <w:p w:rsidR="000D3886" w:rsidRPr="000D3886" w:rsidRDefault="000D3886" w:rsidP="000D3886">
            <w:pPr>
              <w:jc w:val="cente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Activity</w:t>
            </w:r>
          </w:p>
        </w:tc>
        <w:tc>
          <w:tcPr>
            <w:tcW w:w="1246" w:type="dxa"/>
            <w:vAlign w:val="center"/>
            <w:hideMark/>
          </w:tcPr>
          <w:p w:rsidR="000D3886" w:rsidRPr="000D3886" w:rsidRDefault="000D3886" w:rsidP="000D3886">
            <w:pPr>
              <w:jc w:val="cente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Status</w:t>
            </w:r>
          </w:p>
        </w:tc>
        <w:tc>
          <w:tcPr>
            <w:tcW w:w="3357" w:type="dxa"/>
            <w:vAlign w:val="center"/>
            <w:hideMark/>
          </w:tcPr>
          <w:p w:rsidR="000D3886" w:rsidRPr="000D3886" w:rsidRDefault="000D3886" w:rsidP="000D3886">
            <w:pPr>
              <w:jc w:val="cente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Notes</w:t>
            </w:r>
          </w:p>
        </w:tc>
      </w:tr>
      <w:tr w:rsidR="000D3886" w:rsidRPr="000D3886" w:rsidTr="000D3886">
        <w:trPr>
          <w:trHeight w:val="306"/>
          <w:tblCellSpacing w:w="15" w:type="dxa"/>
        </w:trPr>
        <w:tc>
          <w:tcPr>
            <w:tcW w:w="477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Internal Intelligence Corroboration</w:t>
            </w:r>
          </w:p>
        </w:tc>
        <w:tc>
          <w:tcPr>
            <w:tcW w:w="124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Apple Color Emoji" w:eastAsia="Times New Roman" w:hAnsi="Apple Color Emoji" w:cs="Apple Color Emoji"/>
                <w:kern w:val="0"/>
                <w:lang w:eastAsia="en-GB"/>
                <w14:ligatures w14:val="none"/>
              </w:rPr>
              <w:t>✔</w:t>
            </w:r>
            <w:r w:rsidRPr="000D3886">
              <w:rPr>
                <w:rFonts w:ascii="Times New Roman" w:eastAsia="Times New Roman" w:hAnsi="Times New Roman" w:cs="Times New Roman"/>
                <w:kern w:val="0"/>
                <w:lang w:eastAsia="en-GB"/>
                <w14:ligatures w14:val="none"/>
              </w:rPr>
              <w:t xml:space="preserve"> / </w:t>
            </w:r>
            <w:r w:rsidRPr="000D3886">
              <w:rPr>
                <w:rFonts w:ascii="Apple Color Emoji" w:eastAsia="Times New Roman" w:hAnsi="Apple Color Emoji" w:cs="Apple Color Emoji"/>
                <w:kern w:val="0"/>
                <w:lang w:eastAsia="en-GB"/>
                <w14:ligatures w14:val="none"/>
              </w:rPr>
              <w:t>✖</w:t>
            </w:r>
          </w:p>
        </w:tc>
        <w:tc>
          <w:tcPr>
            <w:tcW w:w="3357"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319"/>
          <w:tblCellSpacing w:w="15" w:type="dxa"/>
        </w:trPr>
        <w:tc>
          <w:tcPr>
            <w:tcW w:w="477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OSINT / Market Footprint Review</w:t>
            </w:r>
          </w:p>
        </w:tc>
        <w:tc>
          <w:tcPr>
            <w:tcW w:w="124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Apple Color Emoji" w:eastAsia="Times New Roman" w:hAnsi="Apple Color Emoji" w:cs="Apple Color Emoji"/>
                <w:kern w:val="0"/>
                <w:lang w:eastAsia="en-GB"/>
                <w14:ligatures w14:val="none"/>
              </w:rPr>
              <w:t>✔</w:t>
            </w:r>
            <w:r w:rsidRPr="000D3886">
              <w:rPr>
                <w:rFonts w:ascii="Times New Roman" w:eastAsia="Times New Roman" w:hAnsi="Times New Roman" w:cs="Times New Roman"/>
                <w:kern w:val="0"/>
                <w:lang w:eastAsia="en-GB"/>
                <w14:ligatures w14:val="none"/>
              </w:rPr>
              <w:t xml:space="preserve"> / </w:t>
            </w:r>
            <w:r w:rsidRPr="000D3886">
              <w:rPr>
                <w:rFonts w:ascii="Apple Color Emoji" w:eastAsia="Times New Roman" w:hAnsi="Apple Color Emoji" w:cs="Apple Color Emoji"/>
                <w:kern w:val="0"/>
                <w:lang w:eastAsia="en-GB"/>
                <w14:ligatures w14:val="none"/>
              </w:rPr>
              <w:t>✖</w:t>
            </w:r>
          </w:p>
        </w:tc>
        <w:tc>
          <w:tcPr>
            <w:tcW w:w="3357"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306"/>
          <w:tblCellSpacing w:w="15" w:type="dxa"/>
        </w:trPr>
        <w:tc>
          <w:tcPr>
            <w:tcW w:w="477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Pattern Mapping (Similar Past Cases)</w:t>
            </w:r>
          </w:p>
        </w:tc>
        <w:tc>
          <w:tcPr>
            <w:tcW w:w="124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Apple Color Emoji" w:eastAsia="Times New Roman" w:hAnsi="Apple Color Emoji" w:cs="Apple Color Emoji"/>
                <w:kern w:val="0"/>
                <w:lang w:eastAsia="en-GB"/>
                <w14:ligatures w14:val="none"/>
              </w:rPr>
              <w:t>✔</w:t>
            </w:r>
            <w:r w:rsidRPr="000D3886">
              <w:rPr>
                <w:rFonts w:ascii="Times New Roman" w:eastAsia="Times New Roman" w:hAnsi="Times New Roman" w:cs="Times New Roman"/>
                <w:kern w:val="0"/>
                <w:lang w:eastAsia="en-GB"/>
                <w14:ligatures w14:val="none"/>
              </w:rPr>
              <w:t xml:space="preserve"> / </w:t>
            </w:r>
            <w:r w:rsidRPr="000D3886">
              <w:rPr>
                <w:rFonts w:ascii="Apple Color Emoji" w:eastAsia="Times New Roman" w:hAnsi="Apple Color Emoji" w:cs="Apple Color Emoji"/>
                <w:kern w:val="0"/>
                <w:lang w:eastAsia="en-GB"/>
                <w14:ligatures w14:val="none"/>
              </w:rPr>
              <w:t>✖</w:t>
            </w:r>
          </w:p>
        </w:tc>
        <w:tc>
          <w:tcPr>
            <w:tcW w:w="3357"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319"/>
          <w:tblCellSpacing w:w="15" w:type="dxa"/>
        </w:trPr>
        <w:tc>
          <w:tcPr>
            <w:tcW w:w="477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Jurisdiction Feasibility Review</w:t>
            </w:r>
          </w:p>
        </w:tc>
        <w:tc>
          <w:tcPr>
            <w:tcW w:w="124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Apple Color Emoji" w:eastAsia="Times New Roman" w:hAnsi="Apple Color Emoji" w:cs="Apple Color Emoji"/>
                <w:kern w:val="0"/>
                <w:lang w:eastAsia="en-GB"/>
                <w14:ligatures w14:val="none"/>
              </w:rPr>
              <w:t>✔</w:t>
            </w:r>
            <w:r w:rsidRPr="000D3886">
              <w:rPr>
                <w:rFonts w:ascii="Times New Roman" w:eastAsia="Times New Roman" w:hAnsi="Times New Roman" w:cs="Times New Roman"/>
                <w:kern w:val="0"/>
                <w:lang w:eastAsia="en-GB"/>
                <w14:ligatures w14:val="none"/>
              </w:rPr>
              <w:t xml:space="preserve"> / </w:t>
            </w:r>
            <w:r w:rsidRPr="000D3886">
              <w:rPr>
                <w:rFonts w:ascii="Apple Color Emoji" w:eastAsia="Times New Roman" w:hAnsi="Apple Color Emoji" w:cs="Apple Color Emoji"/>
                <w:kern w:val="0"/>
                <w:lang w:eastAsia="en-GB"/>
                <w14:ligatures w14:val="none"/>
              </w:rPr>
              <w:t>✖</w:t>
            </w:r>
          </w:p>
        </w:tc>
        <w:tc>
          <w:tcPr>
            <w:tcW w:w="3357"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306"/>
          <w:tblCellSpacing w:w="15" w:type="dxa"/>
        </w:trPr>
        <w:tc>
          <w:tcPr>
            <w:tcW w:w="4770"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Risk &amp; Sensitivity Assessment</w:t>
            </w:r>
          </w:p>
        </w:tc>
        <w:tc>
          <w:tcPr>
            <w:tcW w:w="1246"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Apple Color Emoji" w:eastAsia="Times New Roman" w:hAnsi="Apple Color Emoji" w:cs="Apple Color Emoji"/>
                <w:kern w:val="0"/>
                <w:lang w:eastAsia="en-GB"/>
                <w14:ligatures w14:val="none"/>
              </w:rPr>
              <w:t>✔</w:t>
            </w:r>
            <w:r w:rsidRPr="000D3886">
              <w:rPr>
                <w:rFonts w:ascii="Times New Roman" w:eastAsia="Times New Roman" w:hAnsi="Times New Roman" w:cs="Times New Roman"/>
                <w:kern w:val="0"/>
                <w:lang w:eastAsia="en-GB"/>
                <w14:ligatures w14:val="none"/>
              </w:rPr>
              <w:t xml:space="preserve"> / </w:t>
            </w:r>
            <w:r w:rsidRPr="000D3886">
              <w:rPr>
                <w:rFonts w:ascii="Apple Color Emoji" w:eastAsia="Times New Roman" w:hAnsi="Apple Color Emoji" w:cs="Apple Color Emoji"/>
                <w:kern w:val="0"/>
                <w:lang w:eastAsia="en-GB"/>
                <w14:ligatures w14:val="none"/>
              </w:rPr>
              <w:t>✖</w:t>
            </w:r>
          </w:p>
        </w:tc>
        <w:tc>
          <w:tcPr>
            <w:tcW w:w="3357"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bl>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29"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5. Key Observations (Client-Safe)</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7"/>
        <w:gridCol w:w="4146"/>
      </w:tblGrid>
      <w:tr w:rsidR="000D3886" w:rsidRPr="000D3886" w:rsidTr="000D3886">
        <w:trPr>
          <w:trHeight w:val="273"/>
          <w:tblHeader/>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Parameter</w:t>
            </w:r>
          </w:p>
        </w:tc>
        <w:tc>
          <w:tcPr>
            <w:tcW w:w="4101" w:type="dxa"/>
            <w:vAlign w:val="center"/>
            <w:hideMark/>
          </w:tcPr>
          <w:p w:rsidR="000D3886" w:rsidRPr="000D3886" w:rsidRDefault="000D3886" w:rsidP="000D3886">
            <w:pP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Observation</w:t>
            </w:r>
          </w:p>
        </w:tc>
      </w:tr>
      <w:tr w:rsidR="000D3886" w:rsidRPr="000D3886" w:rsidTr="000D3886">
        <w:trPr>
          <w:trHeight w:val="27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Scale of Suspected Operations</w:t>
            </w:r>
          </w:p>
        </w:tc>
        <w:tc>
          <w:tcPr>
            <w:tcW w:w="410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Small / Medium / Large</w:t>
            </w:r>
          </w:p>
        </w:tc>
      </w:tr>
      <w:tr w:rsidR="000D3886" w:rsidRPr="000D3886" w:rsidTr="000D3886">
        <w:trPr>
          <w:trHeight w:val="27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Likelihood of Counterfeit Activity</w:t>
            </w:r>
          </w:p>
        </w:tc>
        <w:tc>
          <w:tcPr>
            <w:tcW w:w="410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High / Medium / Low</w:t>
            </w:r>
          </w:p>
        </w:tc>
      </w:tr>
      <w:tr w:rsidR="000D3886" w:rsidRPr="000D3886" w:rsidTr="000D3886">
        <w:trPr>
          <w:trHeight w:val="260"/>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Potential Brand Exposure</w:t>
            </w:r>
          </w:p>
        </w:tc>
        <w:tc>
          <w:tcPr>
            <w:tcW w:w="410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Single Brand / Multiple Brands</w:t>
            </w:r>
          </w:p>
        </w:tc>
      </w:tr>
      <w:tr w:rsidR="000D3886" w:rsidRPr="000D3886" w:rsidTr="000D3886">
        <w:trPr>
          <w:trHeight w:val="27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Enforcement Sensitivity (Political / Local)</w:t>
            </w:r>
          </w:p>
        </w:tc>
        <w:tc>
          <w:tcPr>
            <w:tcW w:w="410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Low / Medium / High</w:t>
            </w:r>
          </w:p>
        </w:tc>
      </w:tr>
      <w:tr w:rsidR="000D3886" w:rsidRPr="000D3886" w:rsidTr="000D3886">
        <w:trPr>
          <w:trHeight w:val="273"/>
          <w:tblCellSpacing w:w="15" w:type="dxa"/>
        </w:trPr>
        <w:tc>
          <w:tcPr>
            <w:tcW w:w="0" w:type="auto"/>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Risk of Information Leakage</w:t>
            </w:r>
          </w:p>
        </w:tc>
        <w:tc>
          <w:tcPr>
            <w:tcW w:w="410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Low / Medium / High</w:t>
            </w:r>
          </w:p>
        </w:tc>
      </w:tr>
    </w:tbl>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30"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6. Information Integrity &amp; Risk Assessment</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31" alt="" style="width:451.3pt;height:.05pt;mso-width-percent:0;mso-height-percent:0;mso-width-percent:0;mso-height-percent:0" o:hralign="center" o:hrstd="t" o:hr="t" fillcolor="#a0a0a0" stroked="f"/>
        </w:pic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3"/>
        <w:gridCol w:w="5250"/>
      </w:tblGrid>
      <w:tr w:rsidR="000D3886" w:rsidRPr="000D3886" w:rsidTr="000D3886">
        <w:trPr>
          <w:trHeight w:val="482"/>
          <w:tblHeader/>
          <w:tblCellSpacing w:w="15" w:type="dxa"/>
        </w:trPr>
        <w:tc>
          <w:tcPr>
            <w:tcW w:w="0" w:type="auto"/>
            <w:vAlign w:val="center"/>
            <w:hideMark/>
          </w:tcPr>
          <w:p w:rsidR="000D3886" w:rsidRPr="000D3886" w:rsidRDefault="000D3886" w:rsidP="008235C4">
            <w:pPr>
              <w:jc w:val="cente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Parameter</w:t>
            </w:r>
          </w:p>
        </w:tc>
        <w:tc>
          <w:tcPr>
            <w:tcW w:w="5205" w:type="dxa"/>
            <w:vAlign w:val="center"/>
            <w:hideMark/>
          </w:tcPr>
          <w:p w:rsidR="000D3886" w:rsidRPr="000D3886" w:rsidRDefault="000D3886" w:rsidP="008235C4">
            <w:pPr>
              <w:jc w:val="cente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Assessment</w:t>
            </w:r>
          </w:p>
        </w:tc>
      </w:tr>
      <w:tr w:rsidR="000D3886" w:rsidRPr="000D3886" w:rsidTr="000D3886">
        <w:trPr>
          <w:trHeight w:val="458"/>
          <w:tblCellSpacing w:w="15" w:type="dxa"/>
        </w:trPr>
        <w:tc>
          <w:tcPr>
            <w:tcW w:w="0" w:type="auto"/>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Source Reliability (Internal Assessment)</w:t>
            </w:r>
          </w:p>
        </w:tc>
        <w:tc>
          <w:tcPr>
            <w:tcW w:w="5205" w:type="dxa"/>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High / Medium</w:t>
            </w:r>
          </w:p>
        </w:tc>
      </w:tr>
      <w:tr w:rsidR="000D3886" w:rsidRPr="000D3886" w:rsidTr="000D3886">
        <w:trPr>
          <w:trHeight w:val="482"/>
          <w:tblCellSpacing w:w="15" w:type="dxa"/>
        </w:trPr>
        <w:tc>
          <w:tcPr>
            <w:tcW w:w="0" w:type="auto"/>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lastRenderedPageBreak/>
              <w:t>Risk of Cross-Client Conflict</w:t>
            </w:r>
          </w:p>
        </w:tc>
        <w:tc>
          <w:tcPr>
            <w:tcW w:w="5205" w:type="dxa"/>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Low / Medium / High</w:t>
            </w:r>
          </w:p>
        </w:tc>
      </w:tr>
      <w:tr w:rsidR="000D3886" w:rsidRPr="000D3886" w:rsidTr="000D3886">
        <w:trPr>
          <w:trHeight w:val="458"/>
          <w:tblCellSpacing w:w="15" w:type="dxa"/>
        </w:trPr>
        <w:tc>
          <w:tcPr>
            <w:tcW w:w="0" w:type="auto"/>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Suitability for Immediate Action</w:t>
            </w:r>
          </w:p>
        </w:tc>
        <w:tc>
          <w:tcPr>
            <w:tcW w:w="5205" w:type="dxa"/>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Yes / No</w:t>
            </w:r>
          </w:p>
        </w:tc>
      </w:tr>
      <w:tr w:rsidR="000D3886" w:rsidRPr="000D3886" w:rsidTr="000D3886">
        <w:trPr>
          <w:trHeight w:val="482"/>
          <w:tblCellSpacing w:w="15" w:type="dxa"/>
        </w:trPr>
        <w:tc>
          <w:tcPr>
            <w:tcW w:w="0" w:type="auto"/>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Requirement for Controlled Validation</w:t>
            </w:r>
          </w:p>
        </w:tc>
        <w:tc>
          <w:tcPr>
            <w:tcW w:w="5205" w:type="dxa"/>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Yes / No</w:t>
            </w:r>
          </w:p>
        </w:tc>
      </w:tr>
      <w:tr w:rsidR="000D3886" w:rsidRPr="000D3886" w:rsidTr="000D3886">
        <w:trPr>
          <w:trHeight w:val="458"/>
          <w:tblCellSpacing w:w="15" w:type="dxa"/>
        </w:trPr>
        <w:tc>
          <w:tcPr>
            <w:tcW w:w="0" w:type="auto"/>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Risk of Premature Disclosure</w:t>
            </w:r>
          </w:p>
        </w:tc>
        <w:tc>
          <w:tcPr>
            <w:tcW w:w="5205" w:type="dxa"/>
            <w:vAlign w:val="center"/>
            <w:hideMark/>
          </w:tcPr>
          <w:p w:rsidR="000D3886" w:rsidRPr="000D3886" w:rsidRDefault="000D3886" w:rsidP="008235C4">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High / Medium / Low</w:t>
            </w:r>
          </w:p>
        </w:tc>
      </w:tr>
    </w:tbl>
    <w:p w:rsidR="000D3886" w:rsidRPr="000D3886" w:rsidRDefault="000D3886" w:rsidP="000D3886">
      <w:pPr>
        <w:rPr>
          <w:rFonts w:ascii="Times New Roman" w:eastAsia="Times New Roman" w:hAnsi="Times New Roman" w:cs="Times New Roman"/>
          <w:kern w:val="0"/>
          <w:lang w:eastAsia="en-GB"/>
          <w14:ligatures w14:val="none"/>
        </w:rPr>
      </w:pP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7. True Buddy’s Preliminary Assessment</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b/>
          <w:bCs/>
          <w:kern w:val="0"/>
          <w:lang w:eastAsia="en-GB"/>
          <w14:ligatures w14:val="none"/>
        </w:rPr>
        <w:t>Overall Assessment of Lead:</w:t>
      </w:r>
      <w:r w:rsidRPr="000D3886">
        <w:rPr>
          <w:rFonts w:ascii="Times New Roman" w:eastAsia="Times New Roman" w:hAnsi="Times New Roman" w:cs="Times New Roman"/>
          <w:kern w:val="0"/>
          <w:lang w:eastAsia="en-GB"/>
          <w14:ligatures w14:val="none"/>
        </w:rPr>
        <w:br/>
      </w:r>
      <w:r w:rsidRPr="000D3886">
        <w:rPr>
          <w:rFonts w:ascii="Segoe UI Symbol" w:eastAsia="Times New Roman" w:hAnsi="Segoe UI Symbol" w:cs="Segoe UI Symbol"/>
          <w:kern w:val="0"/>
          <w:lang w:eastAsia="en-GB"/>
          <w14:ligatures w14:val="none"/>
        </w:rPr>
        <w:t>☐</w:t>
      </w:r>
      <w:r w:rsidRPr="000D3886">
        <w:rPr>
          <w:rFonts w:ascii="Times New Roman" w:eastAsia="Times New Roman" w:hAnsi="Times New Roman" w:cs="Times New Roman"/>
          <w:kern w:val="0"/>
          <w:lang w:eastAsia="en-GB"/>
          <w14:ligatures w14:val="none"/>
        </w:rPr>
        <w:t xml:space="preserve"> </w:t>
      </w:r>
      <w:r w:rsidRPr="000D3886">
        <w:rPr>
          <w:rFonts w:ascii="Times New Roman" w:eastAsia="Times New Roman" w:hAnsi="Times New Roman" w:cs="Times New Roman"/>
          <w:b/>
          <w:bCs/>
          <w:kern w:val="0"/>
          <w:lang w:eastAsia="en-GB"/>
          <w14:ligatures w14:val="none"/>
        </w:rPr>
        <w:t>Actionable (Subject to Client Alignment)</w:t>
      </w:r>
      <w:r w:rsidRPr="000D3886">
        <w:rPr>
          <w:rFonts w:ascii="Times New Roman" w:eastAsia="Times New Roman" w:hAnsi="Times New Roman" w:cs="Times New Roman"/>
          <w:kern w:val="0"/>
          <w:lang w:eastAsia="en-GB"/>
          <w14:ligatures w14:val="none"/>
        </w:rPr>
        <w:br/>
      </w:r>
      <w:r w:rsidRPr="000D3886">
        <w:rPr>
          <w:rFonts w:ascii="Segoe UI Symbol" w:eastAsia="Times New Roman" w:hAnsi="Segoe UI Symbol" w:cs="Segoe UI Symbol"/>
          <w:kern w:val="0"/>
          <w:lang w:eastAsia="en-GB"/>
          <w14:ligatures w14:val="none"/>
        </w:rPr>
        <w:t>☐</w:t>
      </w:r>
      <w:r w:rsidRPr="000D3886">
        <w:rPr>
          <w:rFonts w:ascii="Times New Roman" w:eastAsia="Times New Roman" w:hAnsi="Times New Roman" w:cs="Times New Roman"/>
          <w:kern w:val="0"/>
          <w:lang w:eastAsia="en-GB"/>
          <w14:ligatures w14:val="none"/>
        </w:rPr>
        <w:t xml:space="preserve"> </w:t>
      </w:r>
      <w:r w:rsidRPr="000D3886">
        <w:rPr>
          <w:rFonts w:ascii="Times New Roman" w:eastAsia="Times New Roman" w:hAnsi="Times New Roman" w:cs="Times New Roman"/>
          <w:b/>
          <w:bCs/>
          <w:kern w:val="0"/>
          <w:lang w:eastAsia="en-GB"/>
          <w14:ligatures w14:val="none"/>
        </w:rPr>
        <w:t>Actionable After Controlled Validation</w:t>
      </w:r>
      <w:r w:rsidRPr="000D3886">
        <w:rPr>
          <w:rFonts w:ascii="Times New Roman" w:eastAsia="Times New Roman" w:hAnsi="Times New Roman" w:cs="Times New Roman"/>
          <w:kern w:val="0"/>
          <w:lang w:eastAsia="en-GB"/>
          <w14:ligatures w14:val="none"/>
        </w:rPr>
        <w:br/>
      </w:r>
      <w:r w:rsidRPr="000D3886">
        <w:rPr>
          <w:rFonts w:ascii="Segoe UI Symbol" w:eastAsia="Times New Roman" w:hAnsi="Segoe UI Symbol" w:cs="Segoe UI Symbol"/>
          <w:kern w:val="0"/>
          <w:lang w:eastAsia="en-GB"/>
          <w14:ligatures w14:val="none"/>
        </w:rPr>
        <w:t>☐</w:t>
      </w:r>
      <w:r w:rsidRPr="000D3886">
        <w:rPr>
          <w:rFonts w:ascii="Times New Roman" w:eastAsia="Times New Roman" w:hAnsi="Times New Roman" w:cs="Times New Roman"/>
          <w:kern w:val="0"/>
          <w:lang w:eastAsia="en-GB"/>
          <w14:ligatures w14:val="none"/>
        </w:rPr>
        <w:t xml:space="preserve"> </w:t>
      </w:r>
      <w:r w:rsidRPr="000D3886">
        <w:rPr>
          <w:rFonts w:ascii="Times New Roman" w:eastAsia="Times New Roman" w:hAnsi="Times New Roman" w:cs="Times New Roman"/>
          <w:b/>
          <w:bCs/>
          <w:kern w:val="0"/>
          <w:lang w:eastAsia="en-GB"/>
          <w14:ligatures w14:val="none"/>
        </w:rPr>
        <w:t>Hold – Monitoring Recommended</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b/>
          <w:bCs/>
          <w:kern w:val="0"/>
          <w:lang w:eastAsia="en-GB"/>
          <w14:ligatures w14:val="none"/>
        </w:rPr>
        <w:t>Assessment Rationale:</w:t>
      </w:r>
      <w:r w:rsidRPr="000D3886">
        <w:rPr>
          <w:rFonts w:ascii="Times New Roman" w:eastAsia="Times New Roman" w:hAnsi="Times New Roman" w:cs="Times New Roman"/>
          <w:kern w:val="0"/>
          <w:lang w:eastAsia="en-GB"/>
          <w14:ligatures w14:val="none"/>
        </w:rPr>
        <w:br/>
      </w:r>
      <w:r w:rsidRPr="000D3886">
        <w:rPr>
          <w:rFonts w:ascii="Times New Roman" w:eastAsia="Times New Roman" w:hAnsi="Times New Roman" w:cs="Times New Roman"/>
          <w:i/>
          <w:iCs/>
          <w:kern w:val="0"/>
          <w:lang w:eastAsia="en-GB"/>
          <w14:ligatures w14:val="none"/>
        </w:rPr>
        <w:t>(High-level justification without disclosing proprietary intelligence)</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32"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8. Recommended Way Forward</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(Client-specific execution will be ring-fenced)</w:t>
      </w:r>
    </w:p>
    <w:tbl>
      <w:tblPr>
        <w:tblW w:w="93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0"/>
        <w:gridCol w:w="896"/>
      </w:tblGrid>
      <w:tr w:rsidR="000D3886" w:rsidRPr="000D3886" w:rsidTr="000D3886">
        <w:trPr>
          <w:trHeight w:val="305"/>
          <w:tblHeader/>
          <w:tblCellSpacing w:w="15" w:type="dxa"/>
        </w:trPr>
        <w:tc>
          <w:tcPr>
            <w:tcW w:w="8455" w:type="dxa"/>
            <w:vAlign w:val="center"/>
            <w:hideMark/>
          </w:tcPr>
          <w:p w:rsidR="000D3886" w:rsidRPr="000D3886" w:rsidRDefault="000D3886" w:rsidP="000D3886">
            <w:pPr>
              <w:jc w:val="center"/>
              <w:rPr>
                <w:rFonts w:ascii="Times New Roman" w:eastAsia="Times New Roman" w:hAnsi="Times New Roman" w:cs="Times New Roman"/>
                <w:b/>
                <w:bCs/>
                <w:kern w:val="0"/>
                <w:lang w:eastAsia="en-GB"/>
                <w14:ligatures w14:val="none"/>
              </w:rPr>
            </w:pPr>
            <w:r w:rsidRPr="000D3886">
              <w:rPr>
                <w:rFonts w:ascii="Times New Roman" w:eastAsia="Times New Roman" w:hAnsi="Times New Roman" w:cs="Times New Roman"/>
                <w:b/>
                <w:bCs/>
                <w:kern w:val="0"/>
                <w:lang w:eastAsia="en-GB"/>
                <w14:ligatures w14:val="none"/>
              </w:rPr>
              <w:t>Recommendation</w:t>
            </w:r>
          </w:p>
        </w:tc>
        <w:tc>
          <w:tcPr>
            <w:tcW w:w="851" w:type="dxa"/>
            <w:vAlign w:val="center"/>
            <w:hideMark/>
          </w:tcPr>
          <w:p w:rsidR="000D3886" w:rsidRPr="000D3886" w:rsidRDefault="000D3886" w:rsidP="000D3886">
            <w:pPr>
              <w:jc w:val="center"/>
              <w:rPr>
                <w:rFonts w:ascii="Times New Roman" w:eastAsia="Times New Roman" w:hAnsi="Times New Roman" w:cs="Times New Roman"/>
                <w:b/>
                <w:bCs/>
                <w:kern w:val="0"/>
                <w:lang w:eastAsia="en-GB"/>
                <w14:ligatures w14:val="none"/>
              </w:rPr>
            </w:pPr>
            <w:r w:rsidRPr="000D3886">
              <w:rPr>
                <w:rFonts w:ascii="Apple Color Emoji" w:eastAsia="Times New Roman" w:hAnsi="Apple Color Emoji" w:cs="Apple Color Emoji"/>
                <w:b/>
                <w:bCs/>
                <w:kern w:val="0"/>
                <w:lang w:eastAsia="en-GB"/>
                <w14:ligatures w14:val="none"/>
              </w:rPr>
              <w:t>✔</w:t>
            </w:r>
          </w:p>
        </w:tc>
      </w:tr>
      <w:tr w:rsidR="000D3886" w:rsidRPr="000D3886" w:rsidTr="000D3886">
        <w:trPr>
          <w:trHeight w:val="277"/>
          <w:tblCellSpacing w:w="15" w:type="dxa"/>
        </w:trPr>
        <w:tc>
          <w:tcPr>
            <w:tcW w:w="845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Covert Intelligence Validation</w:t>
            </w:r>
          </w:p>
        </w:tc>
        <w:tc>
          <w:tcPr>
            <w:tcW w:w="85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77"/>
          <w:tblCellSpacing w:w="15" w:type="dxa"/>
        </w:trPr>
        <w:tc>
          <w:tcPr>
            <w:tcW w:w="845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Evidential Test Purchase (ETP)</w:t>
            </w:r>
          </w:p>
        </w:tc>
        <w:tc>
          <w:tcPr>
            <w:tcW w:w="85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63"/>
          <w:tblCellSpacing w:w="15" w:type="dxa"/>
        </w:trPr>
        <w:tc>
          <w:tcPr>
            <w:tcW w:w="845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Controlled Market Reconnaissance</w:t>
            </w:r>
          </w:p>
        </w:tc>
        <w:tc>
          <w:tcPr>
            <w:tcW w:w="85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77"/>
          <w:tblCellSpacing w:w="15" w:type="dxa"/>
        </w:trPr>
        <w:tc>
          <w:tcPr>
            <w:tcW w:w="845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Enforcement Planning (Deferred)</w:t>
            </w:r>
          </w:p>
        </w:tc>
        <w:tc>
          <w:tcPr>
            <w:tcW w:w="85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77"/>
          <w:tblCellSpacing w:w="15" w:type="dxa"/>
        </w:trPr>
        <w:tc>
          <w:tcPr>
            <w:tcW w:w="845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Continued Monitoring</w:t>
            </w:r>
          </w:p>
        </w:tc>
        <w:tc>
          <w:tcPr>
            <w:tcW w:w="85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r w:rsidR="000D3886" w:rsidRPr="000D3886" w:rsidTr="000D3886">
        <w:trPr>
          <w:trHeight w:val="263"/>
          <w:tblCellSpacing w:w="15" w:type="dxa"/>
        </w:trPr>
        <w:tc>
          <w:tcPr>
            <w:tcW w:w="8455"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Client-Specific Segregation Required</w:t>
            </w:r>
          </w:p>
        </w:tc>
        <w:tc>
          <w:tcPr>
            <w:tcW w:w="851" w:type="dxa"/>
            <w:vAlign w:val="center"/>
            <w:hideMark/>
          </w:tcPr>
          <w:p w:rsidR="000D3886" w:rsidRPr="000D3886" w:rsidRDefault="000D3886" w:rsidP="000D3886">
            <w:pPr>
              <w:rPr>
                <w:rFonts w:ascii="Times New Roman" w:eastAsia="Times New Roman" w:hAnsi="Times New Roman" w:cs="Times New Roman"/>
                <w:kern w:val="0"/>
                <w:lang w:eastAsia="en-GB"/>
                <w14:ligatures w14:val="none"/>
              </w:rPr>
            </w:pPr>
          </w:p>
        </w:tc>
      </w:tr>
    </w:tbl>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33"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9. Confidentiality &amp; Ring-Fencing Note</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This lead has been generated through True Buddy’s proprietary intelligence mechanisms and may be relevant to more than one brand or client. Accordingly, all investigations, validations, and actions—if approved—will be strictly ring-fenced for the concerned client. No cross-sharing of intelligence, sources, or findings will occur across clients.</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34"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lastRenderedPageBreak/>
        <w:t>10. Remarks</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i/>
          <w:iCs/>
          <w:kern w:val="0"/>
          <w:lang w:eastAsia="en-GB"/>
          <w14:ligatures w14:val="none"/>
        </w:rPr>
        <w:t>(Operational sensitivities, timing considerations, or risk flags)</w:t>
      </w:r>
    </w:p>
    <w:p w:rsidR="000D3886" w:rsidRPr="000D3886" w:rsidRDefault="000D3886" w:rsidP="000D3886">
      <w:pPr>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noProof/>
          <w:kern w:val="0"/>
          <w:lang w:eastAsia="en-GB"/>
          <w14:ligatures w14:val="none"/>
        </w:rPr>
      </w:r>
      <w:r w:rsidR="000D3886" w:rsidRPr="000D3886">
        <w:rPr>
          <w:rFonts w:ascii="Times New Roman" w:eastAsia="Times New Roman" w:hAnsi="Times New Roman" w:cs="Times New Roman"/>
          <w:noProof/>
          <w:kern w:val="0"/>
          <w:lang w:eastAsia="en-GB"/>
          <w14:ligatures w14:val="none"/>
        </w:rPr>
        <w:pict>
          <v:rect id="_x0000_i1035" alt="" style="width:451.3pt;height:.05pt;mso-width-percent:0;mso-height-percent:0;mso-width-percent:0;mso-height-percent:0" o:hralign="center" o:hrstd="t" o:hr="t" fillcolor="#a0a0a0" stroked="f"/>
        </w:pict>
      </w:r>
    </w:p>
    <w:p w:rsidR="000D3886" w:rsidRPr="000D3886" w:rsidRDefault="000D3886" w:rsidP="000D388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3886">
        <w:rPr>
          <w:rFonts w:ascii="Times New Roman" w:eastAsia="Times New Roman" w:hAnsi="Times New Roman" w:cs="Times New Roman"/>
          <w:b/>
          <w:bCs/>
          <w:kern w:val="0"/>
          <w:sz w:val="36"/>
          <w:szCs w:val="36"/>
          <w:lang w:eastAsia="en-GB"/>
          <w14:ligatures w14:val="none"/>
        </w:rPr>
        <w:t>11. Disclaimer</w:t>
      </w:r>
    </w:p>
    <w:p w:rsidR="000D3886" w:rsidRPr="000D3886" w:rsidRDefault="000D3886" w:rsidP="000D3886">
      <w:pPr>
        <w:spacing w:before="100" w:beforeAutospacing="1" w:after="100" w:afterAutospacing="1"/>
        <w:rPr>
          <w:rFonts w:ascii="Times New Roman" w:eastAsia="Times New Roman" w:hAnsi="Times New Roman" w:cs="Times New Roman"/>
          <w:kern w:val="0"/>
          <w:lang w:eastAsia="en-GB"/>
          <w14:ligatures w14:val="none"/>
        </w:rPr>
      </w:pPr>
      <w:r w:rsidRPr="000D3886">
        <w:rPr>
          <w:rFonts w:ascii="Times New Roman" w:eastAsia="Times New Roman" w:hAnsi="Times New Roman" w:cs="Times New Roman"/>
          <w:kern w:val="0"/>
          <w:lang w:eastAsia="en-GB"/>
          <w14:ligatures w14:val="none"/>
        </w:rPr>
        <w:t>This preliminary assessment is based on internally generated intelligence and limited non-intrusive verification. Specific source details, identities, and methods have been deliberately withheld to preserve confidentiality and prevent information contamination. This document does not constitute a final investigative report or confirmation of infringement. Any further action will be undertaken only upon written client approval and under a client-specific scope of work. Additional costs for validation, mobilisation, or enforcement shall be applicable as per the agreed proposal.</w:t>
      </w:r>
    </w:p>
    <w:p w:rsidR="00604CC9" w:rsidRDefault="00604CC9"/>
    <w:sectPr w:rsidR="00604C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86"/>
    <w:rsid w:val="000D3886"/>
    <w:rsid w:val="00121028"/>
    <w:rsid w:val="00515C68"/>
    <w:rsid w:val="005954B3"/>
    <w:rsid w:val="00604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D039"/>
  <w15:chartTrackingRefBased/>
  <w15:docId w15:val="{50096A59-74D5-E542-915C-AFF817C7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8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8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8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8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886"/>
    <w:rPr>
      <w:rFonts w:eastAsiaTheme="majorEastAsia" w:cstheme="majorBidi"/>
      <w:color w:val="272727" w:themeColor="text1" w:themeTint="D8"/>
    </w:rPr>
  </w:style>
  <w:style w:type="paragraph" w:styleId="Title">
    <w:name w:val="Title"/>
    <w:basedOn w:val="Normal"/>
    <w:next w:val="Normal"/>
    <w:link w:val="TitleChar"/>
    <w:uiPriority w:val="10"/>
    <w:qFormat/>
    <w:rsid w:val="000D38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8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8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886"/>
    <w:rPr>
      <w:i/>
      <w:iCs/>
      <w:color w:val="404040" w:themeColor="text1" w:themeTint="BF"/>
    </w:rPr>
  </w:style>
  <w:style w:type="paragraph" w:styleId="ListParagraph">
    <w:name w:val="List Paragraph"/>
    <w:basedOn w:val="Normal"/>
    <w:uiPriority w:val="34"/>
    <w:qFormat/>
    <w:rsid w:val="000D3886"/>
    <w:pPr>
      <w:ind w:left="720"/>
      <w:contextualSpacing/>
    </w:pPr>
  </w:style>
  <w:style w:type="character" w:styleId="IntenseEmphasis">
    <w:name w:val="Intense Emphasis"/>
    <w:basedOn w:val="DefaultParagraphFont"/>
    <w:uiPriority w:val="21"/>
    <w:qFormat/>
    <w:rsid w:val="000D3886"/>
    <w:rPr>
      <w:i/>
      <w:iCs/>
      <w:color w:val="0F4761" w:themeColor="accent1" w:themeShade="BF"/>
    </w:rPr>
  </w:style>
  <w:style w:type="paragraph" w:styleId="IntenseQuote">
    <w:name w:val="Intense Quote"/>
    <w:basedOn w:val="Normal"/>
    <w:next w:val="Normal"/>
    <w:link w:val="IntenseQuoteChar"/>
    <w:uiPriority w:val="30"/>
    <w:qFormat/>
    <w:rsid w:val="000D3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886"/>
    <w:rPr>
      <w:i/>
      <w:iCs/>
      <w:color w:val="0F4761" w:themeColor="accent1" w:themeShade="BF"/>
    </w:rPr>
  </w:style>
  <w:style w:type="character" w:styleId="IntenseReference">
    <w:name w:val="Intense Reference"/>
    <w:basedOn w:val="DefaultParagraphFont"/>
    <w:uiPriority w:val="32"/>
    <w:qFormat/>
    <w:rsid w:val="000D3886"/>
    <w:rPr>
      <w:b/>
      <w:bCs/>
      <w:smallCaps/>
      <w:color w:val="0F4761" w:themeColor="accent1" w:themeShade="BF"/>
      <w:spacing w:val="5"/>
    </w:rPr>
  </w:style>
  <w:style w:type="character" w:styleId="Strong">
    <w:name w:val="Strong"/>
    <w:basedOn w:val="DefaultParagraphFont"/>
    <w:uiPriority w:val="22"/>
    <w:qFormat/>
    <w:rsid w:val="000D3886"/>
    <w:rPr>
      <w:b/>
      <w:bCs/>
    </w:rPr>
  </w:style>
  <w:style w:type="paragraph" w:styleId="NormalWeb">
    <w:name w:val="Normal (Web)"/>
    <w:basedOn w:val="Normal"/>
    <w:uiPriority w:val="99"/>
    <w:semiHidden/>
    <w:unhideWhenUsed/>
    <w:rsid w:val="000D388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D38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613</Words>
  <Characters>3497</Characters>
  <Application>Microsoft Office Word</Application>
  <DocSecurity>0</DocSecurity>
  <Lines>29</Lines>
  <Paragraphs>8</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dc:creator>
  <cp:keywords/>
  <dc:description/>
  <cp:lastModifiedBy>Pradeep</cp:lastModifiedBy>
  <cp:revision>1</cp:revision>
  <dcterms:created xsi:type="dcterms:W3CDTF">2026-01-15T07:54:00Z</dcterms:created>
  <dcterms:modified xsi:type="dcterms:W3CDTF">2026-01-15T08:02:00Z</dcterms:modified>
</cp:coreProperties>
</file>