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060123">
        <w:tc>
          <w:tcPr>
            <w:tcW w:w="5670" w:type="dxa"/>
          </w:tcPr>
          <w:p w14:paraId="47F3FA14" w14:textId="77777777" w:rsidR="00666BDD" w:rsidRDefault="00666BDD" w:rsidP="00060123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485008F3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2D4953" w:rsidRPr="002D4953">
            <w:rPr>
              <w:rFonts w:ascii="Times New Roman" w:eastAsia="Arial Unicode MS" w:hAnsi="Times New Roman" w:cs="Times New Roman"/>
              <w:sz w:val="40"/>
              <w:szCs w:val="40"/>
              <w:u w:val="single"/>
            </w:rPr>
            <w:t>Сетевое и системное администрирование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723989CC" w14:textId="5C92084B" w:rsidR="00D83E4E" w:rsidRPr="00D83E4E" w:rsidRDefault="00D83E4E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D83E4E">
            <w:rPr>
              <w:rFonts w:ascii="Times New Roman" w:eastAsia="Arial Unicode MS" w:hAnsi="Times New Roman" w:cs="Times New Roman"/>
              <w:sz w:val="36"/>
              <w:szCs w:val="36"/>
            </w:rPr>
            <w:t>Финала Чемпионата по профессиональному мастерству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«Профессионалы» в 2023 г.</w:t>
          </w:r>
        </w:p>
        <w:p w14:paraId="7D975935" w14:textId="07C379DD" w:rsidR="00334165" w:rsidRPr="00A204BB" w:rsidRDefault="0006012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71F42111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proofErr w:type="spellStart"/>
      <w:r>
        <w:rPr>
          <w:rFonts w:ascii="Times New Roman" w:hAnsi="Times New Roman" w:cs="Times New Roman"/>
          <w:lang w:bidi="en-US"/>
        </w:rPr>
        <w:t>г.</w:t>
      </w:r>
      <w:r w:rsidR="00D83E4E">
        <w:rPr>
          <w:rFonts w:ascii="Times New Roman" w:hAnsi="Times New Roman" w:cs="Times New Roman"/>
          <w:lang w:bidi="en-US"/>
        </w:rPr>
        <w:t>Санкт</w:t>
      </w:r>
      <w:proofErr w:type="spellEnd"/>
      <w:r w:rsidR="00D83E4E">
        <w:rPr>
          <w:rFonts w:ascii="Times New Roman" w:hAnsi="Times New Roman" w:cs="Times New Roman"/>
          <w:lang w:bidi="en-US"/>
        </w:rPr>
        <w:t xml:space="preserve">-Петербург, </w:t>
      </w:r>
      <w:r w:rsidR="00666BDD">
        <w:rPr>
          <w:rFonts w:ascii="Times New Roman" w:hAnsi="Times New Roman" w:cs="Times New Roman"/>
          <w:lang w:bidi="en-US"/>
        </w:rPr>
        <w:t>2023</w:t>
      </w:r>
      <w:r w:rsidR="00D83E4E">
        <w:rPr>
          <w:rFonts w:ascii="Times New Roman" w:hAnsi="Times New Roman" w:cs="Times New Roman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43A57651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0212CF">
          <w:rPr>
            <w:rFonts w:ascii="Times New Roman" w:hAnsi="Times New Roman"/>
            <w:noProof/>
            <w:webHidden/>
            <w:szCs w:val="24"/>
          </w:rPr>
          <w:t>3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7985259F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4035641A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2D4953">
          <w:rPr>
            <w:rStyle w:val="ae"/>
            <w:noProof/>
            <w:sz w:val="24"/>
            <w:szCs w:val="24"/>
          </w:rPr>
          <w:t>Сетевое и системное администрирование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5AE264BD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5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3070E8D7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5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2255C084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50C348A5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57FF4642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1ED191F9" w:rsidR="00A4187F" w:rsidRPr="00A4187F" w:rsidRDefault="00060123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0212CF">
          <w:rPr>
            <w:rFonts w:ascii="Times New Roman" w:hAnsi="Times New Roman"/>
            <w:noProof/>
            <w:webHidden/>
            <w:szCs w:val="24"/>
          </w:rPr>
          <w:t>8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05DAEAAB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7575E6B8" w:rsidR="00A4187F" w:rsidRPr="00A4187F" w:rsidRDefault="00060123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0212CF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594EC586" w:rsidR="00A4187F" w:rsidRPr="00A4187F" w:rsidRDefault="00060123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0212CF">
          <w:rPr>
            <w:rFonts w:ascii="Times New Roman" w:hAnsi="Times New Roman"/>
            <w:noProof/>
            <w:webHidden/>
            <w:szCs w:val="24"/>
          </w:rPr>
          <w:t>8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77CD9834" w14:textId="77777777" w:rsidR="00F50AC5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5A38FD2E" w14:textId="37DB5E7B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ИКС – Информационно коммуникационная система</w:t>
      </w:r>
    </w:p>
    <w:p w14:paraId="3DD3B734" w14:textId="2B00533D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2. 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КС – Компьютерная сеть</w:t>
      </w:r>
    </w:p>
    <w:p w14:paraId="464B6DFF" w14:textId="4B05EF6C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3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. ОС – Операционная система</w:t>
      </w:r>
      <w:r w:rsidR="000212CF" w:rsidRPr="00786827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 </w:t>
      </w:r>
    </w:p>
    <w:p w14:paraId="605B0392" w14:textId="3DBED1BC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</w:p>
    <w:p w14:paraId="2D251E6E" w14:textId="5C80E86B" w:rsidR="00FB3492" w:rsidRPr="009B18A2" w:rsidRDefault="00FB3492" w:rsidP="00FB3492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B18A2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3864B496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0F0B55" w:rsidRPr="000F0B55">
        <w:rPr>
          <w:rFonts w:ascii="Times New Roman" w:hAnsi="Times New Roman" w:cs="Times New Roman"/>
          <w:sz w:val="28"/>
          <w:szCs w:val="28"/>
          <w:u w:val="single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34106E92" w:rsidR="000244DA" w:rsidRPr="00D83E4E" w:rsidRDefault="00270E01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4" w:name="_Toc78885652"/>
      <w:bookmarkStart w:id="5" w:name="_Toc142037185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4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ЗАДАЧ СПЕЦИАЛИСТА ПО КОМПЕТЕНЦИИ «</w:t>
      </w:r>
      <w:r w:rsidR="00383A62">
        <w:rPr>
          <w:rFonts w:ascii="Times New Roman" w:hAnsi="Times New Roman"/>
          <w:szCs w:val="28"/>
        </w:rPr>
        <w:t>Сетевое и системное администрирование</w:t>
      </w:r>
      <w:r w:rsidRPr="00D83E4E">
        <w:rPr>
          <w:rFonts w:ascii="Times New Roman" w:hAnsi="Times New Roman"/>
          <w:sz w:val="24"/>
        </w:rPr>
        <w:t>»</w:t>
      </w:r>
      <w:bookmarkEnd w:id="5"/>
    </w:p>
    <w:p w14:paraId="38842FEA" w14:textId="5CD2C928" w:rsidR="003242E1" w:rsidRDefault="003242E1" w:rsidP="0023760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Перечень 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>видов профессиональной деятельности,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умений и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знаний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и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профессиональных трудовых функций специалиста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(из ФГОС/ПС/</w:t>
      </w:r>
      <w:proofErr w:type="gramStart"/>
      <w:r w:rsidR="00270E01">
        <w:rPr>
          <w:rFonts w:ascii="Times New Roman" w:hAnsi="Times New Roman" w:cs="Times New Roman"/>
          <w:i/>
          <w:iCs/>
          <w:sz w:val="20"/>
          <w:szCs w:val="20"/>
        </w:rPr>
        <w:t>ЕТКС..</w:t>
      </w:r>
      <w:proofErr w:type="gramEnd"/>
      <w:r w:rsidR="00270E01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2376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и базируется на требованиях современного рынка труда к данному специалисту</w:t>
      </w:r>
    </w:p>
    <w:p w14:paraId="1D7BF307" w14:textId="153882B2" w:rsidR="00C56A9B" w:rsidRDefault="00C56A9B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383A62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1F8CA3B7" w:rsidR="00383A62" w:rsidRPr="000244DA" w:rsidRDefault="00383A62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6128B6B4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F03AE1F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B3B97BB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Лицензионные требования по настройке и эксплуатации устанавливаемого программного обеспечения</w:t>
            </w:r>
          </w:p>
          <w:p w14:paraId="7838AACF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30FDCB26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136745B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7BE9B625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4FFDACA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администрируемых сетевых устройств</w:t>
            </w:r>
          </w:p>
          <w:p w14:paraId="51D4EB8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705BFBEB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13DC65D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10DDAF26" w14:textId="093B2872" w:rsidR="00383A62" w:rsidRPr="000244DA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5FC077E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0B84E41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699EF983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12D717FE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60C03959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4964EF83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404548CF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3D070D55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52975171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2C196CFE" w14:textId="121C348B" w:rsidR="00383A62" w:rsidRPr="000244DA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67715B3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79B2A6B6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0927FC56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4FE0CCE6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3D166F54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4990C3A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672D27C" w14:textId="77777777" w:rsidR="00383A62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7E76D0BA" w14:textId="4E018F3A" w:rsidR="00383A62" w:rsidRPr="007E2329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</w:t>
            </w:r>
            <w:proofErr w:type="spellStart"/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F327099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339834F6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3A1C0B25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99DAEB8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E45166" w14:textId="01448C0F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</w:t>
            </w:r>
            <w:r w:rsidRPr="007E2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3213906B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41729D38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76CBA4E" w14:textId="048D41C9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7A9109B1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9E3B2DC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8ACB2E6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F515852" w14:textId="5457FB18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EB616B0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4CC05897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45F4E90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0C39CAE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755CD99" w14:textId="3B5E7EAD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систем; Пользоваться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1BD0DA0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4E3" w:rsidRPr="003732A7" w14:paraId="1A753297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A26599E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C48EC20" w14:textId="05359EDE" w:rsidR="00BF24E3" w:rsidRPr="000244DA" w:rsidRDefault="00F52D9E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497466A" w14:textId="3D519162" w:rsidR="00BF24E3" w:rsidRPr="000244DA" w:rsidRDefault="00BF24E3" w:rsidP="00BF2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F24E3" w:rsidRPr="003732A7" w14:paraId="776B571B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5202A5A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8955F75" w14:textId="77777777" w:rsidR="00F52D9E" w:rsidRPr="00764773" w:rsidRDefault="00F52D9E" w:rsidP="00F52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E05B010" w14:textId="357BBCA8" w:rsidR="00BF24E3" w:rsidRPr="000244DA" w:rsidRDefault="00F52D9E" w:rsidP="00F52D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</w:t>
            </w:r>
            <w:proofErr w:type="spellStart"/>
            <w:r w:rsidRPr="00DD0420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B4028D5" w14:textId="77777777" w:rsidR="00BF24E3" w:rsidRPr="000244DA" w:rsidRDefault="00BF24E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4E3" w:rsidRPr="003732A7" w14:paraId="232F82AC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F0A951D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3149C4F" w14:textId="77777777" w:rsidR="00F52D9E" w:rsidRDefault="00F52D9E" w:rsidP="00F52D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075266" w14:textId="28BD5E6A" w:rsidR="00BF24E3" w:rsidRPr="000244DA" w:rsidRDefault="00F52D9E" w:rsidP="00F52D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</w:t>
            </w:r>
            <w:r w:rsidRPr="00DD04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7F0FD3A" w14:textId="77777777" w:rsidR="00BF24E3" w:rsidRPr="000244DA" w:rsidRDefault="00BF24E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36111BF2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83E4E" w:rsidRDefault="00F8340A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lastRenderedPageBreak/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6"/>
      <w:bookmarkEnd w:id="7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Default="00640E46" w:rsidP="00640E46">
      <w:pPr>
        <w:pStyle w:val="af1"/>
        <w:widowControl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274B8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640E46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3752" w:type="pct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305"/>
        <w:gridCol w:w="1380"/>
        <w:gridCol w:w="1380"/>
        <w:gridCol w:w="1382"/>
        <w:gridCol w:w="1236"/>
      </w:tblGrid>
      <w:tr w:rsidR="00992FE3" w:rsidRPr="00613219" w14:paraId="092E805A" w14:textId="77777777" w:rsidTr="00060123">
        <w:trPr>
          <w:trHeight w:val="1538"/>
          <w:jc w:val="center"/>
        </w:trPr>
        <w:tc>
          <w:tcPr>
            <w:tcW w:w="4116" w:type="pct"/>
            <w:gridSpan w:val="5"/>
            <w:shd w:val="clear" w:color="auto" w:fill="92D050"/>
            <w:vAlign w:val="center"/>
          </w:tcPr>
          <w:p w14:paraId="4640EE44" w14:textId="77777777" w:rsidR="00992FE3" w:rsidRPr="00613219" w:rsidRDefault="00992FE3" w:rsidP="00060123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84" w:type="pct"/>
            <w:shd w:val="clear" w:color="auto" w:fill="92D050"/>
            <w:vAlign w:val="center"/>
          </w:tcPr>
          <w:p w14:paraId="440183EA" w14:textId="77777777" w:rsidR="00992FE3" w:rsidRPr="00613219" w:rsidRDefault="00992FE3" w:rsidP="00060123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992FE3" w:rsidRPr="00613219" w14:paraId="451948BF" w14:textId="77777777" w:rsidTr="00060123">
        <w:trPr>
          <w:trHeight w:val="50"/>
          <w:jc w:val="center"/>
        </w:trPr>
        <w:tc>
          <w:tcPr>
            <w:tcW w:w="1068" w:type="pct"/>
            <w:vMerge w:val="restart"/>
            <w:shd w:val="clear" w:color="auto" w:fill="92D050"/>
            <w:vAlign w:val="center"/>
          </w:tcPr>
          <w:p w14:paraId="57FEB617" w14:textId="77777777" w:rsidR="00992FE3" w:rsidRPr="00613219" w:rsidRDefault="00992FE3" w:rsidP="00060123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10" w:type="pct"/>
            <w:shd w:val="clear" w:color="auto" w:fill="92D050"/>
            <w:vAlign w:val="center"/>
          </w:tcPr>
          <w:p w14:paraId="619C6F70" w14:textId="77777777" w:rsidR="00992FE3" w:rsidRPr="00613219" w:rsidRDefault="00992FE3" w:rsidP="00060123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955" w:type="pct"/>
            <w:shd w:val="clear" w:color="auto" w:fill="00B050"/>
            <w:vAlign w:val="center"/>
          </w:tcPr>
          <w:p w14:paraId="496C08C8" w14:textId="711017E6" w:rsidR="00992FE3" w:rsidRPr="00992FE3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955" w:type="pct"/>
            <w:shd w:val="clear" w:color="auto" w:fill="00B050"/>
            <w:vAlign w:val="center"/>
          </w:tcPr>
          <w:p w14:paraId="5099CC7A" w14:textId="55843BAC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956" w:type="pct"/>
            <w:shd w:val="clear" w:color="auto" w:fill="00B050"/>
            <w:vAlign w:val="center"/>
          </w:tcPr>
          <w:p w14:paraId="37464CC5" w14:textId="1828CAB1" w:rsidR="00992FE3" w:rsidRPr="00613219" w:rsidRDefault="00FA7909" w:rsidP="00060123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56" w:type="pct"/>
            <w:shd w:val="clear" w:color="auto" w:fill="00B050"/>
            <w:vAlign w:val="center"/>
          </w:tcPr>
          <w:p w14:paraId="1EFC035A" w14:textId="77777777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992FE3" w:rsidRPr="00613219" w14:paraId="061149EC" w14:textId="77777777" w:rsidTr="00060123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760891F0" w14:textId="77777777" w:rsidR="00992FE3" w:rsidRPr="00613219" w:rsidRDefault="00992FE3" w:rsidP="0006012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41D39A20" w14:textId="77777777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955" w:type="pct"/>
            <w:vAlign w:val="center"/>
          </w:tcPr>
          <w:p w14:paraId="6DCC93DD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5C51881C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vAlign w:val="center"/>
          </w:tcPr>
          <w:p w14:paraId="3EDF79B5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1E4CDEEF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92FE3" w:rsidRPr="00613219" w14:paraId="5CBD7645" w14:textId="77777777" w:rsidTr="00060123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604DA711" w14:textId="77777777" w:rsidR="00992FE3" w:rsidRPr="00613219" w:rsidRDefault="00992FE3" w:rsidP="0006012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E0F2A31" w14:textId="77777777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955" w:type="pct"/>
            <w:vAlign w:val="center"/>
          </w:tcPr>
          <w:p w14:paraId="46D26CAC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119FD848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vAlign w:val="center"/>
          </w:tcPr>
          <w:p w14:paraId="3C38F4CF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0147AF2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92FE3" w:rsidRPr="00613219" w14:paraId="3A35DA98" w14:textId="77777777" w:rsidTr="00060123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6B6F25AE" w14:textId="77777777" w:rsidR="00992FE3" w:rsidRPr="00613219" w:rsidRDefault="00992FE3" w:rsidP="0006012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220584A4" w14:textId="77777777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955" w:type="pct"/>
            <w:vAlign w:val="center"/>
          </w:tcPr>
          <w:p w14:paraId="48BE47F1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46DAC383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vAlign w:val="center"/>
          </w:tcPr>
          <w:p w14:paraId="518B660F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BD735BF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2FE3" w:rsidRPr="00613219" w14:paraId="4158E919" w14:textId="77777777" w:rsidTr="00060123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3F0FDCF3" w14:textId="77777777" w:rsidR="00992FE3" w:rsidRPr="00613219" w:rsidRDefault="00992FE3" w:rsidP="0006012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5E9C270C" w14:textId="77777777" w:rsidR="00992FE3" w:rsidRPr="00613219" w:rsidRDefault="00992FE3" w:rsidP="00060123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955" w:type="pct"/>
            <w:vAlign w:val="center"/>
          </w:tcPr>
          <w:p w14:paraId="2792F038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4B166DA8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vAlign w:val="center"/>
          </w:tcPr>
          <w:p w14:paraId="3679B3A7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5EDDD8A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2FE3" w:rsidRPr="00613219" w14:paraId="4D2C74F2" w14:textId="77777777" w:rsidTr="00060123">
        <w:trPr>
          <w:trHeight w:val="50"/>
          <w:jc w:val="center"/>
        </w:trPr>
        <w:tc>
          <w:tcPr>
            <w:tcW w:w="1279" w:type="pct"/>
            <w:gridSpan w:val="2"/>
            <w:shd w:val="clear" w:color="auto" w:fill="00B050"/>
            <w:vAlign w:val="center"/>
          </w:tcPr>
          <w:p w14:paraId="0AF34890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3233860B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7DAA23A4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6" w:type="pct"/>
            <w:shd w:val="clear" w:color="auto" w:fill="F2F2F2" w:themeFill="background1" w:themeFillShade="F2"/>
            <w:vAlign w:val="center"/>
          </w:tcPr>
          <w:p w14:paraId="03264E02" w14:textId="77777777" w:rsidR="00992FE3" w:rsidRPr="00613219" w:rsidRDefault="00992FE3" w:rsidP="000601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F8B46EA" w14:textId="77777777" w:rsidR="00992FE3" w:rsidRPr="00613219" w:rsidRDefault="00992FE3" w:rsidP="00060123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DE4564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710E3CCA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360B4BE2" w14:textId="4A3EF50A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соответствии с используемыми ОС и Сетевым оборудованием</w:t>
            </w:r>
          </w:p>
        </w:tc>
      </w:tr>
      <w:tr w:rsidR="00DE4564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1F79410C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09C13A36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7735C3A0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 xml:space="preserve">Автоматизация </w:t>
            </w:r>
          </w:p>
        </w:tc>
        <w:tc>
          <w:tcPr>
            <w:tcW w:w="3149" w:type="pct"/>
            <w:shd w:val="clear" w:color="auto" w:fill="auto"/>
          </w:tcPr>
          <w:p w14:paraId="52821F30" w14:textId="3EB6CB44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3B195D8A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387950E5" w14:textId="0210F5B2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15AF99DA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Миграция</w:t>
            </w:r>
          </w:p>
        </w:tc>
        <w:tc>
          <w:tcPr>
            <w:tcW w:w="3149" w:type="pct"/>
            <w:shd w:val="clear" w:color="auto" w:fill="auto"/>
          </w:tcPr>
          <w:p w14:paraId="5EF9B890" w14:textId="0A3DDDD3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9" w:name="_Toc142037188"/>
      <w:r w:rsidRPr="00D83E4E">
        <w:rPr>
          <w:rFonts w:ascii="Times New Roman" w:hAnsi="Times New Roman"/>
          <w:sz w:val="24"/>
        </w:rPr>
        <w:lastRenderedPageBreak/>
        <w:t>1.5. КОНКУРСНОЕ ЗАДАНИЕ</w:t>
      </w:r>
      <w:bookmarkEnd w:id="9"/>
    </w:p>
    <w:p w14:paraId="33CA20EA" w14:textId="10B1CC3F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1F3E376C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744AC829" w:rsidR="005A1625" w:rsidRPr="00A4187F" w:rsidRDefault="005A1625" w:rsidP="00A4187F">
      <w:pPr>
        <w:pStyle w:val="-2"/>
        <w:ind w:firstLine="709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  <w:r w:rsidR="00791D70" w:rsidRPr="00A4187F">
        <w:rPr>
          <w:rFonts w:ascii="Times New Roman" w:hAnsi="Times New Roman"/>
        </w:rPr>
        <w:t xml:space="preserve"> </w:t>
      </w:r>
    </w:p>
    <w:p w14:paraId="2E5E60CA" w14:textId="69C242C2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4A14DE0B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160DD6FA" w14:textId="5C87F872" w:rsidR="008C41F7" w:rsidRPr="008C41F7" w:rsidRDefault="00640E46" w:rsidP="00640E4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2BFCE899" w14:textId="5C6617A8" w:rsidR="008C41F7" w:rsidRPr="00640E46" w:rsidRDefault="00640E46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024F7D" w:rsidRPr="00024F7D" w14:paraId="2F96C2A6" w14:textId="77777777" w:rsidTr="00024F7D">
        <w:trPr>
          <w:trHeight w:val="1125"/>
        </w:trPr>
        <w:tc>
          <w:tcPr>
            <w:tcW w:w="1622" w:type="dxa"/>
            <w:vAlign w:val="center"/>
          </w:tcPr>
          <w:p w14:paraId="28FFC2E7" w14:textId="09B97F48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76E4F101" w14:textId="2C54AE0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47FEB271" w14:textId="47A5C16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1110754A" w14:textId="3CF850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3F70625D" w14:textId="1D35031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</w:t>
            </w:r>
            <w:proofErr w:type="spellStart"/>
            <w:r w:rsidRPr="00024F7D"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557A5264" w14:textId="15C3380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50B7A08B" w14:textId="52A1CC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024F7D" w:rsidRPr="00024F7D" w14:paraId="010B14B4" w14:textId="77777777" w:rsidTr="00990519">
        <w:trPr>
          <w:trHeight w:val="331"/>
        </w:trPr>
        <w:tc>
          <w:tcPr>
            <w:tcW w:w="1622" w:type="dxa"/>
            <w:vAlign w:val="center"/>
          </w:tcPr>
          <w:p w14:paraId="57C69272" w14:textId="301F1B2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77ED13A0" w14:textId="7D92D57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5D16D6C3" w14:textId="05146E0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5039D792" w14:textId="490CE41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560FE8FC" w14:textId="0E97F45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3B69E96F" w14:textId="7684A1B6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692D11A7" w14:textId="593CBE9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3047C238" w14:textId="29F50B25" w:rsidR="00640E46" w:rsidRDefault="00640E46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 w:rsid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75F8B2F8" w14:textId="77777777" w:rsidR="00945E13" w:rsidRPr="008C41F7" w:rsidRDefault="00945E13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72D32ABD" w:rsidR="00730AE0" w:rsidRPr="00A4187F" w:rsidRDefault="00730AE0" w:rsidP="00A4187F">
      <w:pPr>
        <w:pStyle w:val="-2"/>
        <w:jc w:val="center"/>
        <w:rPr>
          <w:rFonts w:ascii="Times New Roman" w:hAnsi="Times New Roman"/>
        </w:rPr>
      </w:pPr>
      <w:bookmarkStart w:id="11" w:name="_Toc142037190"/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r w:rsidR="000B55A2" w:rsidRPr="00A4187F">
        <w:rPr>
          <w:rFonts w:ascii="Times New Roman" w:hAnsi="Times New Roman"/>
          <w:color w:val="000000"/>
          <w:lang w:eastAsia="ru-RU"/>
        </w:rPr>
        <w:t>(инвариант/</w:t>
      </w:r>
      <w:proofErr w:type="spellStart"/>
      <w:r w:rsidR="000B55A2" w:rsidRPr="00A4187F">
        <w:rPr>
          <w:rFonts w:ascii="Times New Roman" w:hAnsi="Times New Roman"/>
          <w:color w:val="000000"/>
          <w:lang w:eastAsia="ru-RU"/>
        </w:rPr>
        <w:t>вариатив</w:t>
      </w:r>
      <w:proofErr w:type="spellEnd"/>
      <w:r w:rsidR="000B55A2" w:rsidRPr="00A4187F">
        <w:rPr>
          <w:rFonts w:ascii="Times New Roman" w:hAnsi="Times New Roman"/>
          <w:color w:val="000000"/>
          <w:lang w:eastAsia="ru-RU"/>
        </w:rPr>
        <w:t>)</w:t>
      </w:r>
      <w:bookmarkEnd w:id="11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0058E71C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A65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Аудит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6D027251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</w:p>
    <w:p w14:paraId="2D7B04F5" w14:textId="77777777" w:rsidR="002A65D6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3BDA664" w14:textId="773E5620" w:rsidR="00730AE0" w:rsidRPr="00C97E44" w:rsidRDefault="002A65D6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1EFD9233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2" w:name="_GoBack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A65D6" w:rsidRPr="005A588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1ECE9B58" w:rsidR="00730AE0" w:rsidRPr="002A65D6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A65D6"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  <w:r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14:paraId="14AB8B9D" w14:textId="0D7ED924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D5E9DC5" w14:textId="77777777" w:rsidR="002A65D6" w:rsidRPr="00C23ABC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23ABC">
        <w:rPr>
          <w:rFonts w:ascii="Times New Roman" w:hAnsi="Times New Roman" w:cs="Times New Roman"/>
          <w:b/>
          <w:bCs/>
          <w:sz w:val="24"/>
        </w:rPr>
        <w:t>Базовая настройка</w:t>
      </w:r>
    </w:p>
    <w:p w14:paraId="61D78507" w14:textId="77777777" w:rsidR="002A65D6" w:rsidRDefault="002A65D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имена устройств согласно топологии</w:t>
      </w:r>
    </w:p>
    <w:p w14:paraId="24173E21" w14:textId="238F8D07" w:rsidR="002A65D6" w:rsidRDefault="002A65D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полное доменное имя</w:t>
      </w:r>
    </w:p>
    <w:p w14:paraId="55220C59" w14:textId="70353B21" w:rsidR="00060123" w:rsidRPr="00060123" w:rsidRDefault="00060123" w:rsidP="00060123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0123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proofErr w:type="spellStart"/>
      <w:r w:rsidRPr="00060123">
        <w:rPr>
          <w:rStyle w:val="aff8"/>
          <w:highlight w:val="yellow"/>
        </w:rPr>
        <w:t>hostnamectl</w:t>
      </w:r>
      <w:proofErr w:type="spellEnd"/>
      <w:r w:rsidRPr="00060123">
        <w:rPr>
          <w:rStyle w:val="aff8"/>
          <w:highlight w:val="yellow"/>
        </w:rPr>
        <w:t xml:space="preserve"> </w:t>
      </w:r>
      <w:proofErr w:type="spellStart"/>
      <w:r w:rsidRPr="00060123">
        <w:rPr>
          <w:rStyle w:val="aff8"/>
          <w:highlight w:val="yellow"/>
        </w:rPr>
        <w:t>set-hostname</w:t>
      </w:r>
      <w:proofErr w:type="spellEnd"/>
      <w:r>
        <w:rPr>
          <w:rStyle w:val="aff8"/>
          <w:lang w:val="en-US"/>
        </w:rPr>
        <w:t xml:space="preserve"> </w:t>
      </w:r>
    </w:p>
    <w:p w14:paraId="2AB730A3" w14:textId="77777777" w:rsidR="002A65D6" w:rsidRPr="000A0A2B" w:rsidRDefault="002A65D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адресацию устройств согласно топологии</w:t>
      </w:r>
    </w:p>
    <w:p w14:paraId="50D19CFA" w14:textId="77777777" w:rsidR="002A65D6" w:rsidRDefault="002A65D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сети – </w:t>
      </w:r>
      <w:r w:rsidRPr="00AC7EB4">
        <w:rPr>
          <w:rFonts w:ascii="Times New Roman" w:hAnsi="Times New Roman" w:cs="Times New Roman"/>
          <w:sz w:val="24"/>
        </w:rPr>
        <w:t>согласно топологии</w:t>
      </w:r>
    </w:p>
    <w:p w14:paraId="148012C4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1 </w:t>
      </w:r>
      <w:r w:rsidRPr="00171F3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1</w:t>
      </w:r>
    </w:p>
    <w:p w14:paraId="105CAAEB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2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2</w:t>
      </w:r>
    </w:p>
    <w:p w14:paraId="4E15B84F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D690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1</w:t>
      </w:r>
    </w:p>
    <w:p w14:paraId="324C9EB8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>2</w:t>
      </w:r>
      <w:r w:rsidRPr="000D69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2</w:t>
      </w:r>
    </w:p>
    <w:p w14:paraId="4071C186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7A10F5">
        <w:rPr>
          <w:rFonts w:ascii="Times New Roman" w:hAnsi="Times New Roman" w:cs="Times New Roman"/>
          <w:sz w:val="24"/>
        </w:rPr>
        <w:t xml:space="preserve"> </w:t>
      </w:r>
      <w:r w:rsidRPr="004D351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десятый адрес сети</w:t>
      </w:r>
    </w:p>
    <w:p w14:paraId="671A12DC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0100C8">
        <w:rPr>
          <w:rFonts w:ascii="Times New Roman" w:hAnsi="Times New Roman" w:cs="Times New Roman"/>
          <w:sz w:val="24"/>
        </w:rPr>
        <w:t>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двадцатый адрес сети</w:t>
      </w:r>
    </w:p>
    <w:p w14:paraId="6E527250" w14:textId="77777777" w:rsidR="002A65D6" w:rsidRDefault="002A65D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Адрес шлюза по умолчанию</w:t>
      </w:r>
      <w:r>
        <w:rPr>
          <w:rFonts w:ascii="Times New Roman" w:hAnsi="Times New Roman" w:cs="Times New Roman"/>
          <w:sz w:val="24"/>
        </w:rPr>
        <w:t>:</w:t>
      </w:r>
    </w:p>
    <w:p w14:paraId="6BF85295" w14:textId="77777777" w:rsidR="002A65D6" w:rsidRPr="00171F3B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83981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30851125" w14:textId="77777777" w:rsidR="002A65D6" w:rsidRPr="00442BFA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TR2</w:t>
      </w:r>
    </w:p>
    <w:p w14:paraId="7BEF8B62" w14:textId="77777777" w:rsidR="002A65D6" w:rsidRPr="00171F3B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2FC331BA" w14:textId="77777777" w:rsidR="002A65D6" w:rsidRPr="004D3518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2</w:t>
      </w:r>
    </w:p>
    <w:p w14:paraId="6E57819D" w14:textId="77777777" w:rsidR="002A65D6" w:rsidRPr="003C7C3D" w:rsidRDefault="002A65D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0A0A2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0A2B">
        <w:rPr>
          <w:rFonts w:ascii="Times New Roman" w:hAnsi="Times New Roman" w:cs="Times New Roman"/>
          <w:sz w:val="24"/>
          <w:lang w:val="en-US"/>
        </w:rPr>
        <w:t>company</w:t>
      </w:r>
      <w:r w:rsidRPr="000A0A2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2E144418" w14:textId="77777777" w:rsidR="002A65D6" w:rsidRPr="000A0A2B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в качестве домена поиска</w:t>
      </w:r>
    </w:p>
    <w:p w14:paraId="5A852176" w14:textId="77777777" w:rsidR="002A65D6" w:rsidRPr="00B452B2" w:rsidRDefault="002A65D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lastRenderedPageBreak/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>:</w:t>
      </w:r>
    </w:p>
    <w:p w14:paraId="4061966A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14:paraId="7AD44595" w14:textId="77777777" w:rsidR="002A65D6" w:rsidRPr="00B452B2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171F3B">
        <w:rPr>
          <w:rFonts w:ascii="Times New Roman" w:hAnsi="Times New Roman" w:cs="Times New Roman"/>
          <w:sz w:val="24"/>
        </w:rPr>
        <w:t xml:space="preserve">RTR2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77.88.8.1</w:t>
      </w:r>
    </w:p>
    <w:p w14:paraId="3C7E669B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171F3B">
        <w:rPr>
          <w:rFonts w:ascii="Times New Roman" w:hAnsi="Times New Roman" w:cs="Times New Roman"/>
          <w:sz w:val="24"/>
        </w:rPr>
        <w:t xml:space="preserve">1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58331D5A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2</w:t>
      </w:r>
    </w:p>
    <w:p w14:paraId="3BF9E5C1" w14:textId="77777777" w:rsidR="002A65D6" w:rsidRDefault="002A65D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83981"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691A82DA" w14:textId="5760D16A" w:rsidR="00CA653C" w:rsidRDefault="002A65D6" w:rsidP="00CA653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171F3B">
        <w:rPr>
          <w:rFonts w:ascii="Times New Roman" w:hAnsi="Times New Roman" w:cs="Times New Roman"/>
          <w:sz w:val="24"/>
        </w:rPr>
        <w:t>2</w:t>
      </w:r>
      <w:r w:rsidR="00CA653C" w:rsidRPr="00CA653C">
        <w:rPr>
          <w:rFonts w:ascii="Times New Roman" w:hAnsi="Times New Roman" w:cs="Times New Roman"/>
          <w:sz w:val="24"/>
        </w:rPr>
        <w:t xml:space="preserve"> </w:t>
      </w:r>
    </w:p>
    <w:p w14:paraId="1BDF6E35" w14:textId="6110E2CA" w:rsidR="00CA653C" w:rsidRPr="00CA653C" w:rsidRDefault="00CA653C" w:rsidP="00CA653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CA653C">
        <w:rPr>
          <w:rFonts w:ascii="Times New Roman" w:hAnsi="Times New Roman" w:cs="Times New Roman"/>
          <w:sz w:val="24"/>
          <w:highlight w:val="yellow"/>
        </w:rPr>
        <w:t>Решение:</w:t>
      </w:r>
      <w:r w:rsidRPr="00CA653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CA653C">
        <w:rPr>
          <w:rFonts w:ascii="Times New Roman" w:hAnsi="Times New Roman" w:cs="Times New Roman"/>
          <w:sz w:val="24"/>
          <w:highlight w:val="yellow"/>
          <w:lang w:val="en-US"/>
        </w:rPr>
        <w:t>nmtui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C18895E" w14:textId="77777777" w:rsidR="002A65D6" w:rsidRPr="00066520" w:rsidRDefault="002A65D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3D9B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всех устройствах,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1</w:t>
      </w:r>
      <w:r w:rsidRPr="007A1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создайте пользователя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665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паролем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66520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066520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344DBA70" w14:textId="1086FC0B" w:rsidR="00CA653C" w:rsidRDefault="002A65D6" w:rsidP="00CA653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42CC3">
        <w:rPr>
          <w:rFonts w:ascii="Times New Roman" w:hAnsi="Times New Roman" w:cs="Times New Roman"/>
          <w:sz w:val="24"/>
        </w:rPr>
        <w:t xml:space="preserve">ользователь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</w:t>
      </w:r>
      <w:r w:rsidRPr="00C42CC3">
        <w:rPr>
          <w:rFonts w:ascii="Times New Roman" w:hAnsi="Times New Roman" w:cs="Times New Roman"/>
          <w:sz w:val="24"/>
        </w:rPr>
        <w:t>имет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возможность запуска утилиты </w:t>
      </w:r>
      <w:proofErr w:type="spellStart"/>
      <w:r w:rsidRPr="00C42CC3">
        <w:rPr>
          <w:rFonts w:ascii="Times New Roman" w:hAnsi="Times New Roman" w:cs="Times New Roman"/>
          <w:sz w:val="24"/>
        </w:rPr>
        <w:t>sudo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без дополнительной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653C" w:rsidRPr="00CA653C">
        <w:rPr>
          <w:rFonts w:ascii="Times New Roman" w:hAnsi="Times New Roman" w:cs="Times New Roman"/>
          <w:sz w:val="24"/>
        </w:rPr>
        <w:t xml:space="preserve"> </w:t>
      </w:r>
    </w:p>
    <w:p w14:paraId="24F61B6D" w14:textId="0FB22090" w:rsidR="00CA653C" w:rsidRDefault="00CA653C" w:rsidP="00CA653C">
      <w:pPr>
        <w:spacing w:after="0" w:line="360" w:lineRule="auto"/>
        <w:ind w:left="709"/>
        <w:contextualSpacing/>
        <w:jc w:val="both"/>
        <w:rPr>
          <w:lang w:val="en-US"/>
        </w:rPr>
      </w:pPr>
      <w:r w:rsidRPr="002F6835">
        <w:rPr>
          <w:rFonts w:ascii="Times New Roman" w:hAnsi="Times New Roman" w:cs="Times New Roman"/>
          <w:sz w:val="24"/>
          <w:highlight w:val="yellow"/>
        </w:rPr>
        <w:t>Решение</w:t>
      </w:r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:</w:t>
      </w:r>
      <w:r w:rsidR="00F745F4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F745F4" w:rsidRPr="002F6835">
        <w:rPr>
          <w:rFonts w:ascii="Times New Roman" w:hAnsi="Times New Roman" w:cs="Times New Roman"/>
          <w:sz w:val="24"/>
          <w:highlight w:val="yellow"/>
          <w:lang w:val="en-US"/>
        </w:rPr>
        <w:t>adduser</w:t>
      </w:r>
      <w:proofErr w:type="spellEnd"/>
      <w:r w:rsidR="00F745F4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F745F4" w:rsidRPr="002F6835">
        <w:rPr>
          <w:rFonts w:ascii="Times New Roman" w:hAnsi="Times New Roman" w:cs="Times New Roman"/>
          <w:sz w:val="24"/>
          <w:highlight w:val="yellow"/>
          <w:lang w:val="en-US"/>
        </w:rPr>
        <w:t>sshuser</w:t>
      </w:r>
      <w:proofErr w:type="spellEnd"/>
      <w:r w:rsidR="00F745F4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&amp;&amp;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usermod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–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aG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/wheel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sshuser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&amp;&amp; </w:t>
      </w:r>
      <w:proofErr w:type="spellStart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="00C30A79"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echo “</w:t>
      </w:r>
      <w:r w:rsidR="00C30A79" w:rsidRPr="002F6835">
        <w:rPr>
          <w:highlight w:val="yellow"/>
          <w:lang w:val="en-US"/>
        </w:rPr>
        <w:t>%</w:t>
      </w:r>
      <w:proofErr w:type="spellStart"/>
      <w:r w:rsidR="002F6835">
        <w:rPr>
          <w:highlight w:val="yellow"/>
          <w:lang w:val="en-US"/>
        </w:rPr>
        <w:t>sshuser</w:t>
      </w:r>
      <w:proofErr w:type="spellEnd"/>
      <w:r w:rsidR="00C30A79" w:rsidRPr="002F6835">
        <w:rPr>
          <w:highlight w:val="yellow"/>
          <w:lang w:val="en-US"/>
        </w:rPr>
        <w:t>    ALL=(</w:t>
      </w:r>
      <w:proofErr w:type="gramStart"/>
      <w:r w:rsidR="00C30A79" w:rsidRPr="002F6835">
        <w:rPr>
          <w:highlight w:val="yellow"/>
          <w:lang w:val="en-US"/>
        </w:rPr>
        <w:t>ALL:ALL</w:t>
      </w:r>
      <w:proofErr w:type="gramEnd"/>
      <w:r w:rsidR="00C30A79" w:rsidRPr="002F6835">
        <w:rPr>
          <w:highlight w:val="yellow"/>
          <w:lang w:val="en-US"/>
        </w:rPr>
        <w:t>) NOPASSWD: ALL</w:t>
      </w:r>
      <w:r w:rsidR="00C30A79" w:rsidRPr="002F6835">
        <w:rPr>
          <w:highlight w:val="yellow"/>
          <w:lang w:val="en-US"/>
        </w:rPr>
        <w:t>” &gt;&gt; /</w:t>
      </w:r>
      <w:proofErr w:type="spellStart"/>
      <w:r w:rsidR="00C30A79" w:rsidRPr="002F6835">
        <w:rPr>
          <w:highlight w:val="yellow"/>
          <w:lang w:val="en-US"/>
        </w:rPr>
        <w:t>etc</w:t>
      </w:r>
      <w:proofErr w:type="spellEnd"/>
      <w:r w:rsidR="00C30A79" w:rsidRPr="002F6835">
        <w:rPr>
          <w:highlight w:val="yellow"/>
          <w:lang w:val="en-US"/>
        </w:rPr>
        <w:t>/</w:t>
      </w:r>
      <w:proofErr w:type="spellStart"/>
      <w:r w:rsidR="00C30A79" w:rsidRPr="002F6835">
        <w:rPr>
          <w:highlight w:val="yellow"/>
          <w:lang w:val="en-US"/>
        </w:rPr>
        <w:t>sudoers</w:t>
      </w:r>
      <w:proofErr w:type="spellEnd"/>
    </w:p>
    <w:p w14:paraId="2FB94CC2" w14:textId="77777777" w:rsidR="00C30A79" w:rsidRPr="00C30A79" w:rsidRDefault="00C30A79" w:rsidP="00CA653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151E3439" w14:textId="77777777" w:rsidR="002A65D6" w:rsidRPr="00B82EE9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378FA">
        <w:rPr>
          <w:rFonts w:ascii="Times New Roman" w:hAnsi="Times New Roman" w:cs="Times New Roman"/>
          <w:b/>
          <w:bCs/>
          <w:sz w:val="24"/>
        </w:rPr>
        <w:t>Настройка дисковой подсистемы</w:t>
      </w:r>
    </w:p>
    <w:p w14:paraId="42C63930" w14:textId="77777777" w:rsidR="002A65D6" w:rsidRDefault="002A65D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RTR1 настройте RAID массив</w:t>
      </w:r>
    </w:p>
    <w:p w14:paraId="498CAF0B" w14:textId="77777777" w:rsidR="002A65D6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Уровень дискового массива RAID 1.</w:t>
      </w:r>
    </w:p>
    <w:p w14:paraId="35241336" w14:textId="77777777" w:rsidR="002A65D6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два неразмеченных жестких диска</w:t>
      </w:r>
    </w:p>
    <w:p w14:paraId="4401CCC4" w14:textId="77777777" w:rsidR="002A65D6" w:rsidRPr="00C378FA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дискового массива.</w:t>
      </w:r>
    </w:p>
    <w:p w14:paraId="1419665B" w14:textId="77777777" w:rsidR="002A65D6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  <w:r w:rsidRPr="00C378FA">
        <w:rPr>
          <w:rFonts w:ascii="Times New Roman" w:hAnsi="Times New Roman" w:cs="Times New Roman"/>
          <w:sz w:val="24"/>
        </w:rPr>
        <w:t>.</w:t>
      </w:r>
    </w:p>
    <w:p w14:paraId="2D785ACC" w14:textId="77777777" w:rsidR="002A65D6" w:rsidRDefault="002A65D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RTR2 сконфигурируйте LVM</w:t>
      </w:r>
    </w:p>
    <w:p w14:paraId="7D3FFE40" w14:textId="77777777" w:rsidR="002A65D6" w:rsidRPr="00C378FA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два неразмеченных жестких диска</w:t>
      </w:r>
    </w:p>
    <w:p w14:paraId="1B09DBA8" w14:textId="77777777" w:rsidR="002A65D6" w:rsidRPr="00C378FA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тома</w:t>
      </w:r>
    </w:p>
    <w:p w14:paraId="643C7FFD" w14:textId="77777777" w:rsidR="002A65D6" w:rsidRDefault="002A65D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</w:p>
    <w:p w14:paraId="281C13E4" w14:textId="77777777" w:rsidR="002A65D6" w:rsidRPr="00B82EE9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Установка и настройка сервера баз данных</w:t>
      </w:r>
    </w:p>
    <w:p w14:paraId="5833E5C0" w14:textId="77777777" w:rsidR="002A65D6" w:rsidRDefault="002A65D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</w:t>
      </w:r>
      <w:r>
        <w:rPr>
          <w:rFonts w:ascii="Times New Roman" w:hAnsi="Times New Roman" w:cs="Times New Roman"/>
          <w:sz w:val="24"/>
        </w:rPr>
        <w:t xml:space="preserve">баз данных используйте маршрутизатор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>2</w:t>
      </w:r>
    </w:p>
    <w:p w14:paraId="5A01C8A5" w14:textId="77777777" w:rsidR="002A65D6" w:rsidRDefault="002A65D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Разверните сервер баз данных на базе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MariaDB</w:t>
      </w:r>
      <w:proofErr w:type="spellEnd"/>
    </w:p>
    <w:p w14:paraId="117B503D" w14:textId="77777777" w:rsidR="002A65D6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возможность удаленного подключения к серверу баз данных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5A7D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любых адресов</w:t>
      </w:r>
    </w:p>
    <w:p w14:paraId="42C1F606" w14:textId="77777777" w:rsidR="002A65D6" w:rsidRPr="0071781B" w:rsidRDefault="002A65D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администрирования сервера баз данных разверните приложение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</w:p>
    <w:p w14:paraId="2608110F" w14:textId="77777777" w:rsidR="002A65D6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14:paraId="1E832DDD" w14:textId="77777777" w:rsidR="002A65D6" w:rsidRPr="005C46D8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версии </w:t>
      </w:r>
      <w:r>
        <w:rPr>
          <w:rFonts w:ascii="Times New Roman" w:hAnsi="Times New Roman" w:cs="Times New Roman"/>
          <w:sz w:val="24"/>
          <w:lang w:val="en-US"/>
        </w:rPr>
        <w:t>4.9.11</w:t>
      </w:r>
    </w:p>
    <w:p w14:paraId="298340B7" w14:textId="77777777" w:rsidR="002A65D6" w:rsidRPr="00C43211" w:rsidRDefault="002A65D6">
      <w:pPr>
        <w:numPr>
          <w:ilvl w:val="2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8154B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14:paraId="2B56869F" w14:textId="77777777" w:rsidR="002A65D6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</w:t>
      </w:r>
    </w:p>
    <w:p w14:paraId="317748F2" w14:textId="77777777" w:rsidR="002A65D6" w:rsidRPr="0071781B" w:rsidRDefault="002A65D6">
      <w:pPr>
        <w:numPr>
          <w:ilvl w:val="2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1781B">
        <w:rPr>
          <w:rFonts w:ascii="Times New Roman" w:hAnsi="Times New Roman" w:cs="Times New Roman"/>
          <w:sz w:val="24"/>
          <w:lang w:val="en-US"/>
        </w:rPr>
        <w:lastRenderedPageBreak/>
        <w:t>http://&lt;IP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RTR1&gt;/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RTR1</w:t>
      </w:r>
    </w:p>
    <w:p w14:paraId="483634D2" w14:textId="77777777" w:rsidR="002A65D6" w:rsidRDefault="002A65D6">
      <w:pPr>
        <w:numPr>
          <w:ilvl w:val="2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1781B">
        <w:rPr>
          <w:rFonts w:ascii="Times New Roman" w:hAnsi="Times New Roman" w:cs="Times New Roman"/>
          <w:sz w:val="24"/>
          <w:lang w:val="en-US"/>
        </w:rPr>
        <w:t>http://&lt;IP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RTR2&gt;/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RTR2</w:t>
      </w:r>
    </w:p>
    <w:p w14:paraId="62952C03" w14:textId="77777777" w:rsidR="002A65D6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авторизации через </w:t>
      </w: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должна быть возможность явно указать адрес сервера баз данных</w:t>
      </w:r>
    </w:p>
    <w:p w14:paraId="0FC6531F" w14:textId="77777777" w:rsidR="002A65D6" w:rsidRPr="0048317A" w:rsidRDefault="002A65D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работе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4443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должен выдавать ошибки и предупреждающие сообщения</w:t>
      </w:r>
    </w:p>
    <w:p w14:paraId="4155C6DF" w14:textId="77777777" w:rsidR="002A65D6" w:rsidRPr="00B82EE9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 xml:space="preserve">Настройка системы централизованного </w:t>
      </w:r>
      <w:proofErr w:type="spellStart"/>
      <w:r w:rsidRPr="00940428">
        <w:rPr>
          <w:rFonts w:ascii="Times New Roman" w:hAnsi="Times New Roman" w:cs="Times New Roman"/>
          <w:b/>
          <w:bCs/>
          <w:sz w:val="24"/>
        </w:rPr>
        <w:t>журналирования</w:t>
      </w:r>
      <w:proofErr w:type="spellEnd"/>
    </w:p>
    <w:p w14:paraId="12BB33D4" w14:textId="77777777" w:rsidR="002A65D6" w:rsidRDefault="002A65D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</w:t>
      </w:r>
      <w:proofErr w:type="gramStart"/>
      <w:r w:rsidRPr="00940428">
        <w:rPr>
          <w:rFonts w:ascii="Times New Roman" w:hAnsi="Times New Roman" w:cs="Times New Roman"/>
          <w:sz w:val="24"/>
        </w:rPr>
        <w:t>сервера системы</w:t>
      </w:r>
      <w:proofErr w:type="gramEnd"/>
      <w:r w:rsidRPr="00940428">
        <w:rPr>
          <w:rFonts w:ascii="Times New Roman" w:hAnsi="Times New Roman" w:cs="Times New Roman"/>
          <w:sz w:val="24"/>
        </w:rPr>
        <w:t xml:space="preserve"> централизованного </w:t>
      </w:r>
      <w:proofErr w:type="spellStart"/>
      <w:r w:rsidRPr="00940428">
        <w:rPr>
          <w:rFonts w:ascii="Times New Roman" w:hAnsi="Times New Roman" w:cs="Times New Roman"/>
          <w:sz w:val="24"/>
        </w:rPr>
        <w:t>журналирования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используйте RTR2</w:t>
      </w:r>
    </w:p>
    <w:p w14:paraId="32C00530" w14:textId="77777777" w:rsidR="002A65D6" w:rsidRDefault="002A65D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proofErr w:type="spellStart"/>
      <w:r w:rsidRPr="00940428">
        <w:rPr>
          <w:rFonts w:ascii="Times New Roman" w:hAnsi="Times New Roman" w:cs="Times New Roman"/>
          <w:sz w:val="24"/>
        </w:rPr>
        <w:t>журналирования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используйте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совместно с веб панелью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0B93CC9F" w14:textId="77777777" w:rsidR="002A65D6" w:rsidRDefault="002A65D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401D9C7F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взаимосвязь сервера баз данных с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4B097879" w14:textId="77777777" w:rsidR="002A65D6" w:rsidRDefault="002A65D6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F000F">
        <w:rPr>
          <w:rFonts w:ascii="Times New Roman" w:hAnsi="Times New Roman" w:cs="Times New Roman"/>
          <w:sz w:val="24"/>
        </w:rPr>
        <w:t>2</w:t>
      </w:r>
    </w:p>
    <w:p w14:paraId="455F869C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возможность приема сообщений по протоколам TCP и UDP по порту 514</w:t>
      </w:r>
    </w:p>
    <w:p w14:paraId="7CBBE18A" w14:textId="77777777" w:rsidR="002A65D6" w:rsidRDefault="002A65D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Установите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4EC8674A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14:paraId="792F5AF8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14:paraId="28C1DB2D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bookmarkStart w:id="13" w:name="_Hlk145083972"/>
      <w:r>
        <w:rPr>
          <w:rFonts w:ascii="Times New Roman" w:hAnsi="Times New Roman" w:cs="Times New Roman"/>
          <w:sz w:val="24"/>
        </w:rPr>
        <w:t xml:space="preserve">Используйте базу данных, с которой работает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bookmarkEnd w:id="13"/>
      <w:proofErr w:type="spellEnd"/>
    </w:p>
    <w:p w14:paraId="30020339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940428">
        <w:rPr>
          <w:rFonts w:ascii="Times New Roman" w:hAnsi="Times New Roman" w:cs="Times New Roman"/>
          <w:sz w:val="24"/>
        </w:rPr>
        <w:t>/&lt;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RTR2&gt;</w:t>
      </w:r>
      <w:r w:rsidRPr="0071781B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loganalyzer</w:t>
      </w:r>
      <w:proofErr w:type="spellEnd"/>
    </w:p>
    <w:p w14:paraId="58426C2F" w14:textId="77777777" w:rsidR="002A65D6" w:rsidRDefault="002A65D6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Для авторизации в веб панели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необходимо использовать пользователя </w:t>
      </w:r>
      <w:proofErr w:type="spellStart"/>
      <w:r w:rsidRPr="00940428">
        <w:rPr>
          <w:rFonts w:ascii="Times New Roman" w:hAnsi="Times New Roman" w:cs="Times New Roman"/>
          <w:sz w:val="24"/>
        </w:rPr>
        <w:t>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 паролем P@ssw0rd</w:t>
      </w:r>
    </w:p>
    <w:p w14:paraId="073D360C" w14:textId="77777777" w:rsidR="002A65D6" w:rsidRDefault="002A65D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централизованный сбор журналов с хостов RTR1, SRV1, SRV2</w:t>
      </w:r>
    </w:p>
    <w:p w14:paraId="4046CBC5" w14:textId="77777777" w:rsidR="002A65D6" w:rsidRPr="00B82EE9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 xml:space="preserve">Настройка системы централизованного </w:t>
      </w:r>
      <w:r>
        <w:rPr>
          <w:rFonts w:ascii="Times New Roman" w:hAnsi="Times New Roman" w:cs="Times New Roman"/>
          <w:b/>
          <w:bCs/>
          <w:sz w:val="24"/>
        </w:rPr>
        <w:t>мониторинга</w:t>
      </w:r>
    </w:p>
    <w:p w14:paraId="77040959" w14:textId="77777777" w:rsidR="002A65D6" w:rsidRDefault="002A65D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940428">
        <w:rPr>
          <w:rFonts w:ascii="Times New Roman" w:hAnsi="Times New Roman" w:cs="Times New Roman"/>
          <w:sz w:val="24"/>
        </w:rPr>
        <w:t xml:space="preserve"> используйте RTR</w:t>
      </w:r>
      <w:r>
        <w:rPr>
          <w:rFonts w:ascii="Times New Roman" w:hAnsi="Times New Roman" w:cs="Times New Roman"/>
          <w:sz w:val="24"/>
        </w:rPr>
        <w:t>1</w:t>
      </w:r>
    </w:p>
    <w:p w14:paraId="70E791CA" w14:textId="77777777" w:rsidR="002A65D6" w:rsidRPr="00F5363D" w:rsidRDefault="002A65D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7ED0F953" w14:textId="77777777" w:rsidR="002A65D6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AB5EBE">
        <w:rPr>
          <w:rFonts w:ascii="Times New Roman" w:hAnsi="Times New Roman" w:cs="Times New Roman"/>
          <w:sz w:val="24"/>
        </w:rPr>
        <w:t>https://www.zabbix.com/ru/</w:t>
      </w:r>
    </w:p>
    <w:p w14:paraId="31F9EA9A" w14:textId="77777777" w:rsidR="002A65D6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5363D">
        <w:rPr>
          <w:rFonts w:ascii="Times New Roman" w:hAnsi="Times New Roman" w:cs="Times New Roman"/>
          <w:sz w:val="24"/>
        </w:rPr>
        <w:t>1</w:t>
      </w:r>
    </w:p>
    <w:p w14:paraId="5BA9DCC0" w14:textId="77777777" w:rsidR="002A65D6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14:paraId="1E86A48B" w14:textId="77777777" w:rsidR="002A65D6" w:rsidRDefault="002A65D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Система </w:t>
      </w:r>
      <w:r w:rsidRPr="00940428">
        <w:rPr>
          <w:rFonts w:ascii="Times New Roman" w:hAnsi="Times New Roman" w:cs="Times New Roman"/>
          <w:sz w:val="24"/>
        </w:rPr>
        <w:t xml:space="preserve">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F5363D">
        <w:rPr>
          <w:rFonts w:ascii="Times New Roman" w:hAnsi="Times New Roman" w:cs="Times New Roman"/>
          <w:sz w:val="24"/>
        </w:rPr>
        <w:t>/</w:t>
      </w:r>
      <w:r w:rsidRPr="00940428">
        <w:rPr>
          <w:rFonts w:ascii="Times New Roman" w:hAnsi="Times New Roman" w:cs="Times New Roman"/>
          <w:sz w:val="24"/>
        </w:rPr>
        <w:t>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</w:t>
      </w:r>
      <w:r w:rsidRPr="00F5363D">
        <w:rPr>
          <w:rFonts w:ascii="Times New Roman" w:hAnsi="Times New Roman" w:cs="Times New Roman"/>
          <w:sz w:val="24"/>
        </w:rPr>
        <w:t>1</w:t>
      </w:r>
      <w:r w:rsidRPr="00940428">
        <w:rPr>
          <w:rFonts w:ascii="Times New Roman" w:hAnsi="Times New Roman" w:cs="Times New Roman"/>
          <w:sz w:val="24"/>
        </w:rPr>
        <w:t>&gt;</w:t>
      </w:r>
      <w:r w:rsidRPr="00EE740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2E632677" w14:textId="77777777" w:rsidR="002A65D6" w:rsidRPr="001D2688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 xml:space="preserve">Администратором системы мониторинга должен быть пользователь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05CC4">
        <w:rPr>
          <w:rFonts w:ascii="Times New Roman" w:hAnsi="Times New Roman" w:cs="Times New Roman"/>
          <w:sz w:val="24"/>
          <w:lang w:val="en-US"/>
        </w:rPr>
        <w:t>dmin</w:t>
      </w:r>
      <w:r w:rsidRPr="00905CC4">
        <w:rPr>
          <w:rFonts w:ascii="Times New Roman" w:hAnsi="Times New Roman" w:cs="Times New Roman"/>
          <w:sz w:val="24"/>
        </w:rPr>
        <w:t xml:space="preserve"> с паролем </w:t>
      </w:r>
      <w:r w:rsidRPr="00905CC4">
        <w:rPr>
          <w:rFonts w:ascii="Times New Roman" w:hAnsi="Times New Roman" w:cs="Times New Roman"/>
          <w:sz w:val="24"/>
          <w:lang w:val="en-US"/>
        </w:rPr>
        <w:t>P</w:t>
      </w:r>
      <w:r w:rsidRPr="00905CC4">
        <w:rPr>
          <w:rFonts w:ascii="Times New Roman" w:hAnsi="Times New Roman" w:cs="Times New Roman"/>
          <w:sz w:val="24"/>
        </w:rPr>
        <w:t>@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905CC4">
        <w:rPr>
          <w:rFonts w:ascii="Times New Roman" w:hAnsi="Times New Roman" w:cs="Times New Roman"/>
          <w:sz w:val="24"/>
        </w:rPr>
        <w:t>0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2CC75F06" w14:textId="77777777" w:rsidR="002A65D6" w:rsidRPr="00905CC4" w:rsidRDefault="002A65D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</w:t>
      </w:r>
      <w:r w:rsidRPr="00F536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узел </w:t>
      </w:r>
      <w:r w:rsidRPr="00F5363D">
        <w:rPr>
          <w:rFonts w:ascii="Times New Roman" w:hAnsi="Times New Roman" w:cs="Times New Roman"/>
          <w:sz w:val="24"/>
        </w:rPr>
        <w:t xml:space="preserve">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</w:p>
    <w:p w14:paraId="77954111" w14:textId="77777777" w:rsidR="002A65D6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lastRenderedPageBreak/>
        <w:t>В качестве узл</w:t>
      </w:r>
      <w:r>
        <w:rPr>
          <w:rFonts w:ascii="Times New Roman" w:hAnsi="Times New Roman" w:cs="Times New Roman"/>
          <w:sz w:val="24"/>
        </w:rPr>
        <w:t>ов</w:t>
      </w:r>
      <w:r w:rsidRPr="00905CC4">
        <w:rPr>
          <w:rFonts w:ascii="Times New Roman" w:hAnsi="Times New Roman" w:cs="Times New Roman"/>
          <w:sz w:val="24"/>
        </w:rPr>
        <w:t xml:space="preserve"> сети</w:t>
      </w:r>
      <w:r w:rsidRPr="00F5363D">
        <w:rPr>
          <w:rFonts w:ascii="Times New Roman" w:hAnsi="Times New Roman" w:cs="Times New Roman"/>
          <w:sz w:val="24"/>
        </w:rPr>
        <w:t xml:space="preserve"> используйте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905C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05C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>2</w:t>
      </w:r>
    </w:p>
    <w:p w14:paraId="33EE2BDA" w14:textId="77777777" w:rsidR="002A65D6" w:rsidRDefault="002A65D6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устройствах, где нет доступа в Интернет, установите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  <w:r w:rsidRPr="004C15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agent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используя установочный диск</w:t>
      </w:r>
    </w:p>
    <w:p w14:paraId="53151BA4" w14:textId="77777777" w:rsidR="002A65D6" w:rsidRDefault="002A65D6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>Имя узла сети должн</w:t>
      </w:r>
      <w:r>
        <w:rPr>
          <w:rFonts w:ascii="Times New Roman" w:hAnsi="Times New Roman" w:cs="Times New Roman"/>
          <w:sz w:val="24"/>
        </w:rPr>
        <w:t>о</w:t>
      </w:r>
      <w:r w:rsidRPr="00905CC4">
        <w:rPr>
          <w:rFonts w:ascii="Times New Roman" w:hAnsi="Times New Roman" w:cs="Times New Roman"/>
          <w:sz w:val="24"/>
        </w:rPr>
        <w:t xml:space="preserve"> соответствовать</w:t>
      </w:r>
      <w:r w:rsidRPr="00D34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полному</w:t>
      </w:r>
      <w:r w:rsidRPr="00905CC4">
        <w:rPr>
          <w:rFonts w:ascii="Times New Roman" w:hAnsi="Times New Roman" w:cs="Times New Roman"/>
          <w:sz w:val="24"/>
        </w:rPr>
        <w:t xml:space="preserve"> имени устройства</w:t>
      </w:r>
    </w:p>
    <w:p w14:paraId="7DF1292F" w14:textId="77777777" w:rsidR="002A65D6" w:rsidRPr="00B82EE9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SSH</w:t>
      </w:r>
      <w:r w:rsidRPr="00AF373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на управляемых серверах</w:t>
      </w:r>
    </w:p>
    <w:p w14:paraId="27C5E125" w14:textId="77777777" w:rsidR="002A65D6" w:rsidRDefault="002A65D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управляемых серверов используйте </w:t>
      </w:r>
      <w:r w:rsidRPr="00063C06">
        <w:rPr>
          <w:rFonts w:ascii="Times New Roman" w:hAnsi="Times New Roman" w:cs="Times New Roman"/>
          <w:sz w:val="24"/>
        </w:rPr>
        <w:t>все устройства</w:t>
      </w:r>
      <w:r>
        <w:rPr>
          <w:rFonts w:ascii="Times New Roman" w:hAnsi="Times New Roman" w:cs="Times New Roman"/>
          <w:sz w:val="24"/>
        </w:rPr>
        <w:t>, кроме клиентов</w:t>
      </w:r>
    </w:p>
    <w:p w14:paraId="6D5AFFA9" w14:textId="77777777" w:rsidR="002A65D6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устройствах, где нет доступа в Интернет, для установки пакетов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используйте установочный диск</w:t>
      </w:r>
    </w:p>
    <w:p w14:paraId="570EF193" w14:textId="77777777" w:rsidR="002A65D6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</w:t>
      </w:r>
      <w:r w:rsidRPr="00281385">
        <w:rPr>
          <w:rFonts w:ascii="Times New Roman" w:hAnsi="Times New Roman" w:cs="Times New Roman"/>
          <w:sz w:val="24"/>
        </w:rPr>
        <w:t>разрешен только пользователю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5685EA" w14:textId="77777777" w:rsidR="002A65D6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DC49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запрещен в явном виде</w:t>
      </w:r>
    </w:p>
    <w:p w14:paraId="595C6954" w14:textId="77777777" w:rsidR="002A65D6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 по паролю запрещен</w:t>
      </w:r>
    </w:p>
    <w:p w14:paraId="49419727" w14:textId="77777777" w:rsidR="002A65D6" w:rsidRPr="00D23B1D" w:rsidRDefault="002A65D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  <w:r w:rsidRPr="00AF3738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>сгенерир</w:t>
      </w:r>
      <w:r>
        <w:rPr>
          <w:rFonts w:ascii="Times New Roman" w:hAnsi="Times New Roman" w:cs="Times New Roman"/>
          <w:sz w:val="24"/>
        </w:rPr>
        <w:t>уйте</w:t>
      </w:r>
      <w:r w:rsidRPr="00C42CC3">
        <w:rPr>
          <w:rFonts w:ascii="Times New Roman" w:hAnsi="Times New Roman" w:cs="Times New Roman"/>
          <w:sz w:val="24"/>
        </w:rPr>
        <w:t xml:space="preserve"> пар</w:t>
      </w:r>
      <w:r>
        <w:rPr>
          <w:rFonts w:ascii="Times New Roman" w:hAnsi="Times New Roman" w:cs="Times New Roman"/>
          <w:sz w:val="24"/>
        </w:rPr>
        <w:t>у</w:t>
      </w:r>
      <w:r w:rsidRPr="00C42CC3">
        <w:rPr>
          <w:rFonts w:ascii="Times New Roman" w:hAnsi="Times New Roman" w:cs="Times New Roman"/>
          <w:sz w:val="24"/>
        </w:rPr>
        <w:t xml:space="preserve"> ключей </w:t>
      </w:r>
      <w:r>
        <w:rPr>
          <w:rFonts w:ascii="Times New Roman" w:hAnsi="Times New Roman" w:cs="Times New Roman"/>
          <w:sz w:val="24"/>
        </w:rPr>
        <w:t xml:space="preserve">для устройств с операционной системой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AE14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42CC3">
        <w:rPr>
          <w:rFonts w:ascii="Times New Roman" w:hAnsi="Times New Roman" w:cs="Times New Roman"/>
          <w:sz w:val="24"/>
        </w:rPr>
        <w:t>пар</w:t>
      </w:r>
      <w:r>
        <w:rPr>
          <w:rFonts w:ascii="Times New Roman" w:hAnsi="Times New Roman" w:cs="Times New Roman"/>
          <w:sz w:val="24"/>
        </w:rPr>
        <w:t>у</w:t>
      </w:r>
      <w:r w:rsidRPr="00C42CC3">
        <w:rPr>
          <w:rFonts w:ascii="Times New Roman" w:hAnsi="Times New Roman" w:cs="Times New Roman"/>
          <w:sz w:val="24"/>
        </w:rPr>
        <w:t xml:space="preserve"> ключей </w:t>
      </w:r>
      <w:r>
        <w:rPr>
          <w:rFonts w:ascii="Times New Roman" w:hAnsi="Times New Roman" w:cs="Times New Roman"/>
          <w:sz w:val="24"/>
        </w:rPr>
        <w:t xml:space="preserve">для устройств с операционной системой </w:t>
      </w:r>
      <w:r>
        <w:rPr>
          <w:rFonts w:ascii="Times New Roman" w:hAnsi="Times New Roman" w:cs="Times New Roman"/>
          <w:sz w:val="24"/>
          <w:lang w:val="en-US"/>
        </w:rPr>
        <w:t>Astra</w:t>
      </w:r>
      <w:r>
        <w:rPr>
          <w:rFonts w:ascii="Times New Roman" w:hAnsi="Times New Roman" w:cs="Times New Roman"/>
          <w:sz w:val="24"/>
        </w:rPr>
        <w:t>.</w:t>
      </w:r>
    </w:p>
    <w:p w14:paraId="745092A0" w14:textId="77777777" w:rsidR="002A65D6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Скопируйте правильный </w:t>
      </w:r>
      <w:r w:rsidRPr="00C42CC3">
        <w:rPr>
          <w:rFonts w:ascii="Times New Roman" w:hAnsi="Times New Roman" w:cs="Times New Roman"/>
          <w:sz w:val="24"/>
        </w:rPr>
        <w:t xml:space="preserve">публичный ключ на </w:t>
      </w:r>
      <w:r>
        <w:rPr>
          <w:rFonts w:ascii="Times New Roman" w:hAnsi="Times New Roman" w:cs="Times New Roman"/>
          <w:sz w:val="24"/>
        </w:rPr>
        <w:t xml:space="preserve">устройства с операционной системой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215EDB3" w14:textId="77777777" w:rsidR="002A65D6" w:rsidRPr="00281385" w:rsidRDefault="002A65D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Скопируйте правильный </w:t>
      </w:r>
      <w:r w:rsidRPr="00C42CC3">
        <w:rPr>
          <w:rFonts w:ascii="Times New Roman" w:hAnsi="Times New Roman" w:cs="Times New Roman"/>
          <w:sz w:val="24"/>
        </w:rPr>
        <w:t xml:space="preserve">публичный ключ на </w:t>
      </w:r>
      <w:r>
        <w:rPr>
          <w:rFonts w:ascii="Times New Roman" w:hAnsi="Times New Roman" w:cs="Times New Roman"/>
          <w:sz w:val="24"/>
        </w:rPr>
        <w:t xml:space="preserve">устройства с операционной системой </w:t>
      </w:r>
      <w:r>
        <w:rPr>
          <w:rFonts w:ascii="Times New Roman" w:hAnsi="Times New Roman" w:cs="Times New Roman"/>
          <w:sz w:val="24"/>
          <w:lang w:val="en-US"/>
        </w:rPr>
        <w:t>Astra</w:t>
      </w:r>
      <w:r>
        <w:rPr>
          <w:rFonts w:ascii="Times New Roman" w:hAnsi="Times New Roman" w:cs="Times New Roman"/>
          <w:sz w:val="24"/>
        </w:rPr>
        <w:t>.</w:t>
      </w:r>
    </w:p>
    <w:p w14:paraId="2E4CC352" w14:textId="77777777" w:rsidR="002A65D6" w:rsidRDefault="002A65D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подключение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соответствующему ключу.</w:t>
      </w:r>
    </w:p>
    <w:p w14:paraId="2F78BDE6" w14:textId="77777777" w:rsidR="002A65D6" w:rsidRDefault="002A65D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041869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узл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управления </w:t>
      </w:r>
      <w:proofErr w:type="spellStart"/>
      <w:r w:rsidRPr="00041869">
        <w:rPr>
          <w:rFonts w:ascii="Times New Roman" w:hAnsi="Times New Roman" w:cs="Times New Roman"/>
          <w:b/>
          <w:bCs/>
          <w:sz w:val="24"/>
          <w:lang w:val="en-US"/>
        </w:rPr>
        <w:t>Ansible</w:t>
      </w:r>
      <w:proofErr w:type="spellEnd"/>
    </w:p>
    <w:p w14:paraId="4619E20B" w14:textId="77777777" w:rsidR="002A65D6" w:rsidRPr="00041869" w:rsidRDefault="002A65D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Настройте узел управления на базе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</w:p>
    <w:p w14:paraId="6A019064" w14:textId="77777777" w:rsidR="002A65D6" w:rsidRPr="005F3B11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14:paraId="590D48B5" w14:textId="77777777" w:rsidR="002A65D6" w:rsidRPr="00041869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5F3B11">
        <w:rPr>
          <w:rFonts w:ascii="Times New Roman" w:hAnsi="Times New Roman" w:cs="Times New Roman"/>
          <w:sz w:val="24"/>
        </w:rPr>
        <w:t>https://docs.ansible.com/</w:t>
      </w:r>
    </w:p>
    <w:p w14:paraId="6DAB35AC" w14:textId="77777777" w:rsidR="002A65D6" w:rsidRDefault="002A65D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Сформируйте инвентарь:</w:t>
      </w:r>
    </w:p>
    <w:p w14:paraId="5C36F33B" w14:textId="77777777" w:rsidR="002A65D6" w:rsidRPr="00981648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файл инвентаря с именем </w:t>
      </w:r>
      <w:r>
        <w:rPr>
          <w:rFonts w:ascii="Times New Roman" w:hAnsi="Times New Roman" w:cs="Times New Roman"/>
          <w:sz w:val="24"/>
          <w:lang w:val="en-US"/>
        </w:rPr>
        <w:t>hosts</w:t>
      </w:r>
    </w:p>
    <w:p w14:paraId="431E0011" w14:textId="77777777" w:rsidR="002A65D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запуск данного инвентаря по умолчанию</w:t>
      </w:r>
    </w:p>
    <w:p w14:paraId="70F559A6" w14:textId="77777777" w:rsidR="002A65D6" w:rsidRPr="0075137F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</w:rPr>
        <w:t>Сформируйте группы серверов</w:t>
      </w:r>
    </w:p>
    <w:p w14:paraId="0F7D2E78" w14:textId="77777777" w:rsidR="002A65D6" w:rsidRPr="0075137F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 xml:space="preserve">1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>1</w:t>
      </w:r>
    </w:p>
    <w:p w14:paraId="506C5A21" w14:textId="77777777" w:rsidR="002A65D6" w:rsidRPr="00C0201F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RTR2</w:t>
      </w:r>
      <w:r w:rsidRPr="0075137F">
        <w:rPr>
          <w:rFonts w:ascii="Times New Roman" w:hAnsi="Times New Roman" w:cs="Times New Roman"/>
          <w:sz w:val="24"/>
        </w:rPr>
        <w:t xml:space="preserve">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RTR2</w:t>
      </w:r>
    </w:p>
    <w:p w14:paraId="67CA8817" w14:textId="77777777" w:rsidR="002A65D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Router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>2</w:t>
      </w:r>
    </w:p>
    <w:p w14:paraId="5FD3CDF8" w14:textId="77777777" w:rsidR="002A65D6" w:rsidRPr="006F33D0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SRV1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SRV1</w:t>
      </w:r>
    </w:p>
    <w:p w14:paraId="5B918759" w14:textId="77777777" w:rsidR="002A65D6" w:rsidRPr="006F33D0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SRV2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SRV2</w:t>
      </w:r>
    </w:p>
    <w:p w14:paraId="79023C84" w14:textId="77777777" w:rsidR="002A65D6" w:rsidRPr="0075137F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>2</w:t>
      </w:r>
    </w:p>
    <w:p w14:paraId="65D89654" w14:textId="77777777" w:rsidR="002A65D6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Реализуйте доступ к серверам с учетом настроек </w:t>
      </w:r>
      <w:r w:rsidRPr="00C42CC3">
        <w:rPr>
          <w:rFonts w:ascii="Times New Roman" w:hAnsi="Times New Roman" w:cs="Times New Roman"/>
          <w:sz w:val="24"/>
          <w:lang w:val="en-US"/>
        </w:rPr>
        <w:t>SSH</w:t>
      </w:r>
    </w:p>
    <w:p w14:paraId="410BF074" w14:textId="77777777" w:rsidR="002A65D6" w:rsidRPr="00063C0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63C06">
        <w:rPr>
          <w:rFonts w:ascii="Times New Roman" w:hAnsi="Times New Roman" w:cs="Times New Roman"/>
          <w:sz w:val="24"/>
        </w:rPr>
        <w:t xml:space="preserve">Все параметры должны быть размещены в папке </w:t>
      </w:r>
      <w:r w:rsidRPr="00063C06">
        <w:rPr>
          <w:rFonts w:ascii="Times New Roman" w:hAnsi="Times New Roman" w:cs="Times New Roman"/>
          <w:sz w:val="24"/>
          <w:lang w:val="en-US"/>
        </w:rPr>
        <w:t>group</w:t>
      </w:r>
      <w:r w:rsidRPr="00063C06">
        <w:rPr>
          <w:rFonts w:ascii="Times New Roman" w:hAnsi="Times New Roman" w:cs="Times New Roman"/>
          <w:sz w:val="24"/>
        </w:rPr>
        <w:t>_</w:t>
      </w:r>
      <w:proofErr w:type="spellStart"/>
      <w:r w:rsidRPr="00063C06">
        <w:rPr>
          <w:rFonts w:ascii="Times New Roman" w:hAnsi="Times New Roman" w:cs="Times New Roman"/>
          <w:sz w:val="24"/>
          <w:lang w:val="en-US"/>
        </w:rPr>
        <w:t>vars</w:t>
      </w:r>
      <w:proofErr w:type="spellEnd"/>
      <w:r w:rsidRPr="00063C06">
        <w:rPr>
          <w:rFonts w:ascii="Times New Roman" w:hAnsi="Times New Roman" w:cs="Times New Roman"/>
          <w:sz w:val="24"/>
        </w:rPr>
        <w:t xml:space="preserve"> в качестве переменных</w:t>
      </w:r>
    </w:p>
    <w:p w14:paraId="0214671D" w14:textId="77777777" w:rsidR="002A65D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lastRenderedPageBreak/>
        <w:t>Выполните тестовые подключения, добавьте хосты в список известных.</w:t>
      </w:r>
    </w:p>
    <w:p w14:paraId="63C47642" w14:textId="77777777" w:rsidR="002A65D6" w:rsidRPr="00981648" w:rsidRDefault="002A65D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тестовую команду “</w:t>
      </w:r>
      <w:r w:rsidRPr="00C42CC3">
        <w:rPr>
          <w:rFonts w:ascii="Times New Roman" w:hAnsi="Times New Roman" w:cs="Times New Roman"/>
          <w:sz w:val="24"/>
          <w:lang w:val="en-US"/>
        </w:rPr>
        <w:t>ping</w:t>
      </w:r>
      <w:r w:rsidRPr="00C42CC3">
        <w:rPr>
          <w:rFonts w:ascii="Times New Roman" w:hAnsi="Times New Roman" w:cs="Times New Roman"/>
          <w:sz w:val="24"/>
        </w:rPr>
        <w:t xml:space="preserve">” 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</w:p>
    <w:p w14:paraId="02F9C110" w14:textId="77777777" w:rsidR="002A65D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Убедитесь, что все сервера отвечают “</w:t>
      </w:r>
      <w:r w:rsidRPr="00C42CC3">
        <w:rPr>
          <w:rFonts w:ascii="Times New Roman" w:hAnsi="Times New Roman" w:cs="Times New Roman"/>
          <w:sz w:val="24"/>
          <w:lang w:val="en-US"/>
        </w:rPr>
        <w:t>pong</w:t>
      </w:r>
      <w:r w:rsidRPr="00C42CC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без предупреждающих сообщений</w:t>
      </w:r>
    </w:p>
    <w:p w14:paraId="42702953" w14:textId="77777777" w:rsidR="002A65D6" w:rsidRDefault="002A65D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</w:t>
      </w:r>
      <w:r>
        <w:rPr>
          <w:rFonts w:ascii="Times New Roman" w:hAnsi="Times New Roman" w:cs="Times New Roman"/>
          <w:sz w:val="24"/>
        </w:rPr>
        <w:t xml:space="preserve">, что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выполняются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</w:p>
    <w:p w14:paraId="63EE3CEE" w14:textId="77777777" w:rsidR="002A65D6" w:rsidRDefault="002A65D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оздайте необходимую для выполнения задания 2 дня структуру каталогов</w:t>
      </w:r>
    </w:p>
    <w:p w14:paraId="45A456E5" w14:textId="77777777" w:rsidR="002A65D6" w:rsidRDefault="002A65D6" w:rsidP="002A65D6"/>
    <w:p w14:paraId="4CA66043" w14:textId="47933AAA" w:rsidR="002A65D6" w:rsidRPr="00ED4B43" w:rsidRDefault="002A65D6" w:rsidP="002A65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>ВНИМАНИЕ!!!</w:t>
      </w:r>
    </w:p>
    <w:p w14:paraId="25C7D8B6" w14:textId="77777777" w:rsidR="002A65D6" w:rsidRPr="00ED4B43" w:rsidRDefault="002A65D6" w:rsidP="002A65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После окончания настройки модуля Б, </w:t>
      </w:r>
    </w:p>
    <w:p w14:paraId="7ED186F2" w14:textId="77777777" w:rsidR="002A65D6" w:rsidRPr="00574E67" w:rsidRDefault="002A65D6" w:rsidP="002A65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 сделать </w:t>
      </w:r>
      <w:r w:rsidRPr="00ED4B43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SNAPSHOT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 на всех устройствах, кроме клиентов</w:t>
      </w:r>
    </w:p>
    <w:bookmarkEnd w:id="12"/>
    <w:p w14:paraId="1417C01C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7F195BC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87333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6867A55F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70C6C513" w14:textId="4DA9FE3C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p w14:paraId="2228C0A5" w14:textId="77777777" w:rsidR="003263C3" w:rsidRDefault="003263C3" w:rsidP="003263C3">
      <w:pPr>
        <w:jc w:val="center"/>
      </w:pPr>
    </w:p>
    <w:p w14:paraId="107351C3" w14:textId="77777777" w:rsidR="003263C3" w:rsidRPr="00AE1656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динамическ</w:t>
      </w:r>
      <w:r>
        <w:rPr>
          <w:rFonts w:ascii="Times New Roman" w:hAnsi="Times New Roman" w:cs="Times New Roman"/>
          <w:b/>
          <w:bCs/>
          <w:sz w:val="24"/>
        </w:rPr>
        <w:t>ой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трансляци</w:t>
      </w:r>
      <w:r>
        <w:rPr>
          <w:rFonts w:ascii="Times New Roman" w:hAnsi="Times New Roman" w:cs="Times New Roman"/>
          <w:b/>
          <w:bCs/>
          <w:sz w:val="24"/>
        </w:rPr>
        <w:t>и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адресов</w:t>
      </w:r>
    </w:p>
    <w:p w14:paraId="331454D2" w14:textId="77777777" w:rsidR="003263C3" w:rsidRPr="00B854B5" w:rsidRDefault="003263C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1</w:t>
      </w:r>
    </w:p>
    <w:p w14:paraId="2E06D1DC" w14:textId="77777777" w:rsidR="003263C3" w:rsidRDefault="003263C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56ADA908" w14:textId="77777777" w:rsidR="003263C3" w:rsidRPr="002E439B" w:rsidRDefault="003263C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5F3A7604" w14:textId="77777777" w:rsidR="003263C3" w:rsidRPr="00DE2EE0" w:rsidRDefault="003263C3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firewalld</w:t>
      </w:r>
      <w:proofErr w:type="spellEnd"/>
    </w:p>
    <w:p w14:paraId="60CE56AF" w14:textId="77777777" w:rsidR="003263C3" w:rsidRDefault="003263C3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66E0729B" w14:textId="77777777" w:rsidR="003263C3" w:rsidRDefault="003263C3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4B9987E3" w14:textId="77777777" w:rsidR="003263C3" w:rsidRPr="00B854B5" w:rsidRDefault="003263C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2</w:t>
      </w:r>
    </w:p>
    <w:p w14:paraId="5BFEF8AA" w14:textId="77777777" w:rsidR="003263C3" w:rsidRDefault="003263C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AE1656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5F966C7F" w14:textId="77777777" w:rsidR="003263C3" w:rsidRPr="002E439B" w:rsidRDefault="003263C3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28CD1CB4" w14:textId="77777777" w:rsidR="003263C3" w:rsidRPr="00DE2EE0" w:rsidRDefault="003263C3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iptables</w:t>
      </w:r>
      <w:proofErr w:type="spellEnd"/>
    </w:p>
    <w:p w14:paraId="5FD2F3B0" w14:textId="77777777" w:rsidR="003263C3" w:rsidRDefault="003263C3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3ADBA006" w14:textId="77777777" w:rsidR="003263C3" w:rsidRDefault="003263C3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Использование запрещенных плагинов обнулит весь пункт при проверке</w:t>
      </w:r>
    </w:p>
    <w:p w14:paraId="1696CE0A" w14:textId="77777777" w:rsidR="003263C3" w:rsidRDefault="003263C3" w:rsidP="003263C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26B1087" w14:textId="77777777" w:rsidR="003263C3" w:rsidRPr="00AE1656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перенаправляющего </w:t>
      </w:r>
      <w:r>
        <w:rPr>
          <w:rFonts w:ascii="Times New Roman" w:hAnsi="Times New Roman" w:cs="Times New Roman"/>
          <w:b/>
          <w:bCs/>
          <w:sz w:val="24"/>
          <w:lang w:val="en-US"/>
        </w:rPr>
        <w:t>DNS</w:t>
      </w:r>
    </w:p>
    <w:p w14:paraId="5065DC0A" w14:textId="77777777" w:rsidR="003263C3" w:rsidRPr="00B854B5" w:rsidRDefault="003263C3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</w:rPr>
        <w:t xml:space="preserve">перенаправляющий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6EB75308" w14:textId="77777777" w:rsidR="003263C3" w:rsidRDefault="003263C3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F731F0">
        <w:rPr>
          <w:rFonts w:ascii="Times New Roman" w:hAnsi="Times New Roman" w:cs="Times New Roman"/>
          <w:sz w:val="24"/>
        </w:rPr>
        <w:t>2</w:t>
      </w:r>
    </w:p>
    <w:p w14:paraId="09F94D39" w14:textId="77777777" w:rsidR="003263C3" w:rsidRPr="002E439B" w:rsidRDefault="003263C3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>
        <w:rPr>
          <w:rFonts w:ascii="Times New Roman" w:hAnsi="Times New Roman" w:cs="Times New Roman"/>
          <w:sz w:val="24"/>
        </w:rPr>
        <w:t xml:space="preserve">перенаправляющего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14:paraId="3C144C2A" w14:textId="77777777" w:rsidR="003263C3" w:rsidRPr="00F73500" w:rsidRDefault="003263C3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bind9</w:t>
      </w:r>
    </w:p>
    <w:p w14:paraId="71BAB388" w14:textId="77777777" w:rsidR="003263C3" w:rsidRDefault="003263C3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запросы</w:t>
      </w:r>
      <w:r w:rsidRPr="000A0A2B">
        <w:rPr>
          <w:rFonts w:ascii="Times New Roman" w:hAnsi="Times New Roman" w:cs="Times New Roman"/>
          <w:sz w:val="24"/>
        </w:rPr>
        <w:t xml:space="preserve"> должны пересылаться </w:t>
      </w:r>
      <w:r>
        <w:rPr>
          <w:rFonts w:ascii="Times New Roman" w:hAnsi="Times New Roman" w:cs="Times New Roman"/>
          <w:sz w:val="24"/>
        </w:rPr>
        <w:t xml:space="preserve">внешнему </w:t>
      </w:r>
      <w:r w:rsidRPr="000A0A2B">
        <w:rPr>
          <w:rFonts w:ascii="Times New Roman" w:hAnsi="Times New Roman" w:cs="Times New Roman"/>
          <w:sz w:val="24"/>
        </w:rPr>
        <w:t>DNS-серверу</w:t>
      </w:r>
    </w:p>
    <w:p w14:paraId="2286652A" w14:textId="77777777" w:rsidR="003263C3" w:rsidRPr="00940D55" w:rsidRDefault="003263C3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RTR1 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14:paraId="18E3C05F" w14:textId="77777777" w:rsidR="003263C3" w:rsidRDefault="003263C3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RTR2 </w:t>
      </w:r>
      <w:r>
        <w:rPr>
          <w:rFonts w:ascii="Times New Roman" w:hAnsi="Times New Roman" w:cs="Times New Roman"/>
          <w:sz w:val="24"/>
        </w:rPr>
        <w:t>на 77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8.8.1</w:t>
      </w:r>
    </w:p>
    <w:p w14:paraId="7457B441" w14:textId="77777777" w:rsidR="003263C3" w:rsidRPr="00AE1656" w:rsidRDefault="003263C3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и файлы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63AB2735" w14:textId="77777777" w:rsidR="003263C3" w:rsidRDefault="003263C3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380C175D" w14:textId="77777777" w:rsidR="003263C3" w:rsidRDefault="003263C3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475A3">
        <w:rPr>
          <w:rFonts w:ascii="Times New Roman" w:hAnsi="Times New Roman" w:cs="Times New Roman"/>
          <w:sz w:val="24"/>
        </w:rPr>
        <w:t>Использование запрещенных плагинов обнулит весь пункт</w:t>
      </w:r>
      <w:r>
        <w:rPr>
          <w:rFonts w:ascii="Times New Roman" w:hAnsi="Times New Roman" w:cs="Times New Roman"/>
          <w:sz w:val="24"/>
        </w:rPr>
        <w:t xml:space="preserve"> при проверке</w:t>
      </w:r>
    </w:p>
    <w:p w14:paraId="42E90EF8" w14:textId="77777777" w:rsidR="003263C3" w:rsidRDefault="003263C3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перенастройке а</w:t>
      </w:r>
      <w:r w:rsidRPr="000A0A2B">
        <w:rPr>
          <w:rFonts w:ascii="Times New Roman" w:hAnsi="Times New Roman" w:cs="Times New Roman"/>
          <w:sz w:val="24"/>
        </w:rPr>
        <w:t>дрес</w:t>
      </w:r>
      <w:r>
        <w:rPr>
          <w:rFonts w:ascii="Times New Roman" w:hAnsi="Times New Roman" w:cs="Times New Roman"/>
          <w:sz w:val="24"/>
        </w:rPr>
        <w:t>а</w:t>
      </w:r>
      <w:r w:rsidRPr="000A0A2B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на маршрутизаторах на </w:t>
      </w:r>
      <w:r w:rsidRPr="008154B7">
        <w:rPr>
          <w:rFonts w:ascii="Times New Roman" w:hAnsi="Times New Roman" w:cs="Times New Roman"/>
          <w:sz w:val="24"/>
        </w:rPr>
        <w:t>127.0.0.1</w:t>
      </w:r>
    </w:p>
    <w:p w14:paraId="01F0252D" w14:textId="77777777" w:rsidR="003263C3" w:rsidRDefault="003263C3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74CEE418" w14:textId="77777777" w:rsidR="003263C3" w:rsidRDefault="003263C3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76D48AAF" w14:textId="77777777" w:rsidR="003263C3" w:rsidRPr="00AE1656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 w:rsidRPr="00194354">
        <w:rPr>
          <w:rFonts w:ascii="Times New Roman" w:hAnsi="Times New Roman" w:cs="Times New Roman"/>
          <w:b/>
          <w:bCs/>
          <w:sz w:val="24"/>
        </w:rPr>
        <w:t>протокол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194354">
        <w:rPr>
          <w:rFonts w:ascii="Times New Roman" w:hAnsi="Times New Roman" w:cs="Times New Roman"/>
          <w:b/>
          <w:bCs/>
          <w:sz w:val="24"/>
        </w:rPr>
        <w:t xml:space="preserve"> динамической конфигурации хостов</w:t>
      </w:r>
    </w:p>
    <w:p w14:paraId="52D94D77" w14:textId="77777777" w:rsidR="003263C3" w:rsidRPr="00B854B5" w:rsidRDefault="003263C3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757DABAA" w14:textId="77777777" w:rsidR="003263C3" w:rsidRDefault="003263C3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712F8600" w14:textId="77777777" w:rsidR="003263C3" w:rsidRPr="002E439B" w:rsidRDefault="003263C3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4734A7E9" w14:textId="77777777" w:rsidR="003263C3" w:rsidRPr="00F73500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4A1A5D80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7081D8C1" w14:textId="77777777" w:rsidR="003263C3" w:rsidRPr="005B7C55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40655B79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0B731870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597D2E3E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Выдаваемые адреса: </w:t>
      </w:r>
    </w:p>
    <w:p w14:paraId="3263EB26" w14:textId="77777777" w:rsidR="003263C3" w:rsidRDefault="003263C3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адрес 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5</w:t>
      </w:r>
    </w:p>
    <w:p w14:paraId="3E40D67D" w14:textId="77777777" w:rsidR="003263C3" w:rsidRDefault="003263C3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Последний адрес – общее количество адресов в сети разделенное на 2</w:t>
      </w:r>
    </w:p>
    <w:p w14:paraId="58715067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0E2654D7" w14:textId="77777777" w:rsidR="003263C3" w:rsidRDefault="003263C3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6F917247" w14:textId="77777777" w:rsidR="003263C3" w:rsidRDefault="003263C3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39D9F425" w14:textId="77777777" w:rsidR="003263C3" w:rsidRPr="00B854B5" w:rsidRDefault="003263C3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2</w:t>
      </w:r>
    </w:p>
    <w:p w14:paraId="79780E13" w14:textId="77777777" w:rsidR="003263C3" w:rsidRDefault="003263C3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5B7C55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0DC0D88E" w14:textId="77777777" w:rsidR="003263C3" w:rsidRPr="002E439B" w:rsidRDefault="003263C3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3A40778F" w14:textId="77777777" w:rsidR="003263C3" w:rsidRPr="00F73500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563776B9" w14:textId="77777777" w:rsidR="003263C3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7E5AE7">
        <w:rPr>
          <w:rFonts w:ascii="Times New Roman" w:hAnsi="Times New Roman" w:cs="Times New Roman"/>
          <w:sz w:val="24"/>
        </w:rPr>
        <w:t>2</w:t>
      </w:r>
    </w:p>
    <w:p w14:paraId="28D285E1" w14:textId="77777777" w:rsidR="003263C3" w:rsidRPr="005B7C55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2F66C714" w14:textId="77777777" w:rsidR="003263C3" w:rsidRPr="00AD23BB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D23BB">
        <w:rPr>
          <w:rFonts w:ascii="Times New Roman" w:hAnsi="Times New Roman" w:cs="Times New Roman"/>
          <w:sz w:val="24"/>
        </w:rPr>
        <w:t>2</w:t>
      </w:r>
    </w:p>
    <w:p w14:paraId="14F028E7" w14:textId="77777777" w:rsidR="003263C3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74E67">
        <w:rPr>
          <w:rFonts w:ascii="Times New Roman" w:hAnsi="Times New Roman" w:cs="Times New Roman"/>
          <w:sz w:val="24"/>
        </w:rPr>
        <w:t>2</w:t>
      </w:r>
    </w:p>
    <w:p w14:paraId="5C5DE934" w14:textId="77777777" w:rsidR="003263C3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адреса:</w:t>
      </w:r>
    </w:p>
    <w:p w14:paraId="19C84E14" w14:textId="77777777" w:rsidR="003263C3" w:rsidRDefault="003263C3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адрес – общее количество адресов в сети разделенное на 2 плюс 1</w:t>
      </w:r>
    </w:p>
    <w:p w14:paraId="3468151B" w14:textId="77777777" w:rsidR="003263C3" w:rsidRDefault="003263C3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Последний адрес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5</w:t>
      </w:r>
    </w:p>
    <w:p w14:paraId="17FE7D5C" w14:textId="77777777" w:rsidR="003263C3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191BF004" w14:textId="77777777" w:rsidR="003263C3" w:rsidRDefault="003263C3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5FD388C4" w14:textId="77777777" w:rsidR="003263C3" w:rsidRDefault="003263C3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5132B3B3" w14:textId="77777777" w:rsidR="003263C3" w:rsidRDefault="003263C3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клиентов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2124B478" w14:textId="77777777" w:rsidR="003263C3" w:rsidRDefault="003263C3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 требуется</w:t>
      </w:r>
    </w:p>
    <w:p w14:paraId="6F45FB4D" w14:textId="77777777" w:rsidR="003263C3" w:rsidRPr="00D61043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6AC6B08E" w14:textId="77777777" w:rsidR="003263C3" w:rsidRPr="00B854B5" w:rsidRDefault="003263C3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сервер времени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637033E4" w14:textId="77777777" w:rsidR="003263C3" w:rsidRDefault="003263C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628398DA" w14:textId="77777777" w:rsidR="003263C3" w:rsidRPr="002E439B" w:rsidRDefault="003263C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lastRenderedPageBreak/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установке и настройке сервера времени</w:t>
      </w:r>
    </w:p>
    <w:p w14:paraId="6D8BDA07" w14:textId="77777777" w:rsidR="003263C3" w:rsidRPr="00DE2EE0" w:rsidRDefault="003263C3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сервер</w:t>
      </w:r>
      <w:r w:rsidRPr="001F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293841E5" w14:textId="77777777" w:rsidR="003263C3" w:rsidRPr="00DE2EE0" w:rsidRDefault="003263C3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6E44B1B3" w14:textId="77777777" w:rsidR="003263C3" w:rsidRDefault="003263C3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5C62131E" w14:textId="77777777" w:rsidR="003263C3" w:rsidRDefault="003263C3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218E0756" w14:textId="77777777" w:rsidR="003263C3" w:rsidRPr="00D61043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NTP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14:paraId="60BC2144" w14:textId="77777777" w:rsidR="003263C3" w:rsidRPr="007B15EF" w:rsidRDefault="003263C3">
      <w:pPr>
        <w:numPr>
          <w:ilvl w:val="0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7B15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клиента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2C55224B" w14:textId="77777777" w:rsidR="003263C3" w:rsidRPr="00BC0987" w:rsidRDefault="003263C3">
      <w:pPr>
        <w:numPr>
          <w:ilvl w:val="1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7B15EF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591162FF" w14:textId="77777777" w:rsidR="003263C3" w:rsidRPr="002E439B" w:rsidRDefault="003263C3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BC0987">
        <w:rPr>
          <w:rFonts w:ascii="Times New Roman" w:hAnsi="Times New Roman" w:cs="Times New Roman"/>
          <w:sz w:val="24"/>
        </w:rPr>
        <w:t>Проект должен содержать действия по установке и настройке NTP клиента</w:t>
      </w:r>
    </w:p>
    <w:p w14:paraId="0B0FC2FB" w14:textId="77777777" w:rsidR="003263C3" w:rsidRPr="00DE2EE0" w:rsidRDefault="003263C3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76B7D1B3" w14:textId="77777777" w:rsidR="003263C3" w:rsidRPr="002E439B" w:rsidRDefault="003263C3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04F4BAEA" w14:textId="77777777" w:rsidR="003263C3" w:rsidRDefault="003263C3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3BB3524A" w14:textId="77777777" w:rsidR="003263C3" w:rsidRDefault="003263C3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6F99D65A" w14:textId="77777777" w:rsidR="003263C3" w:rsidRPr="00D61043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сервера</w:t>
      </w:r>
    </w:p>
    <w:p w14:paraId="7BC140AA" w14:textId="77777777" w:rsidR="003263C3" w:rsidRPr="007B15EF" w:rsidRDefault="003263C3">
      <w:pPr>
        <w:numPr>
          <w:ilvl w:val="0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сервер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маршрутизаторов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9D6">
        <w:rPr>
          <w:rFonts w:ascii="Times New Roman" w:hAnsi="Times New Roman" w:cs="Times New Roman"/>
          <w:sz w:val="24"/>
        </w:rPr>
        <w:t>Router</w:t>
      </w:r>
      <w:proofErr w:type="spellEnd"/>
    </w:p>
    <w:p w14:paraId="3FDAB145" w14:textId="77777777" w:rsidR="003263C3" w:rsidRPr="00BC0987" w:rsidRDefault="003263C3">
      <w:pPr>
        <w:numPr>
          <w:ilvl w:val="1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playbook_1.yml в каталоге project_5</w:t>
      </w:r>
    </w:p>
    <w:p w14:paraId="43CF731E" w14:textId="77777777" w:rsidR="003263C3" w:rsidRPr="002E439B" w:rsidRDefault="003263C3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 сервера</w:t>
      </w:r>
    </w:p>
    <w:p w14:paraId="08801194" w14:textId="77777777" w:rsidR="003263C3" w:rsidRDefault="003263C3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119D6">
        <w:rPr>
          <w:rFonts w:ascii="Times New Roman" w:hAnsi="Times New Roman" w:cs="Times New Roman"/>
          <w:sz w:val="24"/>
        </w:rPr>
        <w:t>Настройте общий доступ к директории /</w:t>
      </w:r>
      <w:proofErr w:type="spellStart"/>
      <w:r w:rsidRPr="001119D6">
        <w:rPr>
          <w:rFonts w:ascii="Times New Roman" w:hAnsi="Times New Roman" w:cs="Times New Roman"/>
          <w:sz w:val="24"/>
        </w:rPr>
        <w:t>opt</w:t>
      </w:r>
      <w:proofErr w:type="spellEnd"/>
      <w:r w:rsidRPr="001119D6">
        <w:rPr>
          <w:rFonts w:ascii="Times New Roman" w:hAnsi="Times New Roman" w:cs="Times New Roman"/>
          <w:sz w:val="24"/>
        </w:rPr>
        <w:t>/</w:t>
      </w:r>
      <w:proofErr w:type="spellStart"/>
      <w:r w:rsidRPr="001119D6">
        <w:rPr>
          <w:rFonts w:ascii="Times New Roman" w:hAnsi="Times New Roman" w:cs="Times New Roman"/>
          <w:sz w:val="24"/>
        </w:rPr>
        <w:t>data</w:t>
      </w:r>
      <w:proofErr w:type="spellEnd"/>
    </w:p>
    <w:p w14:paraId="0EE2D3F0" w14:textId="77777777" w:rsidR="003263C3" w:rsidRPr="00D61043" w:rsidRDefault="003263C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14:paraId="2EE94BF8" w14:textId="77777777" w:rsidR="003263C3" w:rsidRPr="007B15EF" w:rsidRDefault="003263C3">
      <w:pPr>
        <w:numPr>
          <w:ilvl w:val="0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</w:t>
      </w:r>
      <w:r>
        <w:rPr>
          <w:rFonts w:ascii="Times New Roman" w:hAnsi="Times New Roman" w:cs="Times New Roman"/>
          <w:sz w:val="24"/>
        </w:rPr>
        <w:t>клиента</w:t>
      </w:r>
      <w:r w:rsidRPr="001119D6">
        <w:rPr>
          <w:rFonts w:ascii="Times New Roman" w:hAnsi="Times New Roman" w:cs="Times New Roman"/>
          <w:sz w:val="24"/>
        </w:rPr>
        <w:t xml:space="preserve">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серверов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47144242" w14:textId="77777777" w:rsidR="003263C3" w:rsidRPr="0061364E" w:rsidRDefault="003263C3">
      <w:pPr>
        <w:numPr>
          <w:ilvl w:val="1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</w:t>
      </w:r>
      <w:r w:rsidRPr="00355DC6">
        <w:rPr>
          <w:rFonts w:ascii="Times New Roman" w:hAnsi="Times New Roman" w:cs="Times New Roman"/>
          <w:sz w:val="24"/>
        </w:rPr>
        <w:t>2</w:t>
      </w:r>
      <w:r w:rsidRPr="001119D6">
        <w:rPr>
          <w:rFonts w:ascii="Times New Roman" w:hAnsi="Times New Roman" w:cs="Times New Roman"/>
          <w:sz w:val="24"/>
        </w:rPr>
        <w:t>.yml в каталоге project_5</w:t>
      </w:r>
    </w:p>
    <w:p w14:paraId="6F3EBDA8" w14:textId="77777777" w:rsidR="003263C3" w:rsidRPr="0061364E" w:rsidRDefault="003263C3">
      <w:pPr>
        <w:numPr>
          <w:ilvl w:val="1"/>
          <w:numId w:val="33"/>
        </w:numPr>
        <w:spacing w:after="0" w:line="360" w:lineRule="auto"/>
        <w:contextualSpacing/>
        <w:jc w:val="both"/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</w:t>
      </w:r>
      <w:r w:rsidRPr="006136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клиента</w:t>
      </w:r>
    </w:p>
    <w:p w14:paraId="54FED482" w14:textId="77777777" w:rsidR="003263C3" w:rsidRDefault="003263C3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 w:rsidRPr="005D44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каталога  </w:t>
      </w:r>
    </w:p>
    <w:p w14:paraId="4F2B7071" w14:textId="77777777" w:rsidR="003263C3" w:rsidRPr="005D444E" w:rsidRDefault="003263C3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50858A7F" w14:textId="77777777" w:rsidR="003263C3" w:rsidRDefault="003263C3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1</w:t>
      </w:r>
    </w:p>
    <w:p w14:paraId="2E1F161C" w14:textId="77777777" w:rsidR="003263C3" w:rsidRDefault="003263C3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>
        <w:rPr>
          <w:rFonts w:ascii="Times New Roman" w:hAnsi="Times New Roman" w:cs="Times New Roman"/>
          <w:sz w:val="24"/>
          <w:szCs w:val="24"/>
        </w:rPr>
        <w:t>2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каталога</w:t>
      </w:r>
    </w:p>
    <w:p w14:paraId="79A00031" w14:textId="77777777" w:rsidR="003263C3" w:rsidRPr="005D444E" w:rsidRDefault="003263C3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0A3457B5" w14:textId="77777777" w:rsidR="003263C3" w:rsidRDefault="003263C3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2</w:t>
      </w:r>
    </w:p>
    <w:p w14:paraId="151570A1" w14:textId="77777777" w:rsidR="003263C3" w:rsidRDefault="003263C3" w:rsidP="003263C3">
      <w:pPr>
        <w:spacing w:after="0" w:line="360" w:lineRule="auto"/>
        <w:jc w:val="both"/>
      </w:pPr>
    </w:p>
    <w:p w14:paraId="11321B2E" w14:textId="77777777" w:rsidR="003D2052" w:rsidRPr="00ED4B43" w:rsidRDefault="003D2052" w:rsidP="003D20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>ВНИМАНИЕ!!!</w:t>
      </w:r>
    </w:p>
    <w:p w14:paraId="4A49610B" w14:textId="5FB53838" w:rsidR="003D2052" w:rsidRPr="00ED4B43" w:rsidRDefault="003D2052" w:rsidP="003D20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После окончания настройки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3F112E83" w14:textId="2621475B" w:rsidR="003D2052" w:rsidRDefault="003D2052" w:rsidP="003D2052">
      <w:pPr>
        <w:spacing w:after="0" w:line="360" w:lineRule="auto"/>
        <w:jc w:val="center"/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НЕОБХОДИМО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бросить все устройства, 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>кроме клиентов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, используя имеющийся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4B43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SNAPSHOT</w:t>
      </w:r>
    </w:p>
    <w:p w14:paraId="233722D3" w14:textId="77777777" w:rsidR="003263C3" w:rsidRDefault="003263C3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32E7F388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2C1E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1834A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5C15A8B4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177585C4" w14:textId="496CE916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0859C74" w14:textId="77777777" w:rsidR="00FA7909" w:rsidRDefault="00FA7909" w:rsidP="00FA7909"/>
    <w:p w14:paraId="50D0147D" w14:textId="77777777" w:rsidR="00FA7909" w:rsidRPr="00D61043" w:rsidRDefault="00FA7909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bookmarkStart w:id="14" w:name="_Hlk144477689"/>
      <w:r w:rsidRPr="00C86CFE">
        <w:rPr>
          <w:rFonts w:ascii="Times New Roman" w:hAnsi="Times New Roman" w:cs="Times New Roman"/>
          <w:b/>
          <w:bCs/>
          <w:sz w:val="24"/>
        </w:rPr>
        <w:t>отказоустойчивости динамической трансляции адресов</w:t>
      </w:r>
      <w:bookmarkEnd w:id="14"/>
    </w:p>
    <w:p w14:paraId="59AECD1C" w14:textId="77777777" w:rsidR="00FA7909" w:rsidRPr="00C86CFE" w:rsidRDefault="00FA7909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21FF92E0" w14:textId="77777777" w:rsidR="00FA7909" w:rsidRPr="00C86CFE" w:rsidRDefault="00FA7909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64B25DD6" w14:textId="77777777" w:rsidR="00FA7909" w:rsidRPr="00C86CFE" w:rsidRDefault="00FA7909">
      <w:pPr>
        <w:numPr>
          <w:ilvl w:val="1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NAT</w:t>
      </w:r>
    </w:p>
    <w:p w14:paraId="29C6B901" w14:textId="77777777" w:rsidR="00FA7909" w:rsidRPr="00C86CFE" w:rsidRDefault="00FA7909">
      <w:pPr>
        <w:numPr>
          <w:ilvl w:val="1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Иерархия группы - RTR1 -&gt; RTR2</w:t>
      </w:r>
    </w:p>
    <w:p w14:paraId="7988A678" w14:textId="77777777" w:rsidR="00FA7909" w:rsidRPr="00C86CFE" w:rsidRDefault="00FA7909">
      <w:pPr>
        <w:numPr>
          <w:ilvl w:val="1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1E2AC3A7" w14:textId="77777777" w:rsidR="00FA7909" w:rsidRPr="00CF12E8" w:rsidRDefault="00FA7909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69A0A6DF" w14:textId="77777777" w:rsidR="00FA7909" w:rsidRPr="00C86CFE" w:rsidRDefault="00FA7909">
      <w:pPr>
        <w:numPr>
          <w:ilvl w:val="0"/>
          <w:numId w:val="34"/>
        </w:numPr>
        <w:spacing w:after="0" w:line="360" w:lineRule="auto"/>
        <w:contextualSpacing/>
        <w:jc w:val="both"/>
      </w:pPr>
      <w:r w:rsidRPr="00030684">
        <w:rPr>
          <w:rFonts w:ascii="Times New Roman" w:hAnsi="Times New Roman" w:cs="Times New Roman"/>
          <w:sz w:val="24"/>
        </w:rPr>
        <w:t xml:space="preserve">Переконфигурируйте сетевые настройки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1 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2 </w:t>
      </w:r>
      <w:r w:rsidRPr="00030684">
        <w:rPr>
          <w:rFonts w:ascii="Times New Roman" w:hAnsi="Times New Roman" w:cs="Times New Roman"/>
          <w:sz w:val="24"/>
          <w:lang w:val="en-US"/>
        </w:rPr>
        <w:t>c</w:t>
      </w:r>
      <w:r w:rsidRPr="00030684">
        <w:rPr>
          <w:rFonts w:ascii="Times New Roman" w:hAnsi="Times New Roman" w:cs="Times New Roman"/>
          <w:sz w:val="24"/>
        </w:rPr>
        <w:t xml:space="preserve"> учетом настроек отказоустойчивости динамической трансляции адресов</w:t>
      </w:r>
    </w:p>
    <w:p w14:paraId="3F6DC838" w14:textId="77777777" w:rsidR="00FA7909" w:rsidRPr="00D61043" w:rsidRDefault="00FA7909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>Настройка отказоустойчивости перенаправляющего DNS</w:t>
      </w:r>
    </w:p>
    <w:p w14:paraId="71A6D41F" w14:textId="77777777" w:rsidR="00FA7909" w:rsidRPr="00C86CFE" w:rsidRDefault="00FA7909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2824A9EA" w14:textId="77777777" w:rsidR="00FA7909" w:rsidRPr="00C86CFE" w:rsidRDefault="00FA7909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21974B34" w14:textId="77777777" w:rsidR="00FA7909" w:rsidRPr="00C86CFE" w:rsidRDefault="00FA7909">
      <w:pPr>
        <w:numPr>
          <w:ilvl w:val="1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14:paraId="442CD186" w14:textId="77777777" w:rsidR="00FA7909" w:rsidRPr="00C86CFE" w:rsidRDefault="00FA7909">
      <w:pPr>
        <w:numPr>
          <w:ilvl w:val="1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Иерархия группы - RTR1 -&gt; RTR2</w:t>
      </w:r>
    </w:p>
    <w:p w14:paraId="12A8A4FC" w14:textId="77777777" w:rsidR="00FA7909" w:rsidRPr="00C86CFE" w:rsidRDefault="00FA7909">
      <w:pPr>
        <w:numPr>
          <w:ilvl w:val="1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4CB1D00C" w14:textId="77777777" w:rsidR="00FA7909" w:rsidRPr="00CF12E8" w:rsidRDefault="00FA7909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5C874C60" w14:textId="77777777" w:rsidR="00FA7909" w:rsidRPr="002707F2" w:rsidRDefault="00FA7909">
      <w:pPr>
        <w:numPr>
          <w:ilvl w:val="0"/>
          <w:numId w:val="3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Внесите изменения в настройки перенаправляющих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с учетом работы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</w:p>
    <w:p w14:paraId="3F79318E" w14:textId="77777777" w:rsidR="00FA7909" w:rsidRPr="00D61043" w:rsidRDefault="00FA7909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отказоустойчивости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276EDE9E" w14:textId="77777777" w:rsidR="00FA7909" w:rsidRPr="00C86CFE" w:rsidRDefault="00FA7909">
      <w:pPr>
        <w:numPr>
          <w:ilvl w:val="0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635F188E" w14:textId="77777777" w:rsidR="00FA7909" w:rsidRPr="00C86CFE" w:rsidRDefault="00FA7909">
      <w:pPr>
        <w:numPr>
          <w:ilvl w:val="0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523DF286" w14:textId="77777777" w:rsidR="00FA7909" w:rsidRPr="00C86CFE" w:rsidRDefault="00FA7909">
      <w:pPr>
        <w:numPr>
          <w:ilvl w:val="1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NTP</w:t>
      </w:r>
    </w:p>
    <w:p w14:paraId="2D8DF0F2" w14:textId="77777777" w:rsidR="00FA7909" w:rsidRPr="00C86CFE" w:rsidRDefault="00FA7909">
      <w:pPr>
        <w:numPr>
          <w:ilvl w:val="1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Иерархия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RTR</w:t>
      </w:r>
      <w:r>
        <w:rPr>
          <w:rFonts w:ascii="Times New Roman" w:hAnsi="Times New Roman" w:cs="Times New Roman"/>
          <w:sz w:val="24"/>
        </w:rPr>
        <w:t>1</w:t>
      </w:r>
      <w:r w:rsidRPr="00C86CFE">
        <w:rPr>
          <w:rFonts w:ascii="Times New Roman" w:hAnsi="Times New Roman" w:cs="Times New Roman"/>
          <w:sz w:val="24"/>
        </w:rPr>
        <w:t xml:space="preserve"> -&gt; RTR</w:t>
      </w:r>
      <w:r>
        <w:rPr>
          <w:rFonts w:ascii="Times New Roman" w:hAnsi="Times New Roman" w:cs="Times New Roman"/>
          <w:sz w:val="24"/>
        </w:rPr>
        <w:t>2</w:t>
      </w:r>
    </w:p>
    <w:p w14:paraId="6FE7804C" w14:textId="77777777" w:rsidR="00FA7909" w:rsidRPr="00C86CFE" w:rsidRDefault="00FA7909">
      <w:pPr>
        <w:numPr>
          <w:ilvl w:val="1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1421CF76" w14:textId="77777777" w:rsidR="00FA7909" w:rsidRPr="00001E83" w:rsidRDefault="00FA7909">
      <w:pPr>
        <w:numPr>
          <w:ilvl w:val="0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2DC61A5D" w14:textId="77777777" w:rsidR="00FA7909" w:rsidRPr="00D61043" w:rsidRDefault="00FA7909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 w:rsidRPr="00A27A90">
        <w:rPr>
          <w:rFonts w:ascii="Times New Roman" w:hAnsi="Times New Roman" w:cs="Times New Roman"/>
          <w:b/>
          <w:bCs/>
          <w:sz w:val="24"/>
        </w:rPr>
        <w:t>балансировки и отказоустойчивости DHCP сервера</w:t>
      </w:r>
    </w:p>
    <w:p w14:paraId="23EE401F" w14:textId="77777777" w:rsidR="00FA7909" w:rsidRPr="00C86CFE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lastRenderedPageBreak/>
        <w:t>Используйте внутренние сервисы для управления коллективной работой службы DHCPD (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>)</w:t>
      </w:r>
    </w:p>
    <w:p w14:paraId="061EB30B" w14:textId="77777777" w:rsidR="00FA7909" w:rsidRPr="00C86CFE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следующие роли для DHCP серверов:</w:t>
      </w:r>
    </w:p>
    <w:p w14:paraId="62C74EF0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A27A90">
        <w:rPr>
          <w:rFonts w:ascii="Times New Roman" w:hAnsi="Times New Roman" w:cs="Times New Roman"/>
          <w:sz w:val="24"/>
          <w:lang w:val="en-US"/>
        </w:rPr>
        <w:t xml:space="preserve">RTR1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A27A90">
        <w:rPr>
          <w:rFonts w:ascii="Times New Roman" w:hAnsi="Times New Roman" w:cs="Times New Roman"/>
          <w:sz w:val="24"/>
          <w:lang w:val="en-US"/>
        </w:rPr>
        <w:t xml:space="preserve"> primary</w:t>
      </w:r>
    </w:p>
    <w:p w14:paraId="132C31E5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C86CFE">
        <w:rPr>
          <w:rFonts w:ascii="Times New Roman" w:hAnsi="Times New Roman" w:cs="Times New Roman"/>
          <w:sz w:val="24"/>
        </w:rPr>
        <w:t xml:space="preserve">RTR2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CFE">
        <w:rPr>
          <w:rFonts w:ascii="Times New Roman" w:hAnsi="Times New Roman" w:cs="Times New Roman"/>
          <w:sz w:val="24"/>
        </w:rPr>
        <w:t>secondary</w:t>
      </w:r>
      <w:proofErr w:type="spellEnd"/>
    </w:p>
    <w:p w14:paraId="2182D677" w14:textId="77777777" w:rsidR="00FA7909" w:rsidRPr="00A27A90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следующую конфигурацию взаимодействия DHCP серверов</w:t>
      </w:r>
    </w:p>
    <w:p w14:paraId="59931FEB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Индекс разделения работы между DHCP серверами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128</w:t>
      </w:r>
    </w:p>
    <w:p w14:paraId="32FB7BD5" w14:textId="77777777" w:rsidR="00FA7909" w:rsidRPr="00A27A90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DHCP сервера для работы 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 учетом отказоустойчивости NAT, DNS</w:t>
      </w:r>
      <w:r w:rsidRPr="00EA4ACD">
        <w:rPr>
          <w:rFonts w:ascii="Times New Roman" w:hAnsi="Times New Roman" w:cs="Times New Roman"/>
          <w:sz w:val="24"/>
        </w:rPr>
        <w:t xml:space="preserve">, </w:t>
      </w:r>
      <w:r w:rsidRPr="00C86CFE">
        <w:rPr>
          <w:rFonts w:ascii="Times New Roman" w:hAnsi="Times New Roman" w:cs="Times New Roman"/>
          <w:sz w:val="24"/>
        </w:rPr>
        <w:t>NTP</w:t>
      </w:r>
      <w:r w:rsidRPr="00EA4A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FreeIPA</w:t>
      </w:r>
      <w:proofErr w:type="spellEnd"/>
    </w:p>
    <w:p w14:paraId="74CA6095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пира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DHCP</w:t>
      </w:r>
    </w:p>
    <w:p w14:paraId="12E83BE7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Выдаваемые адреса:</w:t>
      </w:r>
    </w:p>
    <w:p w14:paraId="724EC57C" w14:textId="77777777" w:rsidR="00FA7909" w:rsidRPr="00A27A90" w:rsidRDefault="00FA7909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Первый адрес – первый адрес сети плюс 5</w:t>
      </w:r>
    </w:p>
    <w:p w14:paraId="52FB2B91" w14:textId="77777777" w:rsidR="00FA7909" w:rsidRPr="00EC7D18" w:rsidRDefault="00FA7909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Последний адрес – последний адрес сети минус 5</w:t>
      </w:r>
    </w:p>
    <w:p w14:paraId="08C34DE5" w14:textId="77777777" w:rsidR="00FA7909" w:rsidRPr="00B96052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адреса</w:t>
      </w:r>
      <w:r w:rsidRPr="005B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доменных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EC7D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серверов  </w:t>
      </w:r>
    </w:p>
    <w:p w14:paraId="478FF31A" w14:textId="77777777" w:rsidR="00FA7909" w:rsidRPr="006F1606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>2</w:t>
      </w:r>
      <w:r w:rsidRPr="001207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786E0D06" w14:textId="77777777" w:rsidR="00FA7909" w:rsidRPr="00A27A90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Проверьте работоспособность </w:t>
      </w:r>
      <w:r>
        <w:rPr>
          <w:rFonts w:ascii="Times New Roman" w:hAnsi="Times New Roman" w:cs="Times New Roman"/>
          <w:sz w:val="24"/>
          <w:lang w:val="en-US"/>
        </w:rPr>
        <w:t>DHCP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failover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клиентах</w:t>
      </w:r>
    </w:p>
    <w:p w14:paraId="30F6A48E" w14:textId="77777777" w:rsidR="00FA7909" w:rsidRPr="00686DEE" w:rsidRDefault="00FA7909">
      <w:pPr>
        <w:numPr>
          <w:ilvl w:val="0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Клиенты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1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2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получать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01139B5B" w14:textId="77777777" w:rsidR="00FA7909" w:rsidRPr="009570C4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683B9546" w14:textId="77777777" w:rsidR="00FA7909" w:rsidRPr="00001E83" w:rsidRDefault="00FA7909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50DA8681" w14:textId="77777777" w:rsidR="00FA7909" w:rsidRPr="007C2111" w:rsidRDefault="00FA7909" w:rsidP="00FA7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6F3A1" w14:textId="77777777" w:rsidR="00FA7909" w:rsidRPr="00D61043" w:rsidRDefault="00FA7909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1E192F">
        <w:rPr>
          <w:rFonts w:ascii="Times New Roman" w:hAnsi="Times New Roman" w:cs="Times New Roman"/>
          <w:b/>
          <w:bCs/>
          <w:sz w:val="24"/>
        </w:rPr>
        <w:t>Настройка отказоустойчивой системы централизованного управления авторизацией пользователей</w:t>
      </w:r>
    </w:p>
    <w:p w14:paraId="0A9D4F7E" w14:textId="77777777" w:rsidR="00FA7909" w:rsidRPr="001E192F" w:rsidRDefault="00FA7909">
      <w:pPr>
        <w:numPr>
          <w:ilvl w:val="0"/>
          <w:numId w:val="38"/>
        </w:numPr>
        <w:spacing w:after="0" w:line="360" w:lineRule="auto"/>
        <w:contextualSpacing/>
        <w:jc w:val="both"/>
      </w:pPr>
      <w:r w:rsidRPr="001E192F">
        <w:rPr>
          <w:rFonts w:ascii="Times New Roman" w:hAnsi="Times New Roman" w:cs="Times New Roman"/>
          <w:sz w:val="24"/>
        </w:rPr>
        <w:t>Разверните систему централизованного управления авторизацией пользователей</w:t>
      </w:r>
    </w:p>
    <w:p w14:paraId="4FFF4CBF" w14:textId="77777777" w:rsidR="00FA7909" w:rsidRPr="001E192F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Разверните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домен на базе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FreeIPA</w:t>
      </w:r>
      <w:proofErr w:type="spellEnd"/>
    </w:p>
    <w:p w14:paraId="1030092A" w14:textId="77777777" w:rsidR="00FA7909" w:rsidRPr="001E192F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Основной сервер - SRV1</w:t>
      </w:r>
    </w:p>
    <w:p w14:paraId="1DDC5891" w14:textId="77777777" w:rsidR="00FA7909" w:rsidRPr="001E192F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Дополнительный сервер (реплика) - SRV2</w:t>
      </w:r>
    </w:p>
    <w:p w14:paraId="293E7105" w14:textId="77777777" w:rsidR="00FA7909" w:rsidRPr="001E192F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Имя домена - </w:t>
      </w:r>
      <w:proofErr w:type="spellStart"/>
      <w:proofErr w:type="gramStart"/>
      <w:r w:rsidRPr="001E192F">
        <w:rPr>
          <w:rFonts w:ascii="Times New Roman" w:hAnsi="Times New Roman" w:cs="Times New Roman"/>
          <w:sz w:val="24"/>
          <w:szCs w:val="24"/>
        </w:rPr>
        <w:t>company.prof</w:t>
      </w:r>
      <w:proofErr w:type="spellEnd"/>
      <w:proofErr w:type="gramEnd"/>
    </w:p>
    <w:p w14:paraId="5B828516" w14:textId="77777777" w:rsidR="00FA7909" w:rsidRPr="001E192F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DNS сервер - интегрированный с IPA</w:t>
      </w:r>
    </w:p>
    <w:p w14:paraId="393886A4" w14:textId="77777777" w:rsidR="00FA7909" w:rsidRPr="001E192F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Запросы, которые выходят за рамки зоны, пересылаются на виртуальный адрес перенаправляющего DNS-сервера</w:t>
      </w:r>
    </w:p>
    <w:p w14:paraId="48921FC3" w14:textId="77777777" w:rsidR="00FA7909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Обратная зона - согласно топологии</w:t>
      </w:r>
    </w:p>
    <w:p w14:paraId="28D9620B" w14:textId="77777777" w:rsidR="00FA7909" w:rsidRPr="001E192F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устройства сети должны быть доступны по имени</w:t>
      </w:r>
    </w:p>
    <w:p w14:paraId="3693108B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42EE8873" w14:textId="77777777" w:rsidR="00FA7909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домена должны доверять центру сертификации</w:t>
      </w:r>
    </w:p>
    <w:p w14:paraId="53F58974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NTP</w:t>
      </w:r>
      <w:r w:rsidRPr="00800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0DA713A4" w14:textId="77777777" w:rsidR="00FA7909" w:rsidRPr="00231C1A" w:rsidRDefault="00FA7909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C1A">
        <w:rPr>
          <w:rFonts w:ascii="Times New Roman" w:hAnsi="Times New Roman" w:cs="Times New Roman"/>
          <w:sz w:val="24"/>
          <w:lang w:val="en-US"/>
        </w:rPr>
        <w:t>NTP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 xml:space="preserve"> должен синхронизировать время с</w:t>
      </w:r>
      <w:r w:rsidRPr="00231C1A">
        <w:rPr>
          <w:rFonts w:ascii="Times New Roman" w:hAnsi="Times New Roman" w:cs="Times New Roman"/>
          <w:sz w:val="24"/>
        </w:rPr>
        <w:t xml:space="preserve"> отказоустойчив</w:t>
      </w:r>
      <w:r>
        <w:rPr>
          <w:rFonts w:ascii="Times New Roman" w:hAnsi="Times New Roman" w:cs="Times New Roman"/>
          <w:sz w:val="24"/>
        </w:rPr>
        <w:t>ым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>ом</w:t>
      </w:r>
      <w:r w:rsidRPr="00231C1A">
        <w:rPr>
          <w:rFonts w:ascii="Times New Roman" w:hAnsi="Times New Roman" w:cs="Times New Roman"/>
          <w:sz w:val="24"/>
        </w:rPr>
        <w:t xml:space="preserve"> времени</w:t>
      </w:r>
    </w:p>
    <w:p w14:paraId="5DA92EA7" w14:textId="77777777" w:rsidR="00FA7909" w:rsidRPr="001E192F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Пароль администратора </w:t>
      </w:r>
      <w:r>
        <w:rPr>
          <w:rFonts w:ascii="Times New Roman" w:hAnsi="Times New Roman" w:cs="Times New Roman"/>
          <w:sz w:val="24"/>
          <w:szCs w:val="24"/>
        </w:rPr>
        <w:t>домена</w:t>
      </w:r>
      <w:r w:rsidRPr="001E192F">
        <w:rPr>
          <w:rFonts w:ascii="Times New Roman" w:hAnsi="Times New Roman" w:cs="Times New Roman"/>
          <w:sz w:val="24"/>
          <w:szCs w:val="24"/>
        </w:rPr>
        <w:t xml:space="preserve"> - P@ssw0rd</w:t>
      </w:r>
    </w:p>
    <w:p w14:paraId="3E6F9FB9" w14:textId="77777777" w:rsidR="00FA7909" w:rsidRDefault="00FA7909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Настройте систему централизованного управления авторизацией пользователей</w:t>
      </w:r>
    </w:p>
    <w:p w14:paraId="5B4F5AFD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Создайте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r w:rsidRPr="001E192F">
        <w:rPr>
          <w:rFonts w:ascii="Times New Roman" w:hAnsi="Times New Roman" w:cs="Times New Roman"/>
          <w:sz w:val="24"/>
          <w:szCs w:val="24"/>
        </w:rPr>
        <w:t xml:space="preserve"> с паролем P@ssw0rd, </w:t>
      </w:r>
    </w:p>
    <w:p w14:paraId="0E629380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 xml:space="preserve">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prof</w:t>
      </w:r>
      <w:proofErr w:type="spellEnd"/>
    </w:p>
    <w:p w14:paraId="76C14514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>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</w:p>
    <w:p w14:paraId="6F83F737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Создайте правило</w:t>
      </w:r>
      <w:r w:rsidRPr="00942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270E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, разрешающее </w:t>
      </w:r>
      <w:r>
        <w:rPr>
          <w:rFonts w:ascii="Times New Roman" w:hAnsi="Times New Roman" w:cs="Times New Roman"/>
          <w:sz w:val="24"/>
          <w:szCs w:val="24"/>
        </w:rPr>
        <w:t>группе пользователей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E192F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 на всех компьютерах в домене без ограничения.</w:t>
      </w:r>
    </w:p>
    <w:p w14:paraId="34AFE900" w14:textId="77777777" w:rsidR="00FA7909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61D3">
        <w:rPr>
          <w:rFonts w:ascii="Times New Roman" w:hAnsi="Times New Roman" w:cs="Times New Roman"/>
          <w:sz w:val="24"/>
          <w:szCs w:val="24"/>
        </w:rPr>
        <w:t xml:space="preserve">Обеспечьте доменному пользователю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, после успешной авторизации на клиентах, возможность заходить в интерфейс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FreeIPA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 без использования пароля. Для аутентификации и авторизации используйте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>.</w:t>
      </w:r>
    </w:p>
    <w:p w14:paraId="13E98F9D" w14:textId="77777777" w:rsidR="00FA7909" w:rsidRPr="006A64BD" w:rsidRDefault="00FA7909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191DB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191DB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введите в домен</w:t>
      </w:r>
      <w:r w:rsidRPr="0098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73F93" w14:textId="77777777" w:rsidR="00FA7909" w:rsidRPr="00784382" w:rsidRDefault="00FA7909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подключение к </w:t>
      </w:r>
      <w:r w:rsidRPr="00940428">
        <w:rPr>
          <w:rFonts w:ascii="Times New Roman" w:hAnsi="Times New Roman" w:cs="Times New Roman"/>
          <w:sz w:val="24"/>
        </w:rPr>
        <w:t>систем</w:t>
      </w:r>
      <w:r>
        <w:rPr>
          <w:rFonts w:ascii="Times New Roman" w:hAnsi="Times New Roman" w:cs="Times New Roman"/>
          <w:sz w:val="24"/>
        </w:rPr>
        <w:t>е</w:t>
      </w:r>
      <w:r w:rsidRPr="00940428">
        <w:rPr>
          <w:rFonts w:ascii="Times New Roman" w:hAnsi="Times New Roman" w:cs="Times New Roman"/>
          <w:sz w:val="24"/>
        </w:rPr>
        <w:t xml:space="preserve"> централизованного </w:t>
      </w:r>
      <w:r>
        <w:rPr>
          <w:rFonts w:ascii="Times New Roman" w:hAnsi="Times New Roman" w:cs="Times New Roman"/>
          <w:sz w:val="24"/>
        </w:rPr>
        <w:t xml:space="preserve">мониторинга с использованием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FreeIPA</w:t>
      </w:r>
      <w:proofErr w:type="spellEnd"/>
    </w:p>
    <w:p w14:paraId="23C7AF62" w14:textId="77777777" w:rsidR="00FA7909" w:rsidRPr="00784382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</w:t>
      </w:r>
      <w:r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611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аутентификацию по умолчанию</w:t>
      </w:r>
    </w:p>
    <w:p w14:paraId="1D6D63E0" w14:textId="77777777" w:rsidR="00FA7909" w:rsidRPr="00D369AF" w:rsidRDefault="00FA7909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Используйте доменного пользователя </w:t>
      </w:r>
      <w:r>
        <w:rPr>
          <w:rFonts w:ascii="Times New Roman" w:hAnsi="Times New Roman" w:cs="Times New Roman"/>
          <w:sz w:val="24"/>
          <w:lang w:val="en-US"/>
        </w:rPr>
        <w:t>mon</w:t>
      </w:r>
    </w:p>
    <w:p w14:paraId="68A666E6" w14:textId="77777777" w:rsidR="00FA7909" w:rsidRPr="00963D38" w:rsidRDefault="00FA7909" w:rsidP="00FA7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6497F" w14:textId="1B669E00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78885643"/>
      <w:bookmarkStart w:id="16" w:name="_Toc142037191"/>
      <w:r w:rsidRPr="00D83E4E">
        <w:rPr>
          <w:rFonts w:ascii="Times New Roman" w:hAnsi="Times New Roman"/>
          <w:color w:val="auto"/>
          <w:sz w:val="28"/>
          <w:szCs w:val="28"/>
        </w:rPr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r w:rsidR="00D17132" w:rsidRPr="00D83E4E">
        <w:rPr>
          <w:rFonts w:ascii="Times New Roman" w:hAnsi="Times New Roman"/>
          <w:i/>
          <w:color w:val="auto"/>
          <w:sz w:val="28"/>
          <w:szCs w:val="28"/>
          <w:vertAlign w:val="superscript"/>
        </w:rPr>
        <w:footnoteReference w:id="2"/>
      </w:r>
      <w:bookmarkEnd w:id="15"/>
      <w:bookmarkEnd w:id="16"/>
    </w:p>
    <w:p w14:paraId="79999D61" w14:textId="60F38763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 xml:space="preserve">Участникам при выполнении всех модулей можно использовать </w:t>
      </w:r>
      <w:proofErr w:type="spellStart"/>
      <w:r w:rsidRPr="00B847EB">
        <w:rPr>
          <w:rFonts w:ascii="Times New Roman" w:eastAsia="Times New Roman" w:hAnsi="Times New Roman" w:cs="Times New Roman"/>
          <w:sz w:val="28"/>
          <w:szCs w:val="28"/>
        </w:rPr>
        <w:t>интернет-ресурсы</w:t>
      </w:r>
      <w:proofErr w:type="spellEnd"/>
      <w:r w:rsidRPr="00B847EB">
        <w:rPr>
          <w:rFonts w:ascii="Times New Roman" w:eastAsia="Times New Roman" w:hAnsi="Times New Roman" w:cs="Times New Roman"/>
          <w:sz w:val="28"/>
          <w:szCs w:val="28"/>
        </w:rPr>
        <w:t>, за исключением:</w:t>
      </w:r>
    </w:p>
    <w:p w14:paraId="15378DB9" w14:textId="77777777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Систем контроля версий</w:t>
      </w:r>
    </w:p>
    <w:p w14:paraId="0F44B2E0" w14:textId="3405B7A5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 xml:space="preserve">Общения посредством форумов/мессенджеров/иных средств коммуникации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идеохостингов</w:t>
      </w:r>
      <w:proofErr w:type="spellEnd"/>
    </w:p>
    <w:p w14:paraId="338B9A73" w14:textId="598EE57C" w:rsidR="00D17132" w:rsidRDefault="00E0022A" w:rsidP="00E002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7" w:name="_Toc78885659"/>
      <w:bookmarkStart w:id="18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7"/>
      <w:r w:rsidRPr="00A4187F">
        <w:rPr>
          <w:rFonts w:ascii="Times New Roman" w:hAnsi="Times New Roman"/>
        </w:rPr>
        <w:t>Личный инструмент конкурсанта</w:t>
      </w:r>
      <w:bookmarkEnd w:id="18"/>
    </w:p>
    <w:p w14:paraId="2503C555" w14:textId="77777777" w:rsidR="00E15F2A" w:rsidRPr="00E0022A" w:rsidRDefault="00E15F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CB61AAF" w14:textId="547A38B7" w:rsidR="00E15F2A" w:rsidRPr="003732A7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9" w:name="_Toc78885660"/>
      <w:bookmarkStart w:id="20" w:name="_Toc142037193"/>
      <w:r w:rsidRPr="00A4187F">
        <w:rPr>
          <w:rFonts w:ascii="Times New Roman" w:hAnsi="Times New Roman"/>
        </w:rPr>
        <w:lastRenderedPageBreak/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9"/>
      <w:bookmarkEnd w:id="20"/>
    </w:p>
    <w:p w14:paraId="538D3EE9" w14:textId="145D06EE" w:rsidR="00E15F2A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Мобильные устройства, устройства фото-видео фиксации, носители информации.</w:t>
      </w:r>
    </w:p>
    <w:p w14:paraId="5769EC10" w14:textId="77777777" w:rsidR="00E0022A" w:rsidRPr="003732A7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1" w:name="_Toc142037194"/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21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49599D45" w14:textId="7777777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CD17869" w14:textId="09620C0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CF13F6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>
        <w:rPr>
          <w:rFonts w:ascii="Times New Roman" w:hAnsi="Times New Roman" w:cs="Times New Roman"/>
          <w:sz w:val="28"/>
          <w:szCs w:val="28"/>
        </w:rPr>
        <w:t>».</w:t>
      </w:r>
    </w:p>
    <w:p w14:paraId="1F6A2793" w14:textId="497C86A4" w:rsidR="002B3DBB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AD66D8">
        <w:rPr>
          <w:rFonts w:ascii="Times New Roman" w:hAnsi="Times New Roman" w:cs="Times New Roman"/>
          <w:sz w:val="28"/>
          <w:szCs w:val="28"/>
        </w:rPr>
        <w:t>5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sectPr w:rsidR="002B3DBB" w:rsidSect="00A4187F">
      <w:footerReference w:type="default" r:id="rId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2A09E" w14:textId="77777777" w:rsidR="00D34567" w:rsidRDefault="00D34567" w:rsidP="00970F49">
      <w:pPr>
        <w:spacing w:after="0" w:line="240" w:lineRule="auto"/>
      </w:pPr>
      <w:r>
        <w:separator/>
      </w:r>
    </w:p>
  </w:endnote>
  <w:endnote w:type="continuationSeparator" w:id="0">
    <w:p w14:paraId="47887535" w14:textId="77777777" w:rsidR="00D34567" w:rsidRDefault="00D34567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5031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16D67" w14:textId="4C71EACC" w:rsidR="00060123" w:rsidRPr="00A4187F" w:rsidRDefault="00060123">
        <w:pPr>
          <w:pStyle w:val="a7"/>
          <w:jc w:val="right"/>
          <w:rPr>
            <w:rFonts w:ascii="Times New Roman" w:hAnsi="Times New Roman" w:cs="Times New Roman"/>
          </w:rPr>
        </w:pPr>
        <w:r w:rsidRPr="00A4187F">
          <w:rPr>
            <w:rFonts w:ascii="Times New Roman" w:hAnsi="Times New Roman" w:cs="Times New Roman"/>
          </w:rPr>
          <w:fldChar w:fldCharType="begin"/>
        </w:r>
        <w:r w:rsidRPr="00A4187F">
          <w:rPr>
            <w:rFonts w:ascii="Times New Roman" w:hAnsi="Times New Roman" w:cs="Times New Roman"/>
          </w:rPr>
          <w:instrText>PAGE   \* MERGEFORMAT</w:instrText>
        </w:r>
        <w:r w:rsidRPr="00A4187F">
          <w:rPr>
            <w:rFonts w:ascii="Times New Roman" w:hAnsi="Times New Roman" w:cs="Times New Roman"/>
          </w:rPr>
          <w:fldChar w:fldCharType="separate"/>
        </w:r>
        <w:r w:rsidR="002F6835">
          <w:rPr>
            <w:rFonts w:ascii="Times New Roman" w:hAnsi="Times New Roman" w:cs="Times New Roman"/>
            <w:noProof/>
          </w:rPr>
          <w:t>9</w:t>
        </w:r>
        <w:r w:rsidRPr="00A4187F">
          <w:rPr>
            <w:rFonts w:ascii="Times New Roman" w:hAnsi="Times New Roman" w:cs="Times New Roman"/>
          </w:rPr>
          <w:fldChar w:fldCharType="end"/>
        </w:r>
      </w:p>
    </w:sdtContent>
  </w:sdt>
  <w:p w14:paraId="4954A654" w14:textId="77777777" w:rsidR="00060123" w:rsidRDefault="000601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A9C18" w14:textId="77777777" w:rsidR="00D34567" w:rsidRDefault="00D34567" w:rsidP="00970F49">
      <w:pPr>
        <w:spacing w:after="0" w:line="240" w:lineRule="auto"/>
      </w:pPr>
      <w:r>
        <w:separator/>
      </w:r>
    </w:p>
  </w:footnote>
  <w:footnote w:type="continuationSeparator" w:id="0">
    <w:p w14:paraId="1A8E5757" w14:textId="77777777" w:rsidR="00D34567" w:rsidRDefault="00D34567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060123" w:rsidRDefault="00060123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060123" w:rsidRDefault="00060123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2C1124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02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130F8"/>
    <w:multiLevelType w:val="hybridMultilevel"/>
    <w:tmpl w:val="107A6F5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8621D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A0A2B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94235D"/>
    <w:multiLevelType w:val="hybridMultilevel"/>
    <w:tmpl w:val="C06215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56DA5800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E62E56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2ED4E524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EDA639F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4451C"/>
    <w:multiLevelType w:val="hybridMultilevel"/>
    <w:tmpl w:val="2DBCDEE6"/>
    <w:lvl w:ilvl="0" w:tplc="BD969F4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10A0236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C346A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996D7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1E5731C"/>
    <w:multiLevelType w:val="hybridMultilevel"/>
    <w:tmpl w:val="2DBCDEE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5D0A03"/>
    <w:multiLevelType w:val="hybridMultilevel"/>
    <w:tmpl w:val="8FF409BC"/>
    <w:lvl w:ilvl="0" w:tplc="55B452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C4E4F38A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624D6B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54231BBB"/>
    <w:multiLevelType w:val="hybridMultilevel"/>
    <w:tmpl w:val="8484367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6D42E51E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4160CB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D95186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523E5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B0708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2160C4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F93475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B074A10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 w15:restartNumberingAfterBreak="0">
    <w:nsid w:val="72E16DC7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CD2119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524757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B05ECF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181FAC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25"/>
  </w:num>
  <w:num w:numId="7">
    <w:abstractNumId w:val="33"/>
  </w:num>
  <w:num w:numId="8">
    <w:abstractNumId w:val="12"/>
  </w:num>
  <w:num w:numId="9">
    <w:abstractNumId w:val="8"/>
  </w:num>
  <w:num w:numId="10">
    <w:abstractNumId w:val="35"/>
  </w:num>
  <w:num w:numId="11">
    <w:abstractNumId w:val="15"/>
  </w:num>
  <w:num w:numId="12">
    <w:abstractNumId w:val="29"/>
  </w:num>
  <w:num w:numId="13">
    <w:abstractNumId w:val="4"/>
  </w:num>
  <w:num w:numId="14">
    <w:abstractNumId w:val="6"/>
  </w:num>
  <w:num w:numId="15">
    <w:abstractNumId w:val="24"/>
  </w:num>
  <w:num w:numId="16">
    <w:abstractNumId w:val="36"/>
  </w:num>
  <w:num w:numId="17">
    <w:abstractNumId w:val="34"/>
  </w:num>
  <w:num w:numId="18">
    <w:abstractNumId w:val="31"/>
  </w:num>
  <w:num w:numId="19">
    <w:abstractNumId w:val="19"/>
  </w:num>
  <w:num w:numId="20">
    <w:abstractNumId w:val="10"/>
  </w:num>
  <w:num w:numId="21">
    <w:abstractNumId w:val="26"/>
  </w:num>
  <w:num w:numId="22">
    <w:abstractNumId w:val="32"/>
  </w:num>
  <w:num w:numId="23">
    <w:abstractNumId w:val="27"/>
  </w:num>
  <w:num w:numId="24">
    <w:abstractNumId w:val="18"/>
  </w:num>
  <w:num w:numId="25">
    <w:abstractNumId w:val="0"/>
  </w:num>
  <w:num w:numId="26">
    <w:abstractNumId w:val="14"/>
  </w:num>
  <w:num w:numId="27">
    <w:abstractNumId w:val="37"/>
  </w:num>
  <w:num w:numId="28">
    <w:abstractNumId w:val="21"/>
  </w:num>
  <w:num w:numId="29">
    <w:abstractNumId w:val="1"/>
  </w:num>
  <w:num w:numId="30">
    <w:abstractNumId w:val="22"/>
  </w:num>
  <w:num w:numId="31">
    <w:abstractNumId w:val="5"/>
  </w:num>
  <w:num w:numId="32">
    <w:abstractNumId w:val="30"/>
  </w:num>
  <w:num w:numId="33">
    <w:abstractNumId w:val="23"/>
  </w:num>
  <w:num w:numId="34">
    <w:abstractNumId w:val="16"/>
  </w:num>
  <w:num w:numId="35">
    <w:abstractNumId w:val="20"/>
  </w:num>
  <w:num w:numId="36">
    <w:abstractNumId w:val="11"/>
  </w:num>
  <w:num w:numId="37">
    <w:abstractNumId w:val="13"/>
  </w:num>
  <w:num w:numId="38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2CF"/>
    <w:rsid w:val="00021CCE"/>
    <w:rsid w:val="000244DA"/>
    <w:rsid w:val="00024F7D"/>
    <w:rsid w:val="00041A78"/>
    <w:rsid w:val="00054C98"/>
    <w:rsid w:val="00056CDE"/>
    <w:rsid w:val="00060123"/>
    <w:rsid w:val="00067386"/>
    <w:rsid w:val="000732FF"/>
    <w:rsid w:val="00081D65"/>
    <w:rsid w:val="000A1F96"/>
    <w:rsid w:val="000B3397"/>
    <w:rsid w:val="000B55A2"/>
    <w:rsid w:val="000D258B"/>
    <w:rsid w:val="000D43CC"/>
    <w:rsid w:val="000D4C46"/>
    <w:rsid w:val="000D74AA"/>
    <w:rsid w:val="000F0B55"/>
    <w:rsid w:val="000F0FC3"/>
    <w:rsid w:val="00100FE1"/>
    <w:rsid w:val="001024BE"/>
    <w:rsid w:val="00106738"/>
    <w:rsid w:val="00114D79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9547E"/>
    <w:rsid w:val="002A65D6"/>
    <w:rsid w:val="002B1426"/>
    <w:rsid w:val="002B3DBB"/>
    <w:rsid w:val="002C1EA9"/>
    <w:rsid w:val="002D4953"/>
    <w:rsid w:val="002F2906"/>
    <w:rsid w:val="002F6835"/>
    <w:rsid w:val="003242E1"/>
    <w:rsid w:val="003263C3"/>
    <w:rsid w:val="00333911"/>
    <w:rsid w:val="00334165"/>
    <w:rsid w:val="003531E7"/>
    <w:rsid w:val="003601A4"/>
    <w:rsid w:val="0037535C"/>
    <w:rsid w:val="00383A62"/>
    <w:rsid w:val="003934F8"/>
    <w:rsid w:val="00397A1B"/>
    <w:rsid w:val="003A21C8"/>
    <w:rsid w:val="003C1D7A"/>
    <w:rsid w:val="003C5F97"/>
    <w:rsid w:val="003D1E51"/>
    <w:rsid w:val="003D2052"/>
    <w:rsid w:val="004254FE"/>
    <w:rsid w:val="00436FFC"/>
    <w:rsid w:val="00437D28"/>
    <w:rsid w:val="0044354A"/>
    <w:rsid w:val="00454353"/>
    <w:rsid w:val="00461AC6"/>
    <w:rsid w:val="004734CF"/>
    <w:rsid w:val="0047429B"/>
    <w:rsid w:val="0048561A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93592"/>
    <w:rsid w:val="005A1625"/>
    <w:rsid w:val="005A203B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3396F"/>
    <w:rsid w:val="00634B45"/>
    <w:rsid w:val="00640E46"/>
    <w:rsid w:val="0064179C"/>
    <w:rsid w:val="00643A8A"/>
    <w:rsid w:val="0064491A"/>
    <w:rsid w:val="00653B50"/>
    <w:rsid w:val="00666BDD"/>
    <w:rsid w:val="006776B4"/>
    <w:rsid w:val="006873B8"/>
    <w:rsid w:val="006B0FEA"/>
    <w:rsid w:val="006C0D4A"/>
    <w:rsid w:val="006C6D6D"/>
    <w:rsid w:val="006C7A3B"/>
    <w:rsid w:val="006C7CE4"/>
    <w:rsid w:val="006F4464"/>
    <w:rsid w:val="00714CA4"/>
    <w:rsid w:val="00720DAB"/>
    <w:rsid w:val="007250D9"/>
    <w:rsid w:val="007274B8"/>
    <w:rsid w:val="00727F97"/>
    <w:rsid w:val="00730AE0"/>
    <w:rsid w:val="0074372D"/>
    <w:rsid w:val="007469D8"/>
    <w:rsid w:val="007604F9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C1147"/>
    <w:rsid w:val="007D3601"/>
    <w:rsid w:val="007D6C20"/>
    <w:rsid w:val="007E25AA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0519"/>
    <w:rsid w:val="00992FE3"/>
    <w:rsid w:val="009931F0"/>
    <w:rsid w:val="009955F8"/>
    <w:rsid w:val="009A1CBC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36EE2"/>
    <w:rsid w:val="00A4187F"/>
    <w:rsid w:val="00A51591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D66D8"/>
    <w:rsid w:val="00AE6AB7"/>
    <w:rsid w:val="00AE7A32"/>
    <w:rsid w:val="00B162B5"/>
    <w:rsid w:val="00B236AD"/>
    <w:rsid w:val="00B30A26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BF24E3"/>
    <w:rsid w:val="00C06EBC"/>
    <w:rsid w:val="00C0723F"/>
    <w:rsid w:val="00C17B01"/>
    <w:rsid w:val="00C219CE"/>
    <w:rsid w:val="00C21E3A"/>
    <w:rsid w:val="00C26C83"/>
    <w:rsid w:val="00C30A79"/>
    <w:rsid w:val="00C31CA1"/>
    <w:rsid w:val="00C52383"/>
    <w:rsid w:val="00C56A9B"/>
    <w:rsid w:val="00C740CF"/>
    <w:rsid w:val="00C8277D"/>
    <w:rsid w:val="00C95538"/>
    <w:rsid w:val="00C96567"/>
    <w:rsid w:val="00C97E44"/>
    <w:rsid w:val="00CA653C"/>
    <w:rsid w:val="00CA6CCD"/>
    <w:rsid w:val="00CC50B7"/>
    <w:rsid w:val="00CD66EF"/>
    <w:rsid w:val="00CE2498"/>
    <w:rsid w:val="00CE36B8"/>
    <w:rsid w:val="00CF0DA9"/>
    <w:rsid w:val="00CF13F6"/>
    <w:rsid w:val="00D02C00"/>
    <w:rsid w:val="00D12ABD"/>
    <w:rsid w:val="00D16F4B"/>
    <w:rsid w:val="00D17132"/>
    <w:rsid w:val="00D2075B"/>
    <w:rsid w:val="00D229F1"/>
    <w:rsid w:val="00D34567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D0EA0"/>
    <w:rsid w:val="00DE39D8"/>
    <w:rsid w:val="00DE4564"/>
    <w:rsid w:val="00DE5614"/>
    <w:rsid w:val="00E0022A"/>
    <w:rsid w:val="00E0407E"/>
    <w:rsid w:val="00E04FDF"/>
    <w:rsid w:val="00E146C0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4B43"/>
    <w:rsid w:val="00ED53C9"/>
    <w:rsid w:val="00EE7DA3"/>
    <w:rsid w:val="00F1662D"/>
    <w:rsid w:val="00F3099C"/>
    <w:rsid w:val="00F35F4F"/>
    <w:rsid w:val="00F50AC5"/>
    <w:rsid w:val="00F52D9E"/>
    <w:rsid w:val="00F6025D"/>
    <w:rsid w:val="00F672B2"/>
    <w:rsid w:val="00F745F4"/>
    <w:rsid w:val="00F8340A"/>
    <w:rsid w:val="00F83D10"/>
    <w:rsid w:val="00F96457"/>
    <w:rsid w:val="00FA7909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4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character" w:styleId="aff8">
    <w:name w:val="Strong"/>
    <w:basedOn w:val="a2"/>
    <w:uiPriority w:val="22"/>
    <w:qFormat/>
    <w:rsid w:val="00060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8CB6-AAF6-43BA-9758-39512D1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4450</Words>
  <Characters>25370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Andrey</cp:lastModifiedBy>
  <cp:revision>4</cp:revision>
  <dcterms:created xsi:type="dcterms:W3CDTF">2023-09-25T11:31:00Z</dcterms:created>
  <dcterms:modified xsi:type="dcterms:W3CDTF">2023-10-29T15:49:00Z</dcterms:modified>
</cp:coreProperties>
</file>