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147C0">
      <w:pPr>
        <w:spacing w:line="360" w:lineRule="auto"/>
        <w:rPr>
          <w:color w:val="auto"/>
        </w:rPr>
      </w:pPr>
      <w:bookmarkStart w:id="0" w:name="OLE_LINK126"/>
      <w:r>
        <w:rPr>
          <w:rFonts w:hint="eastAsia" w:eastAsia="宋体"/>
          <w:color w:val="auto"/>
          <w:lang w:eastAsia="zh-CN"/>
        </w:rPr>
        <w:drawing>
          <wp:anchor distT="0" distB="0" distL="114300" distR="114300" simplePos="0" relativeHeight="251681792" behindDoc="1" locked="0" layoutInCell="1" allowOverlap="1">
            <wp:simplePos x="0" y="0"/>
            <wp:positionH relativeFrom="column">
              <wp:posOffset>-5454650</wp:posOffset>
            </wp:positionH>
            <wp:positionV relativeFrom="paragraph">
              <wp:posOffset>-1126490</wp:posOffset>
            </wp:positionV>
            <wp:extent cx="7549515" cy="10967720"/>
            <wp:effectExtent l="0" t="0" r="19685" b="5080"/>
            <wp:wrapNone/>
            <wp:docPr id="48" name="图片 4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华文新魏" w:eastAsia="华文新魏"/>
          <w:color w:val="auto"/>
          <w:sz w:val="72"/>
          <w:szCs w:val="72"/>
        </w:rPr>
        <w:drawing>
          <wp:anchor distT="0" distB="0" distL="114300" distR="114300" simplePos="0" relativeHeight="251659264" behindDoc="0" locked="0" layoutInCell="1" allowOverlap="1">
            <wp:simplePos x="0" y="0"/>
            <wp:positionH relativeFrom="column">
              <wp:posOffset>1471930</wp:posOffset>
            </wp:positionH>
            <wp:positionV relativeFrom="paragraph">
              <wp:posOffset>95250</wp:posOffset>
            </wp:positionV>
            <wp:extent cx="2854960" cy="2593340"/>
            <wp:effectExtent l="0" t="0" r="0" b="0"/>
            <wp:wrapSquare wrapText="right"/>
            <wp:docPr id="5" name="图片 5"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闽江学院校标"/>
                    <pic:cNvPicPr>
                      <a:picLocks noChangeAspect="1" noChangeArrowheads="1"/>
                    </pic:cNvPicPr>
                  </pic:nvPicPr>
                  <pic:blipFill>
                    <a:blip r:embed="rId13" cstate="print">
                      <a:clrChange>
                        <a:clrFrom>
                          <a:srgbClr val="FFFFFF">
                            <a:alpha val="100000"/>
                          </a:srgbClr>
                        </a:clrFrom>
                        <a:clrTo>
                          <a:srgbClr val="FFFFFF">
                            <a:alpha val="100000"/>
                            <a:alpha val="0"/>
                          </a:srgbClr>
                        </a:clrTo>
                      </a:clrChange>
                    </a:blip>
                    <a:srcRect/>
                    <a:stretch>
                      <a:fillRect/>
                    </a:stretch>
                  </pic:blipFill>
                  <pic:spPr>
                    <a:xfrm>
                      <a:off x="0" y="0"/>
                      <a:ext cx="2854960" cy="2593340"/>
                    </a:xfrm>
                    <a:prstGeom prst="rect">
                      <a:avLst/>
                    </a:prstGeom>
                    <a:noFill/>
                    <a:ln w="9525">
                      <a:noFill/>
                      <a:miter lim="800000"/>
                      <a:headEnd/>
                      <a:tailEnd/>
                    </a:ln>
                  </pic:spPr>
                </pic:pic>
              </a:graphicData>
            </a:graphic>
          </wp:anchor>
        </w:drawing>
      </w:r>
    </w:p>
    <w:p w14:paraId="0A8A541D">
      <w:pPr>
        <w:spacing w:line="360" w:lineRule="auto"/>
        <w:rPr>
          <w:color w:val="auto"/>
        </w:rPr>
      </w:pPr>
    </w:p>
    <w:p w14:paraId="77C99B52">
      <w:pPr>
        <w:spacing w:line="360" w:lineRule="auto"/>
        <w:rPr>
          <w:color w:val="auto"/>
        </w:rPr>
      </w:pPr>
    </w:p>
    <w:p w14:paraId="0C58A13D">
      <w:pPr>
        <w:spacing w:line="360" w:lineRule="auto"/>
        <w:rPr>
          <w:color w:val="auto"/>
        </w:rPr>
      </w:pPr>
    </w:p>
    <w:p w14:paraId="3F2E4BCB">
      <w:pPr>
        <w:spacing w:line="360" w:lineRule="auto"/>
        <w:rPr>
          <w:color w:val="auto"/>
        </w:rPr>
      </w:pPr>
    </w:p>
    <w:p w14:paraId="6E1E9225">
      <w:pPr>
        <w:spacing w:line="360" w:lineRule="auto"/>
        <w:ind w:left="0" w:leftChars="0" w:firstLine="0" w:firstLineChars="0"/>
        <w:jc w:val="both"/>
        <w:rPr>
          <w:rFonts w:hint="default" w:eastAsia="宋体"/>
          <w:color w:val="auto"/>
          <w:sz w:val="32"/>
          <w:szCs w:val="32"/>
          <w:lang w:val="en-US" w:eastAsia="zh-CN"/>
        </w:rPr>
      </w:pPr>
    </w:p>
    <w:p w14:paraId="5A5596D6">
      <w:pPr>
        <w:bidi w:val="0"/>
        <w:rPr>
          <w:color w:val="auto"/>
        </w:rPr>
      </w:pPr>
      <w:bookmarkStart w:id="1" w:name="_Toc1657518925"/>
    </w:p>
    <w:p w14:paraId="2862A438">
      <w:pPr>
        <w:bidi w:val="0"/>
        <w:rPr>
          <w:rFonts w:hint="eastAsia"/>
        </w:rPr>
      </w:pPr>
      <w:bookmarkStart w:id="2" w:name="_Toc2129"/>
      <w:bookmarkStart w:id="3" w:name="_Toc15790"/>
      <w:bookmarkStart w:id="4" w:name="_Toc18199"/>
      <w:bookmarkStart w:id="5" w:name="_Toc21344"/>
      <w:bookmarkStart w:id="6" w:name="_Toc23119"/>
      <w:bookmarkStart w:id="7" w:name="_Toc13829"/>
      <w:bookmarkStart w:id="8" w:name="_Toc29848"/>
      <w:bookmarkStart w:id="9" w:name="_Toc524"/>
      <w:bookmarkStart w:id="10" w:name="_Toc1474435397"/>
      <w:bookmarkStart w:id="11" w:name="_Toc9338"/>
      <w:bookmarkStart w:id="12" w:name="_Toc1166083302"/>
      <w:bookmarkStart w:id="13" w:name="_Toc1964349410"/>
    </w:p>
    <w:p w14:paraId="201290F0">
      <w:pPr>
        <w:bidi w:val="0"/>
        <w:jc w:val="center"/>
        <w:rPr>
          <w:rFonts w:hint="eastAsia"/>
          <w:b/>
          <w:bCs/>
          <w:sz w:val="40"/>
          <w:szCs w:val="40"/>
        </w:rPr>
      </w:pPr>
    </w:p>
    <w:p w14:paraId="20887A38">
      <w:pPr>
        <w:bidi w:val="0"/>
        <w:jc w:val="center"/>
        <w:rPr>
          <w:b/>
          <w:bCs/>
          <w:sz w:val="40"/>
          <w:szCs w:val="40"/>
        </w:rPr>
      </w:pPr>
      <w:r>
        <w:rPr>
          <w:rFonts w:hint="eastAsia"/>
          <w:b/>
          <w:bCs/>
          <w:sz w:val="40"/>
          <w:szCs w:val="40"/>
        </w:rPr>
        <w:t>第</w:t>
      </w:r>
      <w:r>
        <w:rPr>
          <w:rFonts w:hint="eastAsia"/>
          <w:b/>
          <w:bCs/>
          <w:sz w:val="40"/>
          <w:szCs w:val="40"/>
          <w:lang w:val="en-US" w:eastAsia="zh-CN"/>
        </w:rPr>
        <w:t>十九</w:t>
      </w:r>
      <w:r>
        <w:rPr>
          <w:rFonts w:hint="eastAsia"/>
          <w:b/>
          <w:bCs/>
          <w:sz w:val="40"/>
          <w:szCs w:val="40"/>
        </w:rPr>
        <w:t>届“挑战杯”竞赛</w:t>
      </w:r>
      <w:bookmarkEnd w:id="1"/>
      <w:bookmarkEnd w:id="2"/>
      <w:bookmarkEnd w:id="3"/>
      <w:bookmarkEnd w:id="4"/>
      <w:bookmarkEnd w:id="5"/>
      <w:bookmarkEnd w:id="6"/>
      <w:bookmarkEnd w:id="7"/>
      <w:bookmarkEnd w:id="8"/>
      <w:bookmarkEnd w:id="9"/>
      <w:bookmarkEnd w:id="10"/>
      <w:bookmarkEnd w:id="11"/>
      <w:bookmarkEnd w:id="12"/>
      <w:bookmarkEnd w:id="13"/>
    </w:p>
    <w:p w14:paraId="036CB554">
      <w:pPr>
        <w:bidi w:val="0"/>
        <w:jc w:val="center"/>
        <w:rPr>
          <w:rFonts w:hint="eastAsia"/>
          <w:b/>
          <w:bCs/>
          <w:sz w:val="36"/>
          <w:szCs w:val="36"/>
        </w:rPr>
      </w:pPr>
      <w:bookmarkStart w:id="14" w:name="_Toc6250"/>
      <w:bookmarkStart w:id="15" w:name="_Toc18902"/>
      <w:bookmarkStart w:id="16" w:name="_Toc24116"/>
      <w:bookmarkStart w:id="17" w:name="_Toc3919"/>
      <w:bookmarkStart w:id="18" w:name="_Toc19104"/>
      <w:bookmarkStart w:id="19" w:name="_Toc14055"/>
      <w:bookmarkStart w:id="20" w:name="_Toc1554428539"/>
      <w:bookmarkStart w:id="21" w:name="_Toc762703591"/>
      <w:bookmarkStart w:id="22" w:name="_Toc1231"/>
      <w:bookmarkStart w:id="23" w:name="_Toc15600"/>
      <w:bookmarkStart w:id="24" w:name="_Toc5211"/>
      <w:bookmarkStart w:id="25" w:name="_Toc1021914646"/>
      <w:bookmarkStart w:id="26" w:name="_Toc426294192"/>
      <w:r>
        <w:rPr>
          <w:rFonts w:hint="eastAsia"/>
          <w:b/>
          <w:bCs/>
          <w:sz w:val="36"/>
          <w:szCs w:val="36"/>
        </w:rPr>
        <w:t>2025年度</w:t>
      </w:r>
      <w:bookmarkEnd w:id="14"/>
      <w:bookmarkEnd w:id="15"/>
      <w:bookmarkEnd w:id="16"/>
      <w:bookmarkEnd w:id="17"/>
      <w:bookmarkEnd w:id="18"/>
      <w:bookmarkEnd w:id="19"/>
      <w:bookmarkEnd w:id="20"/>
      <w:bookmarkEnd w:id="21"/>
      <w:bookmarkEnd w:id="22"/>
      <w:bookmarkEnd w:id="23"/>
      <w:bookmarkEnd w:id="24"/>
      <w:bookmarkStart w:id="27" w:name="_Toc3582"/>
      <w:bookmarkStart w:id="28" w:name="_Toc11746"/>
      <w:bookmarkStart w:id="29" w:name="_Toc19416"/>
      <w:bookmarkStart w:id="30" w:name="_Toc4189"/>
      <w:bookmarkStart w:id="31" w:name="_Toc3099"/>
      <w:bookmarkStart w:id="32" w:name="_Toc1141889218"/>
      <w:bookmarkStart w:id="33" w:name="_Toc19908"/>
      <w:bookmarkStart w:id="34" w:name="_Toc26070"/>
      <w:bookmarkStart w:id="35" w:name="_Toc26168"/>
      <w:bookmarkStart w:id="36" w:name="_Toc30273"/>
      <w:r>
        <w:rPr>
          <w:rFonts w:hint="eastAsia"/>
          <w:b/>
          <w:bCs/>
          <w:sz w:val="36"/>
          <w:szCs w:val="36"/>
        </w:rPr>
        <w:t>中国青年科技创新“揭榜挂帅”擂台赛</w:t>
      </w:r>
      <w:bookmarkEnd w:id="25"/>
      <w:bookmarkEnd w:id="26"/>
    </w:p>
    <w:p w14:paraId="17FB5B6E">
      <w:pPr>
        <w:bidi w:val="0"/>
        <w:jc w:val="center"/>
        <w:rPr>
          <w:rFonts w:hint="eastAsia"/>
          <w:b/>
          <w:bCs/>
          <w:sz w:val="36"/>
          <w:szCs w:val="36"/>
        </w:rPr>
      </w:pPr>
    </w:p>
    <w:p w14:paraId="69504086">
      <w:pPr>
        <w:bidi w:val="0"/>
        <w:spacing w:line="480" w:lineRule="auto"/>
        <w:jc w:val="center"/>
        <w:rPr>
          <w:rFonts w:hint="eastAsia"/>
          <w:b/>
          <w:bCs/>
          <w:sz w:val="36"/>
          <w:szCs w:val="36"/>
          <w:lang w:val="en-US"/>
        </w:rPr>
      </w:pPr>
      <w:bookmarkStart w:id="37" w:name="_Toc721038552"/>
      <w:bookmarkStart w:id="38" w:name="_Toc1892730263"/>
      <w:r>
        <w:rPr>
          <w:rFonts w:hint="eastAsia"/>
          <w:b/>
          <w:bCs/>
          <w:sz w:val="36"/>
          <w:szCs w:val="36"/>
          <w:lang w:val="en-US" w:eastAsia="zh-CN"/>
        </w:rPr>
        <w:t>闽江御盾：AI</w:t>
      </w:r>
      <w:r>
        <w:rPr>
          <w:rFonts w:hint="eastAsia"/>
          <w:b/>
          <w:bCs/>
          <w:sz w:val="36"/>
          <w:szCs w:val="36"/>
          <w:lang w:val="en-US"/>
        </w:rPr>
        <w:t xml:space="preserve"> Agent驱动的动态攻防推演靶场平台</w:t>
      </w:r>
      <w:bookmarkEnd w:id="27"/>
      <w:bookmarkEnd w:id="28"/>
      <w:bookmarkEnd w:id="29"/>
      <w:bookmarkEnd w:id="30"/>
      <w:bookmarkEnd w:id="31"/>
      <w:bookmarkEnd w:id="32"/>
      <w:bookmarkEnd w:id="33"/>
      <w:bookmarkEnd w:id="34"/>
      <w:bookmarkEnd w:id="35"/>
      <w:bookmarkEnd w:id="36"/>
      <w:bookmarkEnd w:id="37"/>
      <w:bookmarkEnd w:id="38"/>
    </w:p>
    <w:p w14:paraId="0C6116FF">
      <w:pPr>
        <w:bidi w:val="0"/>
        <w:spacing w:line="480" w:lineRule="auto"/>
        <w:ind w:left="0" w:leftChars="0" w:firstLine="0" w:firstLineChars="0"/>
        <w:jc w:val="both"/>
        <w:rPr>
          <w:rFonts w:hint="eastAsia"/>
          <w:b/>
          <w:bCs/>
          <w:sz w:val="36"/>
          <w:szCs w:val="36"/>
          <w:lang w:val="en-US"/>
        </w:rPr>
      </w:pPr>
    </w:p>
    <w:p w14:paraId="6B8F2A4B">
      <w:pPr>
        <w:bidi w:val="0"/>
        <w:spacing w:line="480" w:lineRule="auto"/>
        <w:jc w:val="center"/>
        <w:rPr>
          <w:rFonts w:hint="eastAsia"/>
          <w:b/>
          <w:bCs/>
          <w:sz w:val="36"/>
          <w:szCs w:val="36"/>
          <w:lang w:val="en-US"/>
        </w:rPr>
      </w:pPr>
    </w:p>
    <w:tbl>
      <w:tblPr>
        <w:tblStyle w:val="17"/>
        <w:tblW w:w="92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3"/>
        <w:gridCol w:w="6486"/>
      </w:tblGrid>
      <w:tr w14:paraId="5E3FF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31500AEF">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项</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目</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选</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题</w:t>
            </w:r>
          </w:p>
        </w:tc>
        <w:tc>
          <w:tcPr>
            <w:tcW w:w="6486" w:type="dxa"/>
            <w:tcBorders>
              <w:top w:val="single" w:color="000000" w:sz="4" w:space="0"/>
              <w:left w:val="single" w:color="000000" w:sz="4" w:space="0"/>
              <w:bottom w:val="single" w:color="000000" w:sz="4" w:space="0"/>
              <w:right w:val="single" w:color="000000" w:sz="4" w:space="0"/>
            </w:tcBorders>
            <w:vAlign w:val="center"/>
          </w:tcPr>
          <w:p w14:paraId="6E370C6A">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u w:val="none"/>
                <w:lang w:eastAsia="zh-CN"/>
              </w:rPr>
              <w:t>AI</w:t>
            </w:r>
            <w:r>
              <w:rPr>
                <w:rFonts w:hint="eastAsia" w:ascii="黑体" w:hAnsi="黑体" w:eastAsia="黑体" w:cs="黑体"/>
                <w:b w:val="0"/>
                <w:bCs/>
                <w:color w:val="auto"/>
                <w:sz w:val="28"/>
                <w:szCs w:val="28"/>
                <w:u w:val="none"/>
              </w:rPr>
              <w:t xml:space="preserve"> Agent驱动的动态攻防推演靶场平台</w:t>
            </w:r>
          </w:p>
        </w:tc>
      </w:tr>
      <w:tr w14:paraId="20ED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3F9876BD">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参</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赛</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院</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校</w:t>
            </w:r>
          </w:p>
        </w:tc>
        <w:tc>
          <w:tcPr>
            <w:tcW w:w="6486" w:type="dxa"/>
            <w:tcBorders>
              <w:top w:val="single" w:color="000000" w:sz="4" w:space="0"/>
              <w:left w:val="single" w:color="000000" w:sz="4" w:space="0"/>
              <w:bottom w:val="single" w:color="000000" w:sz="4" w:space="0"/>
              <w:right w:val="single" w:color="000000" w:sz="4" w:space="0"/>
            </w:tcBorders>
            <w:vAlign w:val="center"/>
          </w:tcPr>
          <w:p w14:paraId="553CA520">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u w:val="none"/>
              </w:rPr>
              <w:t>闽江学院</w:t>
            </w:r>
          </w:p>
        </w:tc>
      </w:tr>
      <w:tr w14:paraId="49FB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2B33703C">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项</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目</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负</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责</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人</w:t>
            </w:r>
          </w:p>
        </w:tc>
        <w:tc>
          <w:tcPr>
            <w:tcW w:w="6486" w:type="dxa"/>
            <w:tcBorders>
              <w:top w:val="single" w:color="000000" w:sz="4" w:space="0"/>
              <w:left w:val="single" w:color="000000" w:sz="4" w:space="0"/>
              <w:bottom w:val="single" w:color="000000" w:sz="4" w:space="0"/>
              <w:right w:val="single" w:color="000000" w:sz="4" w:space="0"/>
            </w:tcBorders>
            <w:vAlign w:val="center"/>
          </w:tcPr>
          <w:p w14:paraId="17741B0C">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pacing w:val="30"/>
                <w:kern w:val="10"/>
                <w:sz w:val="28"/>
                <w:szCs w:val="22"/>
              </w:rPr>
              <w:t>俞祖烨</w:t>
            </w:r>
          </w:p>
        </w:tc>
      </w:tr>
      <w:tr w14:paraId="2CAA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1DFA5564">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指</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导</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老</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师</w:t>
            </w:r>
          </w:p>
        </w:tc>
        <w:tc>
          <w:tcPr>
            <w:tcW w:w="6486" w:type="dxa"/>
            <w:tcBorders>
              <w:top w:val="single" w:color="000000" w:sz="4" w:space="0"/>
              <w:left w:val="single" w:color="000000" w:sz="4" w:space="0"/>
              <w:bottom w:val="single" w:color="000000" w:sz="4" w:space="0"/>
              <w:right w:val="single" w:color="000000" w:sz="4" w:space="0"/>
            </w:tcBorders>
            <w:vAlign w:val="center"/>
          </w:tcPr>
          <w:p w14:paraId="7963EB7E">
            <w:pPr>
              <w:widowControl w:val="0"/>
              <w:bidi w:val="0"/>
              <w:ind w:left="0" w:leftChars="0" w:firstLine="0" w:firstLineChars="0"/>
              <w:jc w:val="center"/>
              <w:rPr>
                <w:rFonts w:hint="default" w:eastAsia="黑体"/>
                <w:sz w:val="24"/>
                <w:szCs w:val="24"/>
                <w:vertAlign w:val="baseline"/>
                <w:lang w:val="en-US" w:eastAsia="zh-CN"/>
              </w:rPr>
            </w:pPr>
            <w:r>
              <w:rPr>
                <w:rFonts w:hint="eastAsia" w:ascii="黑体" w:hAnsi="黑体" w:eastAsia="黑体" w:cs="黑体"/>
                <w:b w:val="0"/>
                <w:bCs/>
                <w:color w:val="auto"/>
                <w:spacing w:val="30"/>
                <w:kern w:val="10"/>
                <w:sz w:val="28"/>
                <w:szCs w:val="22"/>
              </w:rPr>
              <w:t>阮志强、吴征远</w:t>
            </w:r>
            <w:r>
              <w:rPr>
                <w:rFonts w:hint="eastAsia" w:ascii="黑体" w:hAnsi="黑体" w:eastAsia="黑体" w:cs="黑体"/>
                <w:b w:val="0"/>
                <w:bCs/>
                <w:color w:val="auto"/>
                <w:spacing w:val="30"/>
                <w:kern w:val="10"/>
                <w:sz w:val="28"/>
                <w:szCs w:val="22"/>
                <w:lang w:eastAsia="zh-CN"/>
              </w:rPr>
              <w:t>、</w:t>
            </w:r>
            <w:r>
              <w:rPr>
                <w:rFonts w:hint="eastAsia" w:ascii="黑体" w:hAnsi="黑体" w:eastAsia="黑体" w:cs="黑体"/>
                <w:b w:val="0"/>
                <w:bCs/>
                <w:color w:val="auto"/>
                <w:spacing w:val="30"/>
                <w:kern w:val="10"/>
                <w:sz w:val="28"/>
                <w:szCs w:val="22"/>
                <w:lang w:val="en-US" w:eastAsia="zh-CN"/>
              </w:rPr>
              <w:t>王炅</w:t>
            </w:r>
          </w:p>
        </w:tc>
      </w:tr>
      <w:tr w14:paraId="3AB0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13" w:type="dxa"/>
            <w:tcBorders>
              <w:top w:val="single" w:color="000000" w:sz="4" w:space="0"/>
              <w:left w:val="single" w:color="000000" w:sz="4" w:space="0"/>
              <w:bottom w:val="single" w:color="000000" w:sz="4" w:space="0"/>
              <w:right w:val="single" w:color="000000" w:sz="4" w:space="0"/>
            </w:tcBorders>
            <w:vAlign w:val="center"/>
          </w:tcPr>
          <w:p w14:paraId="647F666F">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z w:val="28"/>
                <w:szCs w:val="28"/>
              </w:rPr>
              <w:t>参</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赛</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队</w:t>
            </w:r>
            <w:r>
              <w:rPr>
                <w:rFonts w:hint="eastAsia" w:ascii="黑体" w:hAnsi="黑体" w:eastAsia="黑体" w:cs="黑体"/>
                <w:b w:val="0"/>
                <w:bCs/>
                <w:color w:val="auto"/>
                <w:sz w:val="28"/>
                <w:szCs w:val="28"/>
                <w:lang w:val="en-US" w:eastAsia="zh-CN"/>
              </w:rPr>
              <w:t xml:space="preserve"> </w:t>
            </w:r>
            <w:r>
              <w:rPr>
                <w:rFonts w:hint="eastAsia" w:ascii="黑体" w:hAnsi="黑体" w:eastAsia="黑体" w:cs="黑体"/>
                <w:b w:val="0"/>
                <w:bCs/>
                <w:color w:val="auto"/>
                <w:sz w:val="28"/>
                <w:szCs w:val="28"/>
              </w:rPr>
              <w:t>员</w:t>
            </w:r>
          </w:p>
        </w:tc>
        <w:tc>
          <w:tcPr>
            <w:tcW w:w="6486" w:type="dxa"/>
            <w:tcBorders>
              <w:top w:val="single" w:color="000000" w:sz="4" w:space="0"/>
              <w:left w:val="single" w:color="000000" w:sz="4" w:space="0"/>
              <w:bottom w:val="single" w:color="000000" w:sz="4" w:space="0"/>
              <w:right w:val="single" w:color="000000" w:sz="4" w:space="0"/>
            </w:tcBorders>
            <w:vAlign w:val="center"/>
          </w:tcPr>
          <w:p w14:paraId="25074086">
            <w:pPr>
              <w:widowControl w:val="0"/>
              <w:bidi w:val="0"/>
              <w:ind w:left="0" w:leftChars="0" w:firstLine="0" w:firstLineChars="0"/>
              <w:jc w:val="center"/>
              <w:rPr>
                <w:rFonts w:hint="eastAsia"/>
                <w:sz w:val="24"/>
                <w:szCs w:val="24"/>
                <w:vertAlign w:val="baseline"/>
                <w:lang w:val="en-US"/>
              </w:rPr>
            </w:pPr>
            <w:r>
              <w:rPr>
                <w:rFonts w:hint="eastAsia" w:ascii="黑体" w:hAnsi="黑体" w:eastAsia="黑体" w:cs="黑体"/>
                <w:b w:val="0"/>
                <w:bCs/>
                <w:color w:val="auto"/>
                <w:spacing w:val="30"/>
                <w:kern w:val="10"/>
                <w:sz w:val="28"/>
                <w:szCs w:val="22"/>
                <w:lang w:val="en-US" w:eastAsia="zh-CN"/>
              </w:rPr>
              <w:t xml:space="preserve"> </w:t>
            </w:r>
            <w:r>
              <w:rPr>
                <w:rFonts w:hint="eastAsia" w:ascii="黑体" w:hAnsi="黑体" w:eastAsia="黑体" w:cs="黑体"/>
                <w:b w:val="0"/>
                <w:bCs/>
                <w:color w:val="auto"/>
                <w:spacing w:val="30"/>
                <w:kern w:val="10"/>
                <w:sz w:val="28"/>
                <w:szCs w:val="22"/>
              </w:rPr>
              <w:t>程毅、王熠亮、吴凯杰、蔡冠臻、翟子璐、徐尹凡、张敏杰、郑毅龙、傅思睿</w:t>
            </w:r>
          </w:p>
        </w:tc>
      </w:tr>
    </w:tbl>
    <w:p w14:paraId="493E3324">
      <w:pPr>
        <w:bidi w:val="0"/>
        <w:rPr>
          <w:rFonts w:hint="eastAsia"/>
          <w:lang w:val="en-US"/>
        </w:rPr>
      </w:pPr>
    </w:p>
    <w:p w14:paraId="4FF583DA">
      <w:pPr>
        <w:spacing w:line="360" w:lineRule="auto"/>
        <w:rPr>
          <w:color w:val="auto"/>
        </w:rPr>
      </w:pPr>
    </w:p>
    <w:p w14:paraId="0E2CB770">
      <w:pPr>
        <w:autoSpaceDE w:val="0"/>
        <w:autoSpaceDN w:val="0"/>
        <w:adjustRightInd w:val="0"/>
        <w:spacing w:line="360" w:lineRule="auto"/>
        <w:textAlignment w:val="center"/>
        <w:rPr>
          <w:b/>
          <w:bCs/>
          <w:color w:val="auto"/>
        </w:rPr>
        <w:sectPr>
          <w:headerReference r:id="rId5" w:type="default"/>
          <w:footerReference r:id="rId6" w:type="even"/>
          <w:pgSz w:w="11906" w:h="16838"/>
          <w:pgMar w:top="1440" w:right="1466" w:bottom="1440" w:left="1620" w:header="851" w:footer="992" w:gutter="0"/>
          <w:cols w:space="425" w:num="1"/>
          <w:docGrid w:type="lines" w:linePitch="312" w:charSpace="0"/>
        </w:sectPr>
      </w:pPr>
    </w:p>
    <w:p w14:paraId="5909F344">
      <w:pPr>
        <w:autoSpaceDE w:val="0"/>
        <w:autoSpaceDN w:val="0"/>
        <w:adjustRightInd w:val="0"/>
        <w:spacing w:line="360" w:lineRule="auto"/>
        <w:textAlignment w:val="center"/>
        <w:rPr>
          <w:b/>
          <w:bCs/>
          <w:color w:val="auto"/>
        </w:rPr>
        <w:sectPr>
          <w:type w:val="continuous"/>
          <w:pgSz w:w="11906" w:h="16838"/>
          <w:pgMar w:top="1440" w:right="1466" w:bottom="1440" w:left="1620" w:header="851" w:footer="992" w:gutter="0"/>
          <w:cols w:space="425" w:num="1"/>
          <w:docGrid w:type="lines" w:linePitch="312" w:charSpace="0"/>
        </w:sectPr>
      </w:pPr>
    </w:p>
    <w:sdt>
      <w:sdtPr>
        <w:rPr>
          <w:rFonts w:hint="eastAsia" w:ascii="黑体" w:hAnsi="黑体" w:eastAsia="黑体" w:cs="黑体"/>
          <w:color w:val="auto"/>
          <w:sz w:val="36"/>
          <w:szCs w:val="36"/>
          <w:lang w:val="en-US" w:eastAsia="zh-CN"/>
        </w:rPr>
        <w:id w:val="277785295"/>
        <w15:color w:val="DBDBDB"/>
        <w:docPartObj>
          <w:docPartGallery w:val="Table of Contents"/>
          <w:docPartUnique/>
        </w:docPartObj>
      </w:sdtPr>
      <w:sdtEndPr>
        <w:rPr>
          <w:rFonts w:hint="eastAsia" w:ascii="Times New Roman" w:hAnsi="Times New Roman" w:eastAsia="宋体" w:cs="Times New Roman"/>
          <w:color w:val="auto"/>
          <w:sz w:val="24"/>
          <w:szCs w:val="24"/>
          <w:lang w:val="en-US" w:eastAsia="zh-CN" w:bidi="ar-SA"/>
        </w:rPr>
      </w:sdtEndPr>
      <w:sdtContent>
        <w:p w14:paraId="015B6ECF">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r>
            <w:rPr>
              <w:rFonts w:hint="eastAsia" w:eastAsia="宋体"/>
              <w:color w:val="auto"/>
              <w:lang w:eastAsia="zh-CN"/>
            </w:rPr>
            <w:drawing>
              <wp:anchor distT="0" distB="0" distL="114300" distR="114300" simplePos="0" relativeHeight="251774976" behindDoc="1" locked="0" layoutInCell="1" allowOverlap="1">
                <wp:simplePos x="0" y="0"/>
                <wp:positionH relativeFrom="column">
                  <wp:posOffset>-1002030</wp:posOffset>
                </wp:positionH>
                <wp:positionV relativeFrom="paragraph">
                  <wp:posOffset>-1100455</wp:posOffset>
                </wp:positionV>
                <wp:extent cx="7549515" cy="10967720"/>
                <wp:effectExtent l="0" t="0" r="19685" b="5080"/>
                <wp:wrapNone/>
                <wp:docPr id="145" name="图片 14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color w:val="auto"/>
              <w:sz w:val="36"/>
              <w:szCs w:val="36"/>
              <w:lang w:val="en-US" w:eastAsia="zh-CN"/>
            </w:rPr>
            <w:t>目录</w:t>
          </w:r>
        </w:p>
        <w:p w14:paraId="7EAD0BED">
          <w:pPr>
            <w:pStyle w:val="43"/>
            <w:tabs>
              <w:tab w:val="right" w:leader="dot" w:pos="8820"/>
            </w:tabs>
          </w:pPr>
          <w:r>
            <w:rPr>
              <w:rFonts w:hint="eastAsia"/>
              <w:color w:val="auto"/>
            </w:rPr>
            <w:fldChar w:fldCharType="begin"/>
          </w:r>
          <w:r>
            <w:rPr>
              <w:rFonts w:hint="eastAsia"/>
              <w:color w:val="auto"/>
            </w:rPr>
            <w:instrText xml:space="preserve">TOC \o "1-3" \h \u </w:instrText>
          </w:r>
          <w:r>
            <w:rPr>
              <w:rFonts w:hint="eastAsia"/>
              <w:color w:val="auto"/>
            </w:rPr>
            <w:fldChar w:fldCharType="separate"/>
          </w:r>
          <w:r>
            <w:rPr>
              <w:rFonts w:hint="eastAsia"/>
              <w:color w:val="auto"/>
            </w:rPr>
            <w:fldChar w:fldCharType="begin"/>
          </w:r>
          <w:r>
            <w:rPr>
              <w:rFonts w:hint="eastAsia"/>
            </w:rPr>
            <w:instrText xml:space="preserve"> HYPERLINK \l _Toc1761913406 </w:instrText>
          </w:r>
          <w:r>
            <w:rPr>
              <w:rFonts w:hint="eastAsia"/>
            </w:rPr>
            <w:fldChar w:fldCharType="separate"/>
          </w:r>
          <w:r>
            <w:rPr>
              <w:rFonts w:hint="eastAsia" w:ascii="黑体" w:hAnsi="黑体" w:eastAsia="黑体" w:cs="黑体"/>
              <w:szCs w:val="36"/>
              <w:lang w:val="en-US" w:eastAsia="zh-CN"/>
            </w:rPr>
            <w:t>第一章 作品背景与概述</w:t>
          </w:r>
          <w:r>
            <w:tab/>
          </w:r>
          <w:r>
            <w:fldChar w:fldCharType="begin"/>
          </w:r>
          <w:r>
            <w:instrText xml:space="preserve"> PAGEREF _Toc1761913406 \h </w:instrText>
          </w:r>
          <w:r>
            <w:fldChar w:fldCharType="separate"/>
          </w:r>
          <w:r>
            <w:t>1</w:t>
          </w:r>
          <w:r>
            <w:fldChar w:fldCharType="end"/>
          </w:r>
          <w:r>
            <w:rPr>
              <w:rFonts w:hint="eastAsia"/>
              <w:color w:val="auto"/>
            </w:rPr>
            <w:fldChar w:fldCharType="end"/>
          </w:r>
        </w:p>
        <w:p w14:paraId="452CDDB2">
          <w:pPr>
            <w:pStyle w:val="44"/>
            <w:tabs>
              <w:tab w:val="right" w:leader="dot" w:pos="8820"/>
            </w:tabs>
          </w:pPr>
          <w:r>
            <w:rPr>
              <w:rFonts w:hint="eastAsia"/>
              <w:color w:val="auto"/>
            </w:rPr>
            <w:fldChar w:fldCharType="begin"/>
          </w:r>
          <w:r>
            <w:rPr>
              <w:rFonts w:hint="eastAsia"/>
            </w:rPr>
            <w:instrText xml:space="preserve"> HYPERLINK \l _Toc826606159 </w:instrText>
          </w:r>
          <w:r>
            <w:rPr>
              <w:rFonts w:hint="eastAsia"/>
            </w:rPr>
            <w:fldChar w:fldCharType="separate"/>
          </w:r>
          <w:r>
            <w:rPr>
              <w:rFonts w:hint="eastAsia" w:ascii="黑体" w:hAnsi="Times New Roman" w:cs="Times New Roman"/>
              <w:bCs/>
              <w:kern w:val="28"/>
              <w:szCs w:val="30"/>
              <w:lang w:val="en-US"/>
            </w:rPr>
            <w:t>1.1</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背景与动机</w:t>
          </w:r>
          <w:r>
            <w:tab/>
          </w:r>
          <w:r>
            <w:fldChar w:fldCharType="begin"/>
          </w:r>
          <w:r>
            <w:instrText xml:space="preserve"> PAGEREF _Toc826606159 \h </w:instrText>
          </w:r>
          <w:r>
            <w:fldChar w:fldCharType="separate"/>
          </w:r>
          <w:r>
            <w:t>1</w:t>
          </w:r>
          <w:r>
            <w:fldChar w:fldCharType="end"/>
          </w:r>
          <w:r>
            <w:rPr>
              <w:rFonts w:hint="eastAsia"/>
              <w:color w:val="auto"/>
            </w:rPr>
            <w:fldChar w:fldCharType="end"/>
          </w:r>
        </w:p>
        <w:p w14:paraId="164A6F7F">
          <w:pPr>
            <w:pStyle w:val="45"/>
            <w:tabs>
              <w:tab w:val="right" w:leader="dot" w:pos="8820"/>
            </w:tabs>
          </w:pPr>
          <w:r>
            <w:rPr>
              <w:rFonts w:hint="eastAsia"/>
              <w:color w:val="auto"/>
            </w:rPr>
            <w:fldChar w:fldCharType="begin"/>
          </w:r>
          <w:r>
            <w:rPr>
              <w:rFonts w:hint="eastAsia"/>
            </w:rPr>
            <w:instrText xml:space="preserve"> HYPERLINK \l _Toc698001870 </w:instrText>
          </w:r>
          <w:r>
            <w:rPr>
              <w:rFonts w:hint="eastAsia"/>
            </w:rPr>
            <w:fldChar w:fldCharType="separate"/>
          </w:r>
          <w:r>
            <w:rPr>
              <w:rFonts w:hint="eastAsia" w:ascii="黑体" w:hAnsi="Times New Roman" w:cs="Times New Roman"/>
              <w:kern w:val="28"/>
              <w:szCs w:val="32"/>
              <w:lang w:val="en-US"/>
            </w:rPr>
            <w:t>1.1.1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网络安全威胁现状</w:t>
          </w:r>
          <w:r>
            <w:tab/>
          </w:r>
          <w:r>
            <w:fldChar w:fldCharType="begin"/>
          </w:r>
          <w:r>
            <w:instrText xml:space="preserve"> PAGEREF _Toc698001870 \h </w:instrText>
          </w:r>
          <w:r>
            <w:fldChar w:fldCharType="separate"/>
          </w:r>
          <w:r>
            <w:t>1</w:t>
          </w:r>
          <w:r>
            <w:fldChar w:fldCharType="end"/>
          </w:r>
          <w:r>
            <w:rPr>
              <w:rFonts w:hint="eastAsia"/>
              <w:color w:val="auto"/>
            </w:rPr>
            <w:fldChar w:fldCharType="end"/>
          </w:r>
        </w:p>
        <w:p w14:paraId="2495487A">
          <w:pPr>
            <w:pStyle w:val="45"/>
            <w:tabs>
              <w:tab w:val="right" w:leader="dot" w:pos="8820"/>
            </w:tabs>
          </w:pPr>
          <w:r>
            <w:rPr>
              <w:rFonts w:hint="eastAsia"/>
              <w:color w:val="auto"/>
            </w:rPr>
            <w:fldChar w:fldCharType="begin"/>
          </w:r>
          <w:r>
            <w:rPr>
              <w:rFonts w:hint="eastAsia"/>
            </w:rPr>
            <w:instrText xml:space="preserve"> HYPERLINK \l _Toc1761749176 </w:instrText>
          </w:r>
          <w:r>
            <w:rPr>
              <w:rFonts w:hint="eastAsia"/>
            </w:rPr>
            <w:fldChar w:fldCharType="separate"/>
          </w:r>
          <w:r>
            <w:rPr>
              <w:rFonts w:hint="eastAsia" w:ascii="黑体" w:hAnsi="Times New Roman" w:cs="Times New Roman"/>
              <w:kern w:val="28"/>
              <w:szCs w:val="32"/>
              <w:lang w:val="en-US"/>
            </w:rPr>
            <w:t>1.1.2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政策与战略要求</w:t>
          </w:r>
          <w:r>
            <w:tab/>
          </w:r>
          <w:r>
            <w:fldChar w:fldCharType="begin"/>
          </w:r>
          <w:r>
            <w:instrText xml:space="preserve"> PAGEREF _Toc1761749176 \h </w:instrText>
          </w:r>
          <w:r>
            <w:fldChar w:fldCharType="separate"/>
          </w:r>
          <w:r>
            <w:t>3</w:t>
          </w:r>
          <w:r>
            <w:fldChar w:fldCharType="end"/>
          </w:r>
          <w:r>
            <w:rPr>
              <w:rFonts w:hint="eastAsia"/>
              <w:color w:val="auto"/>
            </w:rPr>
            <w:fldChar w:fldCharType="end"/>
          </w:r>
        </w:p>
        <w:p w14:paraId="3565C924">
          <w:pPr>
            <w:pStyle w:val="45"/>
            <w:tabs>
              <w:tab w:val="right" w:leader="dot" w:pos="8820"/>
            </w:tabs>
          </w:pPr>
          <w:r>
            <w:rPr>
              <w:rFonts w:hint="eastAsia"/>
              <w:color w:val="auto"/>
            </w:rPr>
            <w:fldChar w:fldCharType="begin"/>
          </w:r>
          <w:r>
            <w:rPr>
              <w:rFonts w:hint="eastAsia"/>
            </w:rPr>
            <w:instrText xml:space="preserve"> HYPERLINK \l _Toc213876196 </w:instrText>
          </w:r>
          <w:r>
            <w:rPr>
              <w:rFonts w:hint="eastAsia"/>
            </w:rPr>
            <w:fldChar w:fldCharType="separate"/>
          </w:r>
          <w:r>
            <w:rPr>
              <w:rFonts w:hint="eastAsia" w:ascii="黑体" w:hAnsi="Times New Roman" w:cs="Times New Roman"/>
              <w:kern w:val="28"/>
              <w:szCs w:val="32"/>
              <w:lang w:val="en-US"/>
            </w:rPr>
            <w:t>1.1.3</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现有攻防演练痛点</w:t>
          </w:r>
          <w:r>
            <w:tab/>
          </w:r>
          <w:r>
            <w:fldChar w:fldCharType="begin"/>
          </w:r>
          <w:r>
            <w:instrText xml:space="preserve"> PAGEREF _Toc213876196 \h </w:instrText>
          </w:r>
          <w:r>
            <w:fldChar w:fldCharType="separate"/>
          </w:r>
          <w:r>
            <w:t>6</w:t>
          </w:r>
          <w:r>
            <w:fldChar w:fldCharType="end"/>
          </w:r>
          <w:r>
            <w:rPr>
              <w:rFonts w:hint="eastAsia"/>
              <w:color w:val="auto"/>
            </w:rPr>
            <w:fldChar w:fldCharType="end"/>
          </w:r>
        </w:p>
        <w:p w14:paraId="6078F90F">
          <w:pPr>
            <w:pStyle w:val="44"/>
            <w:tabs>
              <w:tab w:val="right" w:leader="dot" w:pos="8820"/>
            </w:tabs>
          </w:pPr>
          <w:r>
            <w:rPr>
              <w:rFonts w:hint="eastAsia"/>
              <w:color w:val="auto"/>
            </w:rPr>
            <w:fldChar w:fldCharType="begin"/>
          </w:r>
          <w:r>
            <w:rPr>
              <w:rFonts w:hint="eastAsia"/>
            </w:rPr>
            <w:instrText xml:space="preserve"> HYPERLINK \l _Toc1877084741 </w:instrText>
          </w:r>
          <w:r>
            <w:rPr>
              <w:rFonts w:hint="eastAsia"/>
            </w:rPr>
            <w:fldChar w:fldCharType="separate"/>
          </w:r>
          <w:r>
            <w:rPr>
              <w:rFonts w:hint="eastAsia" w:ascii="黑体" w:hAnsi="Times New Roman" w:cs="Times New Roman"/>
              <w:bCs/>
              <w:kern w:val="28"/>
              <w:szCs w:val="30"/>
              <w:lang w:val="en-US"/>
            </w:rPr>
            <w:t>1.2</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研究现状</w:t>
          </w:r>
          <w:r>
            <w:tab/>
          </w:r>
          <w:r>
            <w:fldChar w:fldCharType="begin"/>
          </w:r>
          <w:r>
            <w:instrText xml:space="preserve"> PAGEREF _Toc1877084741 \h </w:instrText>
          </w:r>
          <w:r>
            <w:fldChar w:fldCharType="separate"/>
          </w:r>
          <w:r>
            <w:t>7</w:t>
          </w:r>
          <w:r>
            <w:fldChar w:fldCharType="end"/>
          </w:r>
          <w:r>
            <w:rPr>
              <w:rFonts w:hint="eastAsia"/>
              <w:color w:val="auto"/>
            </w:rPr>
            <w:fldChar w:fldCharType="end"/>
          </w:r>
        </w:p>
        <w:p w14:paraId="0A19F777">
          <w:pPr>
            <w:pStyle w:val="45"/>
            <w:tabs>
              <w:tab w:val="right" w:leader="dot" w:pos="8820"/>
            </w:tabs>
          </w:pPr>
          <w:r>
            <w:rPr>
              <w:rFonts w:hint="eastAsia"/>
              <w:color w:val="auto"/>
            </w:rPr>
            <w:fldChar w:fldCharType="begin"/>
          </w:r>
          <w:r>
            <w:rPr>
              <w:rFonts w:hint="eastAsia"/>
            </w:rPr>
            <w:instrText xml:space="preserve"> HYPERLINK \l _Toc1628467557 </w:instrText>
          </w:r>
          <w:r>
            <w:rPr>
              <w:rFonts w:hint="eastAsia"/>
            </w:rPr>
            <w:fldChar w:fldCharType="separate"/>
          </w:r>
          <w:r>
            <w:rPr>
              <w:rFonts w:hint="eastAsia" w:ascii="黑体" w:hAnsi="Times New Roman" w:cs="Times New Roman"/>
              <w:kern w:val="28"/>
              <w:szCs w:val="32"/>
              <w:lang w:val="en-US"/>
            </w:rPr>
            <w:t>1.2.1 攻防靶场平台发展现状</w:t>
          </w:r>
          <w:r>
            <w:tab/>
          </w:r>
          <w:r>
            <w:fldChar w:fldCharType="begin"/>
          </w:r>
          <w:r>
            <w:instrText xml:space="preserve"> PAGEREF _Toc1628467557 \h </w:instrText>
          </w:r>
          <w:r>
            <w:fldChar w:fldCharType="separate"/>
          </w:r>
          <w:r>
            <w:t>7</w:t>
          </w:r>
          <w:r>
            <w:fldChar w:fldCharType="end"/>
          </w:r>
          <w:r>
            <w:rPr>
              <w:rFonts w:hint="eastAsia"/>
              <w:color w:val="auto"/>
            </w:rPr>
            <w:fldChar w:fldCharType="end"/>
          </w:r>
        </w:p>
        <w:p w14:paraId="3FAE6088">
          <w:pPr>
            <w:pStyle w:val="45"/>
            <w:tabs>
              <w:tab w:val="right" w:leader="dot" w:pos="8820"/>
            </w:tabs>
          </w:pPr>
          <w:r>
            <w:rPr>
              <w:rFonts w:hint="eastAsia"/>
              <w:color w:val="auto"/>
            </w:rPr>
            <w:fldChar w:fldCharType="begin"/>
          </w:r>
          <w:r>
            <w:rPr>
              <w:rFonts w:hint="eastAsia"/>
            </w:rPr>
            <w:instrText xml:space="preserve"> HYPERLINK \l _Toc2122633131 </w:instrText>
          </w:r>
          <w:r>
            <w:rPr>
              <w:rFonts w:hint="eastAsia"/>
            </w:rPr>
            <w:fldChar w:fldCharType="separate"/>
          </w:r>
          <w:r>
            <w:rPr>
              <w:rFonts w:hint="eastAsia" w:ascii="黑体" w:hAnsi="Times New Roman" w:cs="Times New Roman"/>
              <w:kern w:val="28"/>
              <w:szCs w:val="32"/>
              <w:lang w:val="en-US"/>
            </w:rPr>
            <w:t xml:space="preserve">1.2.2 LLM 与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在安全领域的应用现状</w:t>
          </w:r>
          <w:r>
            <w:tab/>
          </w:r>
          <w:r>
            <w:fldChar w:fldCharType="begin"/>
          </w:r>
          <w:r>
            <w:instrText xml:space="preserve"> PAGEREF _Toc2122633131 \h </w:instrText>
          </w:r>
          <w:r>
            <w:fldChar w:fldCharType="separate"/>
          </w:r>
          <w:r>
            <w:t>9</w:t>
          </w:r>
          <w:r>
            <w:fldChar w:fldCharType="end"/>
          </w:r>
          <w:r>
            <w:rPr>
              <w:rFonts w:hint="eastAsia"/>
              <w:color w:val="auto"/>
            </w:rPr>
            <w:fldChar w:fldCharType="end"/>
          </w:r>
        </w:p>
        <w:p w14:paraId="6A5EB23C">
          <w:pPr>
            <w:pStyle w:val="44"/>
            <w:tabs>
              <w:tab w:val="right" w:leader="dot" w:pos="8820"/>
            </w:tabs>
          </w:pPr>
          <w:r>
            <w:rPr>
              <w:rFonts w:hint="eastAsia"/>
              <w:color w:val="auto"/>
            </w:rPr>
            <w:fldChar w:fldCharType="begin"/>
          </w:r>
          <w:r>
            <w:rPr>
              <w:rFonts w:hint="eastAsia"/>
            </w:rPr>
            <w:instrText xml:space="preserve"> HYPERLINK \l _Toc1096688753 </w:instrText>
          </w:r>
          <w:r>
            <w:rPr>
              <w:rFonts w:hint="eastAsia"/>
            </w:rPr>
            <w:fldChar w:fldCharType="separate"/>
          </w:r>
          <w:r>
            <w:rPr>
              <w:rFonts w:hint="eastAsia" w:ascii="黑体" w:hAnsi="Times New Roman" w:cs="Times New Roman"/>
              <w:bCs/>
              <w:kern w:val="28"/>
              <w:szCs w:val="30"/>
              <w:lang w:val="en-US"/>
            </w:rPr>
            <w:t>1.3</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研究意义</w:t>
          </w:r>
          <w:r>
            <w:tab/>
          </w:r>
          <w:r>
            <w:fldChar w:fldCharType="begin"/>
          </w:r>
          <w:r>
            <w:instrText xml:space="preserve"> PAGEREF _Toc1096688753 \h </w:instrText>
          </w:r>
          <w:r>
            <w:fldChar w:fldCharType="separate"/>
          </w:r>
          <w:r>
            <w:t>9</w:t>
          </w:r>
          <w:r>
            <w:fldChar w:fldCharType="end"/>
          </w:r>
          <w:r>
            <w:rPr>
              <w:rFonts w:hint="eastAsia"/>
              <w:color w:val="auto"/>
            </w:rPr>
            <w:fldChar w:fldCharType="end"/>
          </w:r>
        </w:p>
        <w:p w14:paraId="095CE25C">
          <w:pPr>
            <w:pStyle w:val="45"/>
            <w:tabs>
              <w:tab w:val="right" w:leader="dot" w:pos="8820"/>
            </w:tabs>
          </w:pPr>
          <w:r>
            <w:rPr>
              <w:rFonts w:hint="eastAsia"/>
              <w:color w:val="auto"/>
            </w:rPr>
            <w:fldChar w:fldCharType="begin"/>
          </w:r>
          <w:r>
            <w:rPr>
              <w:rFonts w:hint="eastAsia"/>
            </w:rPr>
            <w:instrText xml:space="preserve"> HYPERLINK \l _Toc195729470 </w:instrText>
          </w:r>
          <w:r>
            <w:rPr>
              <w:rFonts w:hint="eastAsia"/>
            </w:rPr>
            <w:fldChar w:fldCharType="separate"/>
          </w:r>
          <w:r>
            <w:rPr>
              <w:rFonts w:hint="eastAsia" w:ascii="黑体" w:hAnsi="Times New Roman" w:cs="Times New Roman"/>
              <w:kern w:val="28"/>
              <w:szCs w:val="32"/>
              <w:lang w:val="en-US"/>
            </w:rPr>
            <w:t>1.3.1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理论意义</w:t>
          </w:r>
          <w:r>
            <w:tab/>
          </w:r>
          <w:r>
            <w:fldChar w:fldCharType="begin"/>
          </w:r>
          <w:r>
            <w:instrText xml:space="preserve"> PAGEREF _Toc195729470 \h </w:instrText>
          </w:r>
          <w:r>
            <w:fldChar w:fldCharType="separate"/>
          </w:r>
          <w:r>
            <w:t>9</w:t>
          </w:r>
          <w:r>
            <w:fldChar w:fldCharType="end"/>
          </w:r>
          <w:r>
            <w:rPr>
              <w:rFonts w:hint="eastAsia"/>
              <w:color w:val="auto"/>
            </w:rPr>
            <w:fldChar w:fldCharType="end"/>
          </w:r>
        </w:p>
        <w:p w14:paraId="3337EE75">
          <w:pPr>
            <w:pStyle w:val="45"/>
            <w:tabs>
              <w:tab w:val="right" w:leader="dot" w:pos="8820"/>
            </w:tabs>
          </w:pPr>
          <w:r>
            <w:rPr>
              <w:rFonts w:hint="eastAsia"/>
              <w:color w:val="auto"/>
            </w:rPr>
            <w:fldChar w:fldCharType="begin"/>
          </w:r>
          <w:r>
            <w:rPr>
              <w:rFonts w:hint="eastAsia"/>
            </w:rPr>
            <w:instrText xml:space="preserve"> HYPERLINK \l _Toc1827738733 </w:instrText>
          </w:r>
          <w:r>
            <w:rPr>
              <w:rFonts w:hint="eastAsia"/>
            </w:rPr>
            <w:fldChar w:fldCharType="separate"/>
          </w:r>
          <w:r>
            <w:rPr>
              <w:rFonts w:hint="eastAsia" w:ascii="黑体" w:hAnsi="Times New Roman" w:cs="Times New Roman"/>
              <w:kern w:val="28"/>
              <w:szCs w:val="32"/>
              <w:lang w:val="en-US"/>
            </w:rPr>
            <w:t>1.3.2 实践意义</w:t>
          </w:r>
          <w:r>
            <w:tab/>
          </w:r>
          <w:r>
            <w:fldChar w:fldCharType="begin"/>
          </w:r>
          <w:r>
            <w:instrText xml:space="preserve"> PAGEREF _Toc1827738733 \h </w:instrText>
          </w:r>
          <w:r>
            <w:fldChar w:fldCharType="separate"/>
          </w:r>
          <w:r>
            <w:t>10</w:t>
          </w:r>
          <w:r>
            <w:fldChar w:fldCharType="end"/>
          </w:r>
          <w:r>
            <w:rPr>
              <w:rFonts w:hint="eastAsia"/>
              <w:color w:val="auto"/>
            </w:rPr>
            <w:fldChar w:fldCharType="end"/>
          </w:r>
        </w:p>
        <w:p w14:paraId="2AC3E359">
          <w:pPr>
            <w:pStyle w:val="44"/>
            <w:tabs>
              <w:tab w:val="right" w:leader="dot" w:pos="8820"/>
            </w:tabs>
          </w:pPr>
          <w:r>
            <w:rPr>
              <w:rFonts w:hint="eastAsia"/>
              <w:color w:val="auto"/>
            </w:rPr>
            <w:fldChar w:fldCharType="begin"/>
          </w:r>
          <w:r>
            <w:rPr>
              <w:rFonts w:hint="eastAsia"/>
            </w:rPr>
            <w:instrText xml:space="preserve"> HYPERLINK \l _Toc1198798843 </w:instrText>
          </w:r>
          <w:r>
            <w:rPr>
              <w:rFonts w:hint="eastAsia"/>
            </w:rPr>
            <w:fldChar w:fldCharType="separate"/>
          </w:r>
          <w:r>
            <w:rPr>
              <w:rFonts w:hint="eastAsia" w:ascii="黑体" w:hAnsi="Times New Roman" w:cs="Times New Roman"/>
              <w:bCs/>
              <w:kern w:val="28"/>
              <w:szCs w:val="30"/>
              <w:lang w:val="en-US"/>
            </w:rPr>
            <w:t>1.4 相关工作小结</w:t>
          </w:r>
          <w:r>
            <w:tab/>
          </w:r>
          <w:r>
            <w:fldChar w:fldCharType="begin"/>
          </w:r>
          <w:r>
            <w:instrText xml:space="preserve"> PAGEREF _Toc1198798843 \h </w:instrText>
          </w:r>
          <w:r>
            <w:fldChar w:fldCharType="separate"/>
          </w:r>
          <w:r>
            <w:t>11</w:t>
          </w:r>
          <w:r>
            <w:fldChar w:fldCharType="end"/>
          </w:r>
          <w:r>
            <w:rPr>
              <w:rFonts w:hint="eastAsia"/>
              <w:color w:val="auto"/>
            </w:rPr>
            <w:fldChar w:fldCharType="end"/>
          </w:r>
        </w:p>
        <w:p w14:paraId="4FE2752B">
          <w:pPr>
            <w:pStyle w:val="43"/>
            <w:tabs>
              <w:tab w:val="right" w:leader="dot" w:pos="8820"/>
            </w:tabs>
          </w:pPr>
          <w:r>
            <w:rPr>
              <w:rFonts w:hint="eastAsia"/>
              <w:color w:val="auto"/>
            </w:rPr>
            <w:fldChar w:fldCharType="begin"/>
          </w:r>
          <w:r>
            <w:rPr>
              <w:rFonts w:hint="eastAsia"/>
            </w:rPr>
            <w:instrText xml:space="preserve"> HYPERLINK \l _Toc520578147 </w:instrText>
          </w:r>
          <w:r>
            <w:rPr>
              <w:rFonts w:hint="eastAsia"/>
            </w:rPr>
            <w:fldChar w:fldCharType="separate"/>
          </w:r>
          <w:r>
            <w:rPr>
              <w:rFonts w:hint="eastAsia" w:ascii="黑体" w:hAnsi="黑体" w:eastAsia="黑体" w:cs="黑体"/>
              <w:szCs w:val="36"/>
              <w:lang w:val="en-US" w:eastAsia="zh-CN"/>
            </w:rPr>
            <w:t>第二章 作品设计与实现</w:t>
          </w:r>
          <w:r>
            <w:tab/>
          </w:r>
          <w:r>
            <w:fldChar w:fldCharType="begin"/>
          </w:r>
          <w:r>
            <w:instrText xml:space="preserve"> PAGEREF _Toc520578147 \h </w:instrText>
          </w:r>
          <w:r>
            <w:fldChar w:fldCharType="separate"/>
          </w:r>
          <w:r>
            <w:t>13</w:t>
          </w:r>
          <w:r>
            <w:fldChar w:fldCharType="end"/>
          </w:r>
          <w:r>
            <w:rPr>
              <w:rFonts w:hint="eastAsia"/>
              <w:color w:val="auto"/>
            </w:rPr>
            <w:fldChar w:fldCharType="end"/>
          </w:r>
        </w:p>
        <w:p w14:paraId="37EFF34D">
          <w:pPr>
            <w:pStyle w:val="44"/>
            <w:tabs>
              <w:tab w:val="right" w:leader="dot" w:pos="8820"/>
            </w:tabs>
          </w:pPr>
          <w:r>
            <w:rPr>
              <w:rFonts w:hint="eastAsia"/>
              <w:color w:val="auto"/>
            </w:rPr>
            <w:fldChar w:fldCharType="begin"/>
          </w:r>
          <w:r>
            <w:rPr>
              <w:rFonts w:hint="eastAsia"/>
            </w:rPr>
            <w:instrText xml:space="preserve"> HYPERLINK \l _Toc508538751 </w:instrText>
          </w:r>
          <w:r>
            <w:rPr>
              <w:rFonts w:hint="eastAsia"/>
            </w:rPr>
            <w:fldChar w:fldCharType="separate"/>
          </w:r>
          <w:r>
            <w:rPr>
              <w:rFonts w:hint="eastAsia" w:ascii="黑体" w:hAnsi="Times New Roman" w:cs="Times New Roman"/>
              <w:bCs/>
              <w:kern w:val="28"/>
              <w:szCs w:val="30"/>
              <w:lang w:val="en-US"/>
            </w:rPr>
            <w:t>2.1</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作品目标</w:t>
          </w:r>
          <w:r>
            <w:tab/>
          </w:r>
          <w:r>
            <w:fldChar w:fldCharType="begin"/>
          </w:r>
          <w:r>
            <w:instrText xml:space="preserve"> PAGEREF _Toc508538751 \h </w:instrText>
          </w:r>
          <w:r>
            <w:fldChar w:fldCharType="separate"/>
          </w:r>
          <w:r>
            <w:t>13</w:t>
          </w:r>
          <w:r>
            <w:fldChar w:fldCharType="end"/>
          </w:r>
          <w:r>
            <w:rPr>
              <w:rFonts w:hint="eastAsia"/>
              <w:color w:val="auto"/>
            </w:rPr>
            <w:fldChar w:fldCharType="end"/>
          </w:r>
        </w:p>
        <w:p w14:paraId="1E6DCFDB">
          <w:pPr>
            <w:pStyle w:val="45"/>
            <w:tabs>
              <w:tab w:val="right" w:leader="dot" w:pos="8820"/>
            </w:tabs>
          </w:pPr>
          <w:r>
            <w:rPr>
              <w:rFonts w:hint="eastAsia"/>
              <w:color w:val="auto"/>
            </w:rPr>
            <w:fldChar w:fldCharType="begin"/>
          </w:r>
          <w:r>
            <w:rPr>
              <w:rFonts w:hint="eastAsia"/>
            </w:rPr>
            <w:instrText xml:space="preserve"> HYPERLINK \l _Toc25872997 </w:instrText>
          </w:r>
          <w:r>
            <w:rPr>
              <w:rFonts w:hint="eastAsia"/>
            </w:rPr>
            <w:fldChar w:fldCharType="separate"/>
          </w:r>
          <w:r>
            <w:rPr>
              <w:rFonts w:hint="eastAsia" w:ascii="黑体" w:hAnsi="Times New Roman" w:cs="Times New Roman"/>
              <w:kern w:val="28"/>
              <w:szCs w:val="32"/>
              <w:lang w:val="en-US"/>
            </w:rPr>
            <w:t>2.1.1</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核心目标</w:t>
          </w:r>
          <w:r>
            <w:tab/>
          </w:r>
          <w:r>
            <w:fldChar w:fldCharType="begin"/>
          </w:r>
          <w:r>
            <w:instrText xml:space="preserve"> PAGEREF _Toc25872997 \h </w:instrText>
          </w:r>
          <w:r>
            <w:fldChar w:fldCharType="separate"/>
          </w:r>
          <w:r>
            <w:t>13</w:t>
          </w:r>
          <w:r>
            <w:fldChar w:fldCharType="end"/>
          </w:r>
          <w:r>
            <w:rPr>
              <w:rFonts w:hint="eastAsia"/>
              <w:color w:val="auto"/>
            </w:rPr>
            <w:fldChar w:fldCharType="end"/>
          </w:r>
        </w:p>
        <w:p w14:paraId="7E4B139B">
          <w:pPr>
            <w:pStyle w:val="45"/>
            <w:tabs>
              <w:tab w:val="right" w:leader="dot" w:pos="8820"/>
            </w:tabs>
          </w:pPr>
          <w:r>
            <w:rPr>
              <w:rFonts w:hint="eastAsia"/>
              <w:color w:val="auto"/>
            </w:rPr>
            <w:fldChar w:fldCharType="begin"/>
          </w:r>
          <w:r>
            <w:rPr>
              <w:rFonts w:hint="eastAsia"/>
            </w:rPr>
            <w:instrText xml:space="preserve"> HYPERLINK \l _Toc1055763885 </w:instrText>
          </w:r>
          <w:r>
            <w:rPr>
              <w:rFonts w:hint="eastAsia"/>
            </w:rPr>
            <w:fldChar w:fldCharType="separate"/>
          </w:r>
          <w:r>
            <w:rPr>
              <w:rFonts w:hint="eastAsia" w:ascii="黑体" w:hAnsi="Times New Roman" w:cs="Times New Roman"/>
              <w:kern w:val="28"/>
              <w:szCs w:val="32"/>
              <w:lang w:val="en-US"/>
            </w:rPr>
            <w:t>2.1.2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具体指标</w:t>
          </w:r>
          <w:r>
            <w:tab/>
          </w:r>
          <w:r>
            <w:fldChar w:fldCharType="begin"/>
          </w:r>
          <w:r>
            <w:instrText xml:space="preserve"> PAGEREF _Toc1055763885 \h </w:instrText>
          </w:r>
          <w:r>
            <w:fldChar w:fldCharType="separate"/>
          </w:r>
          <w:r>
            <w:t>14</w:t>
          </w:r>
          <w:r>
            <w:fldChar w:fldCharType="end"/>
          </w:r>
          <w:r>
            <w:rPr>
              <w:rFonts w:hint="eastAsia"/>
              <w:color w:val="auto"/>
            </w:rPr>
            <w:fldChar w:fldCharType="end"/>
          </w:r>
        </w:p>
        <w:p w14:paraId="5C2AB2B9">
          <w:pPr>
            <w:pStyle w:val="44"/>
            <w:tabs>
              <w:tab w:val="right" w:leader="dot" w:pos="8820"/>
            </w:tabs>
          </w:pPr>
          <w:r>
            <w:rPr>
              <w:rFonts w:hint="eastAsia"/>
              <w:color w:val="auto"/>
            </w:rPr>
            <w:fldChar w:fldCharType="begin"/>
          </w:r>
          <w:r>
            <w:rPr>
              <w:rFonts w:hint="eastAsia"/>
            </w:rPr>
            <w:instrText xml:space="preserve"> HYPERLINK \l _Toc1713723681 </w:instrText>
          </w:r>
          <w:r>
            <w:rPr>
              <w:rFonts w:hint="eastAsia"/>
            </w:rPr>
            <w:fldChar w:fldCharType="separate"/>
          </w:r>
          <w:r>
            <w:rPr>
              <w:rFonts w:hint="eastAsia" w:ascii="黑体" w:hAnsi="Times New Roman" w:cs="Times New Roman"/>
              <w:bCs/>
              <w:kern w:val="28"/>
              <w:szCs w:val="30"/>
              <w:lang w:val="en-US"/>
            </w:rPr>
            <w:t>2.2</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整体设计</w:t>
          </w:r>
          <w:r>
            <w:tab/>
          </w:r>
          <w:r>
            <w:fldChar w:fldCharType="begin"/>
          </w:r>
          <w:r>
            <w:instrText xml:space="preserve"> PAGEREF _Toc1713723681 \h </w:instrText>
          </w:r>
          <w:r>
            <w:fldChar w:fldCharType="separate"/>
          </w:r>
          <w:r>
            <w:t>14</w:t>
          </w:r>
          <w:r>
            <w:fldChar w:fldCharType="end"/>
          </w:r>
          <w:r>
            <w:rPr>
              <w:rFonts w:hint="eastAsia"/>
              <w:color w:val="auto"/>
            </w:rPr>
            <w:fldChar w:fldCharType="end"/>
          </w:r>
        </w:p>
        <w:p w14:paraId="4DACDEE1">
          <w:pPr>
            <w:pStyle w:val="45"/>
            <w:tabs>
              <w:tab w:val="right" w:leader="dot" w:pos="8820"/>
            </w:tabs>
          </w:pPr>
          <w:r>
            <w:rPr>
              <w:rFonts w:hint="eastAsia"/>
              <w:color w:val="auto"/>
            </w:rPr>
            <w:fldChar w:fldCharType="begin"/>
          </w:r>
          <w:r>
            <w:rPr>
              <w:rFonts w:hint="eastAsia"/>
            </w:rPr>
            <w:instrText xml:space="preserve"> HYPERLINK \l _Toc503233003 </w:instrText>
          </w:r>
          <w:r>
            <w:rPr>
              <w:rFonts w:hint="eastAsia"/>
            </w:rPr>
            <w:fldChar w:fldCharType="separate"/>
          </w:r>
          <w:r>
            <w:rPr>
              <w:rFonts w:hint="eastAsia" w:ascii="黑体" w:hAnsi="Times New Roman" w:cs="Times New Roman"/>
              <w:kern w:val="28"/>
              <w:szCs w:val="32"/>
              <w:lang w:val="en-US"/>
            </w:rPr>
            <w:t>2.2.1 架构设计原则</w:t>
          </w:r>
          <w:r>
            <w:tab/>
          </w:r>
          <w:r>
            <w:fldChar w:fldCharType="begin"/>
          </w:r>
          <w:r>
            <w:instrText xml:space="preserve"> PAGEREF _Toc503233003 \h </w:instrText>
          </w:r>
          <w:r>
            <w:fldChar w:fldCharType="separate"/>
          </w:r>
          <w:r>
            <w:t>14</w:t>
          </w:r>
          <w:r>
            <w:fldChar w:fldCharType="end"/>
          </w:r>
          <w:r>
            <w:rPr>
              <w:rFonts w:hint="eastAsia"/>
              <w:color w:val="auto"/>
            </w:rPr>
            <w:fldChar w:fldCharType="end"/>
          </w:r>
        </w:p>
        <w:p w14:paraId="3D3CB83F">
          <w:pPr>
            <w:pStyle w:val="45"/>
            <w:tabs>
              <w:tab w:val="right" w:leader="dot" w:pos="8820"/>
            </w:tabs>
          </w:pPr>
          <w:r>
            <w:rPr>
              <w:rFonts w:hint="eastAsia"/>
              <w:color w:val="auto"/>
            </w:rPr>
            <w:fldChar w:fldCharType="begin"/>
          </w:r>
          <w:r>
            <w:rPr>
              <w:rFonts w:hint="eastAsia"/>
            </w:rPr>
            <w:instrText xml:space="preserve"> HYPERLINK \l _Toc1046479535 </w:instrText>
          </w:r>
          <w:r>
            <w:rPr>
              <w:rFonts w:hint="eastAsia"/>
            </w:rPr>
            <w:fldChar w:fldCharType="separate"/>
          </w:r>
          <w:r>
            <w:rPr>
              <w:rFonts w:hint="eastAsia" w:ascii="黑体" w:hAnsi="Times New Roman" w:cs="Times New Roman"/>
              <w:kern w:val="28"/>
              <w:szCs w:val="32"/>
              <w:lang w:val="en-US"/>
            </w:rPr>
            <w:t>2.2.2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三层架构详解</w:t>
          </w:r>
          <w:r>
            <w:tab/>
          </w:r>
          <w:r>
            <w:fldChar w:fldCharType="begin"/>
          </w:r>
          <w:r>
            <w:instrText xml:space="preserve"> PAGEREF _Toc1046479535 \h </w:instrText>
          </w:r>
          <w:r>
            <w:fldChar w:fldCharType="separate"/>
          </w:r>
          <w:r>
            <w:t>17</w:t>
          </w:r>
          <w:r>
            <w:fldChar w:fldCharType="end"/>
          </w:r>
          <w:r>
            <w:rPr>
              <w:rFonts w:hint="eastAsia"/>
              <w:color w:val="auto"/>
            </w:rPr>
            <w:fldChar w:fldCharType="end"/>
          </w:r>
        </w:p>
        <w:p w14:paraId="10CD8813">
          <w:pPr>
            <w:pStyle w:val="44"/>
            <w:tabs>
              <w:tab w:val="right" w:leader="dot" w:pos="8820"/>
            </w:tabs>
          </w:pPr>
          <w:r>
            <w:rPr>
              <w:rFonts w:hint="eastAsia"/>
              <w:color w:val="auto"/>
            </w:rPr>
            <w:fldChar w:fldCharType="begin"/>
          </w:r>
          <w:r>
            <w:rPr>
              <w:rFonts w:hint="eastAsia"/>
            </w:rPr>
            <w:instrText xml:space="preserve"> HYPERLINK \l _Toc290475815 </w:instrText>
          </w:r>
          <w:r>
            <w:rPr>
              <w:rFonts w:hint="eastAsia"/>
            </w:rPr>
            <w:fldChar w:fldCharType="separate"/>
          </w:r>
          <w:r>
            <w:rPr>
              <w:rFonts w:hint="eastAsia" w:ascii="黑体" w:hAnsi="Times New Roman" w:cs="Times New Roman"/>
              <w:bCs/>
              <w:kern w:val="28"/>
              <w:szCs w:val="30"/>
              <w:lang w:val="en-US"/>
            </w:rPr>
            <w:t>2.3</w:t>
          </w:r>
          <w:r>
            <w:rPr>
              <w:rFonts w:hint="eastAsia" w:ascii="黑体" w:hAnsi="Times New Roman" w:cs="Times New Roman"/>
              <w:bCs/>
              <w:kern w:val="28"/>
              <w:szCs w:val="30"/>
              <w:lang w:val="en-US" w:eastAsia="zh-CN"/>
            </w:rPr>
            <w:t xml:space="preserve"> </w:t>
          </w:r>
          <w:r>
            <w:rPr>
              <w:rFonts w:hint="eastAsia" w:ascii="黑体" w:hAnsi="Times New Roman" w:cs="Times New Roman"/>
              <w:bCs/>
              <w:kern w:val="28"/>
              <w:szCs w:val="30"/>
              <w:lang w:val="en-US"/>
            </w:rPr>
            <w:t>关键技术1：</w:t>
          </w:r>
          <w:r>
            <w:rPr>
              <w:rFonts w:hint="eastAsia" w:ascii="黑体" w:hAnsi="Times New Roman" w:cs="Times New Roman"/>
              <w:bCs/>
              <w:kern w:val="28"/>
              <w:szCs w:val="30"/>
              <w:lang w:val="en-US" w:eastAsia="zh-CN"/>
            </w:rPr>
            <w:t>AI</w:t>
          </w:r>
          <w:r>
            <w:rPr>
              <w:rFonts w:hint="eastAsia" w:ascii="黑体" w:hAnsi="Times New Roman" w:cs="Times New Roman"/>
              <w:bCs/>
              <w:kern w:val="28"/>
              <w:szCs w:val="30"/>
              <w:lang w:val="en-US"/>
            </w:rPr>
            <w:t xml:space="preserve"> Agent 动态博弈机制</w:t>
          </w:r>
          <w:r>
            <w:tab/>
          </w:r>
          <w:r>
            <w:fldChar w:fldCharType="begin"/>
          </w:r>
          <w:r>
            <w:instrText xml:space="preserve"> PAGEREF _Toc290475815 \h </w:instrText>
          </w:r>
          <w:r>
            <w:fldChar w:fldCharType="separate"/>
          </w:r>
          <w:r>
            <w:t>20</w:t>
          </w:r>
          <w:r>
            <w:fldChar w:fldCharType="end"/>
          </w:r>
          <w:r>
            <w:rPr>
              <w:rFonts w:hint="eastAsia"/>
              <w:color w:val="auto"/>
            </w:rPr>
            <w:fldChar w:fldCharType="end"/>
          </w:r>
        </w:p>
        <w:p w14:paraId="2F8BF0F9">
          <w:pPr>
            <w:pStyle w:val="45"/>
            <w:tabs>
              <w:tab w:val="right" w:leader="dot" w:pos="8820"/>
            </w:tabs>
          </w:pPr>
          <w:r>
            <w:rPr>
              <w:rFonts w:hint="eastAsia"/>
              <w:color w:val="auto"/>
            </w:rPr>
            <w:fldChar w:fldCharType="begin"/>
          </w:r>
          <w:r>
            <w:rPr>
              <w:rFonts w:hint="eastAsia"/>
            </w:rPr>
            <w:instrText xml:space="preserve"> HYPERLINK \l _Toc796693074 </w:instrText>
          </w:r>
          <w:r>
            <w:rPr>
              <w:rFonts w:hint="eastAsia"/>
            </w:rPr>
            <w:fldChar w:fldCharType="separate"/>
          </w:r>
          <w:r>
            <w:rPr>
              <w:rFonts w:hint="eastAsia" w:ascii="黑体" w:hAnsi="Times New Roman" w:cs="Times New Roman"/>
              <w:kern w:val="28"/>
              <w:szCs w:val="32"/>
              <w:lang w:val="en-US"/>
            </w:rPr>
            <w:t xml:space="preserve">2.3.1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概念与分类</w:t>
          </w:r>
          <w:r>
            <w:tab/>
          </w:r>
          <w:r>
            <w:fldChar w:fldCharType="begin"/>
          </w:r>
          <w:r>
            <w:instrText xml:space="preserve"> PAGEREF _Toc796693074 \h </w:instrText>
          </w:r>
          <w:r>
            <w:fldChar w:fldCharType="separate"/>
          </w:r>
          <w:r>
            <w:t>20</w:t>
          </w:r>
          <w:r>
            <w:fldChar w:fldCharType="end"/>
          </w:r>
          <w:r>
            <w:rPr>
              <w:rFonts w:hint="eastAsia"/>
              <w:color w:val="auto"/>
            </w:rPr>
            <w:fldChar w:fldCharType="end"/>
          </w:r>
        </w:p>
        <w:p w14:paraId="1C6287B5">
          <w:pPr>
            <w:pStyle w:val="45"/>
            <w:tabs>
              <w:tab w:val="right" w:leader="dot" w:pos="8820"/>
            </w:tabs>
          </w:pPr>
          <w:r>
            <w:rPr>
              <w:rFonts w:hint="eastAsia"/>
              <w:color w:val="auto"/>
            </w:rPr>
            <w:fldChar w:fldCharType="begin"/>
          </w:r>
          <w:r>
            <w:rPr>
              <w:rFonts w:hint="eastAsia"/>
            </w:rPr>
            <w:instrText xml:space="preserve"> HYPERLINK \l _Toc459955673 </w:instrText>
          </w:r>
          <w:r>
            <w:rPr>
              <w:rFonts w:hint="eastAsia"/>
            </w:rPr>
            <w:fldChar w:fldCharType="separate"/>
          </w:r>
          <w:r>
            <w:rPr>
              <w:rFonts w:hint="eastAsia" w:ascii="黑体" w:hAnsi="Times New Roman" w:cs="Times New Roman"/>
              <w:kern w:val="28"/>
              <w:szCs w:val="32"/>
              <w:lang w:val="en-US"/>
            </w:rPr>
            <w:t>2.3.2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 xml:space="preserve">攻击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设计</w:t>
          </w:r>
          <w:r>
            <w:tab/>
          </w:r>
          <w:r>
            <w:fldChar w:fldCharType="begin"/>
          </w:r>
          <w:r>
            <w:instrText xml:space="preserve"> PAGEREF _Toc459955673 \h </w:instrText>
          </w:r>
          <w:r>
            <w:fldChar w:fldCharType="separate"/>
          </w:r>
          <w:r>
            <w:t>22</w:t>
          </w:r>
          <w:r>
            <w:fldChar w:fldCharType="end"/>
          </w:r>
          <w:r>
            <w:rPr>
              <w:rFonts w:hint="eastAsia"/>
              <w:color w:val="auto"/>
            </w:rPr>
            <w:fldChar w:fldCharType="end"/>
          </w:r>
        </w:p>
        <w:p w14:paraId="79BFD1CD">
          <w:pPr>
            <w:pStyle w:val="45"/>
            <w:tabs>
              <w:tab w:val="right" w:leader="dot" w:pos="8820"/>
            </w:tabs>
          </w:pPr>
          <w:r>
            <w:rPr>
              <w:rFonts w:hint="eastAsia"/>
              <w:color w:val="auto"/>
            </w:rPr>
            <w:fldChar w:fldCharType="begin"/>
          </w:r>
          <w:r>
            <w:rPr>
              <w:rFonts w:hint="eastAsia"/>
            </w:rPr>
            <w:instrText xml:space="preserve"> HYPERLINK \l _Toc1681350558 </w:instrText>
          </w:r>
          <w:r>
            <w:rPr>
              <w:rFonts w:hint="eastAsia"/>
            </w:rPr>
            <w:fldChar w:fldCharType="separate"/>
          </w:r>
          <w:r>
            <w:rPr>
              <w:rFonts w:hint="eastAsia" w:ascii="黑体" w:hAnsi="Times New Roman" w:cs="Times New Roman"/>
              <w:kern w:val="28"/>
              <w:szCs w:val="32"/>
              <w:lang w:val="en-US"/>
            </w:rPr>
            <w:t xml:space="preserve">2.3.3 防御 </w:t>
          </w:r>
          <w:r>
            <w:rPr>
              <w:rFonts w:hint="eastAsia" w:ascii="黑体" w:hAnsi="Times New Roman" w:cs="Times New Roman"/>
              <w:kern w:val="28"/>
              <w:szCs w:val="32"/>
              <w:lang w:val="en-US" w:eastAsia="zh-CN"/>
            </w:rPr>
            <w:t>AI</w:t>
          </w:r>
          <w:r>
            <w:rPr>
              <w:rFonts w:hint="eastAsia" w:ascii="黑体" w:hAnsi="Times New Roman" w:cs="Times New Roman"/>
              <w:kern w:val="28"/>
              <w:szCs w:val="32"/>
              <w:lang w:val="en-US"/>
            </w:rPr>
            <w:t xml:space="preserve"> Agent 设计</w:t>
          </w:r>
          <w:r>
            <w:tab/>
          </w:r>
          <w:r>
            <w:fldChar w:fldCharType="begin"/>
          </w:r>
          <w:r>
            <w:instrText xml:space="preserve"> PAGEREF _Toc1681350558 \h </w:instrText>
          </w:r>
          <w:r>
            <w:fldChar w:fldCharType="separate"/>
          </w:r>
          <w:r>
            <w:t>25</w:t>
          </w:r>
          <w:r>
            <w:fldChar w:fldCharType="end"/>
          </w:r>
          <w:r>
            <w:rPr>
              <w:rFonts w:hint="eastAsia"/>
              <w:color w:val="auto"/>
            </w:rPr>
            <w:fldChar w:fldCharType="end"/>
          </w:r>
        </w:p>
        <w:p w14:paraId="4DCF39E1">
          <w:pPr>
            <w:pStyle w:val="45"/>
            <w:tabs>
              <w:tab w:val="right" w:leader="dot" w:pos="8820"/>
            </w:tabs>
          </w:pPr>
          <w:r>
            <w:rPr>
              <w:rFonts w:hint="eastAsia"/>
              <w:color w:val="auto"/>
            </w:rPr>
            <w:fldChar w:fldCharType="begin"/>
          </w:r>
          <w:r>
            <w:rPr>
              <w:rFonts w:hint="eastAsia"/>
            </w:rPr>
            <w:instrText xml:space="preserve"> HYPERLINK \l _Toc1869001080 </w:instrText>
          </w:r>
          <w:r>
            <w:rPr>
              <w:rFonts w:hint="eastAsia"/>
            </w:rPr>
            <w:fldChar w:fldCharType="separate"/>
          </w:r>
          <w:r>
            <w:rPr>
              <w:rFonts w:hint="eastAsia" w:ascii="黑体" w:hAnsi="Times New Roman" w:cs="Times New Roman"/>
              <w:kern w:val="28"/>
              <w:szCs w:val="32"/>
              <w:lang w:val="en-US"/>
            </w:rPr>
            <w:t>2.3.4</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多 Agent 协作机制</w:t>
          </w:r>
          <w:r>
            <w:tab/>
          </w:r>
          <w:r>
            <w:fldChar w:fldCharType="begin"/>
          </w:r>
          <w:r>
            <w:instrText xml:space="preserve"> PAGEREF _Toc1869001080 \h </w:instrText>
          </w:r>
          <w:r>
            <w:fldChar w:fldCharType="separate"/>
          </w:r>
          <w:r>
            <w:t>28</w:t>
          </w:r>
          <w:r>
            <w:fldChar w:fldCharType="end"/>
          </w:r>
          <w:r>
            <w:rPr>
              <w:rFonts w:hint="eastAsia"/>
              <w:color w:val="auto"/>
            </w:rPr>
            <w:fldChar w:fldCharType="end"/>
          </w:r>
        </w:p>
        <w:p w14:paraId="33CE1485">
          <w:pPr>
            <w:pStyle w:val="44"/>
            <w:tabs>
              <w:tab w:val="right" w:leader="dot" w:pos="8820"/>
            </w:tabs>
          </w:pPr>
          <w:r>
            <w:rPr>
              <w:rFonts w:hint="eastAsia"/>
              <w:color w:val="auto"/>
            </w:rPr>
            <w:fldChar w:fldCharType="begin"/>
          </w:r>
          <w:r>
            <w:rPr>
              <w:rFonts w:hint="eastAsia"/>
            </w:rPr>
            <w:instrText xml:space="preserve"> HYPERLINK \l _Toc1057846891 </w:instrText>
          </w:r>
          <w:r>
            <w:rPr>
              <w:rFonts w:hint="eastAsia"/>
            </w:rPr>
            <w:fldChar w:fldCharType="separate"/>
          </w:r>
          <w:r>
            <w:rPr>
              <w:rFonts w:hint="eastAsia" w:ascii="黑体" w:hAnsi="Times New Roman" w:cs="Times New Roman"/>
              <w:bCs/>
              <w:kern w:val="28"/>
              <w:szCs w:val="30"/>
              <w:lang w:val="en-US" w:eastAsia="zh-CN"/>
            </w:rPr>
            <w:t>2.4 关键技术2：RAG 驱动的动态场景生成</w:t>
          </w:r>
          <w:r>
            <w:tab/>
          </w:r>
          <w:r>
            <w:fldChar w:fldCharType="begin"/>
          </w:r>
          <w:r>
            <w:instrText xml:space="preserve"> PAGEREF _Toc1057846891 \h </w:instrText>
          </w:r>
          <w:r>
            <w:fldChar w:fldCharType="separate"/>
          </w:r>
          <w:r>
            <w:t>30</w:t>
          </w:r>
          <w:r>
            <w:fldChar w:fldCharType="end"/>
          </w:r>
          <w:r>
            <w:rPr>
              <w:rFonts w:hint="eastAsia"/>
              <w:color w:val="auto"/>
            </w:rPr>
            <w:fldChar w:fldCharType="end"/>
          </w:r>
        </w:p>
        <w:p w14:paraId="5A190CF7">
          <w:pPr>
            <w:pStyle w:val="45"/>
            <w:tabs>
              <w:tab w:val="right" w:leader="dot" w:pos="8820"/>
            </w:tabs>
          </w:pPr>
          <w:r>
            <w:rPr>
              <w:rFonts w:hint="eastAsia"/>
              <w:color w:val="auto"/>
            </w:rPr>
            <w:fldChar w:fldCharType="begin"/>
          </w:r>
          <w:r>
            <w:rPr>
              <w:rFonts w:hint="eastAsia"/>
            </w:rPr>
            <w:instrText xml:space="preserve"> HYPERLINK \l _Toc215583524 </w:instrText>
          </w:r>
          <w:r>
            <w:rPr>
              <w:rFonts w:hint="eastAsia"/>
            </w:rPr>
            <w:fldChar w:fldCharType="separate"/>
          </w:r>
          <w:r>
            <w:rPr>
              <w:rFonts w:hint="eastAsia" w:ascii="黑体" w:hAnsi="Times New Roman" w:cs="Times New Roman"/>
              <w:kern w:val="28"/>
              <w:szCs w:val="32"/>
              <w:lang w:val="en-US"/>
            </w:rPr>
            <w:t>2.4.1 RAG 技术原理</w:t>
          </w:r>
          <w:r>
            <w:tab/>
          </w:r>
          <w:r>
            <w:fldChar w:fldCharType="begin"/>
          </w:r>
          <w:r>
            <w:instrText xml:space="preserve"> PAGEREF _Toc215583524 \h </w:instrText>
          </w:r>
          <w:r>
            <w:fldChar w:fldCharType="separate"/>
          </w:r>
          <w:r>
            <w:t>30</w:t>
          </w:r>
          <w:r>
            <w:fldChar w:fldCharType="end"/>
          </w:r>
          <w:r>
            <w:rPr>
              <w:rFonts w:hint="eastAsia"/>
              <w:color w:val="auto"/>
            </w:rPr>
            <w:fldChar w:fldCharType="end"/>
          </w:r>
        </w:p>
        <w:p w14:paraId="488BE91B">
          <w:pPr>
            <w:pStyle w:val="45"/>
            <w:tabs>
              <w:tab w:val="right" w:leader="dot" w:pos="8820"/>
            </w:tabs>
          </w:pPr>
          <w:r>
            <w:rPr>
              <w:rFonts w:hint="eastAsia"/>
              <w:color w:val="auto"/>
            </w:rPr>
            <w:fldChar w:fldCharType="begin"/>
          </w:r>
          <w:r>
            <w:rPr>
              <w:rFonts w:hint="eastAsia"/>
            </w:rPr>
            <w:instrText xml:space="preserve"> HYPERLINK \l _Toc507375379 </w:instrText>
          </w:r>
          <w:r>
            <w:rPr>
              <w:rFonts w:hint="eastAsia"/>
            </w:rPr>
            <w:fldChar w:fldCharType="separate"/>
          </w:r>
          <w:r>
            <w:rPr>
              <w:rFonts w:hint="eastAsia" w:ascii="黑体" w:hAnsi="Times New Roman" w:cs="Times New Roman"/>
              <w:kern w:val="28"/>
              <w:szCs w:val="32"/>
              <w:lang w:val="en-US"/>
            </w:rPr>
            <w:t>2.4.2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场景生成知识库构建</w:t>
          </w:r>
          <w:r>
            <w:tab/>
          </w:r>
          <w:r>
            <w:fldChar w:fldCharType="begin"/>
          </w:r>
          <w:r>
            <w:instrText xml:space="preserve"> PAGEREF _Toc507375379 \h </w:instrText>
          </w:r>
          <w:r>
            <w:fldChar w:fldCharType="separate"/>
          </w:r>
          <w:r>
            <w:t>30</w:t>
          </w:r>
          <w:r>
            <w:fldChar w:fldCharType="end"/>
          </w:r>
          <w:r>
            <w:rPr>
              <w:rFonts w:hint="eastAsia"/>
              <w:color w:val="auto"/>
            </w:rPr>
            <w:fldChar w:fldCharType="end"/>
          </w:r>
        </w:p>
        <w:p w14:paraId="70DEE428">
          <w:pPr>
            <w:pStyle w:val="45"/>
            <w:tabs>
              <w:tab w:val="right" w:leader="dot" w:pos="8820"/>
            </w:tabs>
          </w:pPr>
          <w:r>
            <w:rPr>
              <w:rFonts w:hint="eastAsia"/>
              <w:color w:val="auto"/>
            </w:rPr>
            <w:fldChar w:fldCharType="begin"/>
          </w:r>
          <w:r>
            <w:rPr>
              <w:rFonts w:hint="eastAsia"/>
            </w:rPr>
            <w:instrText xml:space="preserve"> HYPERLINK \l _Toc1947916263 </w:instrText>
          </w:r>
          <w:r>
            <w:rPr>
              <w:rFonts w:hint="eastAsia"/>
            </w:rPr>
            <w:fldChar w:fldCharType="separate"/>
          </w:r>
          <w:r>
            <w:rPr>
              <w:rFonts w:hint="eastAsia" w:ascii="黑体" w:hAnsi="Times New Roman" w:cs="Times New Roman"/>
              <w:kern w:val="28"/>
              <w:szCs w:val="32"/>
              <w:lang w:val="en-US"/>
            </w:rPr>
            <w:t>2.4.3</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动态场景生成 RAG 引擎</w:t>
          </w:r>
          <w:r>
            <w:tab/>
          </w:r>
          <w:r>
            <w:fldChar w:fldCharType="begin"/>
          </w:r>
          <w:r>
            <w:instrText xml:space="preserve"> PAGEREF _Toc1947916263 \h </w:instrText>
          </w:r>
          <w:r>
            <w:fldChar w:fldCharType="separate"/>
          </w:r>
          <w:r>
            <w:t>32</w:t>
          </w:r>
          <w:r>
            <w:fldChar w:fldCharType="end"/>
          </w:r>
          <w:r>
            <w:rPr>
              <w:rFonts w:hint="eastAsia"/>
              <w:color w:val="auto"/>
            </w:rPr>
            <w:fldChar w:fldCharType="end"/>
          </w:r>
        </w:p>
        <w:p w14:paraId="6AC722F1">
          <w:pPr>
            <w:pStyle w:val="45"/>
            <w:tabs>
              <w:tab w:val="right" w:leader="dot" w:pos="8820"/>
            </w:tabs>
          </w:pPr>
          <w:r>
            <w:rPr>
              <w:rFonts w:hint="eastAsia"/>
              <w:color w:val="auto"/>
            </w:rPr>
            <w:fldChar w:fldCharType="begin"/>
          </w:r>
          <w:r>
            <w:rPr>
              <w:rFonts w:hint="eastAsia"/>
            </w:rPr>
            <w:instrText xml:space="preserve"> HYPERLINK \l _Toc240433726 </w:instrText>
          </w:r>
          <w:r>
            <w:rPr>
              <w:rFonts w:hint="eastAsia"/>
            </w:rPr>
            <w:fldChar w:fldCharType="separate"/>
          </w:r>
          <w:r>
            <w:rPr>
              <w:rFonts w:hint="eastAsia" w:ascii="黑体" w:hAnsi="Times New Roman" w:cs="Times New Roman"/>
              <w:kern w:val="28"/>
              <w:szCs w:val="32"/>
              <w:lang w:val="en-US"/>
            </w:rPr>
            <w:t>2.4.4</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场景适配 RAG 机制</w:t>
          </w:r>
          <w:r>
            <w:tab/>
          </w:r>
          <w:r>
            <w:fldChar w:fldCharType="begin"/>
          </w:r>
          <w:r>
            <w:instrText xml:space="preserve"> PAGEREF _Toc240433726 \h </w:instrText>
          </w:r>
          <w:r>
            <w:fldChar w:fldCharType="separate"/>
          </w:r>
          <w:r>
            <w:t>33</w:t>
          </w:r>
          <w:r>
            <w:fldChar w:fldCharType="end"/>
          </w:r>
          <w:r>
            <w:rPr>
              <w:rFonts w:hint="eastAsia"/>
              <w:color w:val="auto"/>
            </w:rPr>
            <w:fldChar w:fldCharType="end"/>
          </w:r>
        </w:p>
        <w:p w14:paraId="1BFCA304">
          <w:pPr>
            <w:pStyle w:val="44"/>
            <w:tabs>
              <w:tab w:val="right" w:leader="dot" w:pos="8820"/>
            </w:tabs>
          </w:pPr>
          <w:r>
            <w:rPr>
              <w:rFonts w:hint="eastAsia"/>
              <w:color w:val="auto"/>
            </w:rPr>
            <w:fldChar w:fldCharType="begin"/>
          </w:r>
          <w:r>
            <w:rPr>
              <w:rFonts w:hint="eastAsia"/>
            </w:rPr>
            <w:instrText xml:space="preserve"> HYPERLINK \l _Toc1552892875 </w:instrText>
          </w:r>
          <w:r>
            <w:rPr>
              <w:rFonts w:hint="eastAsia"/>
            </w:rPr>
            <w:fldChar w:fldCharType="separate"/>
          </w:r>
          <w:r>
            <w:rPr>
              <w:rFonts w:hint="eastAsia" w:ascii="黑体" w:hAnsi="Times New Roman" w:cs="Times New Roman"/>
              <w:bCs/>
              <w:kern w:val="28"/>
              <w:szCs w:val="30"/>
              <w:lang w:val="en-US" w:eastAsia="zh-CN"/>
            </w:rPr>
            <w:t>2.5 关键技术3：自动化攻防与评估体系</w:t>
          </w:r>
          <w:r>
            <w:tab/>
          </w:r>
          <w:r>
            <w:fldChar w:fldCharType="begin"/>
          </w:r>
          <w:r>
            <w:instrText xml:space="preserve"> PAGEREF _Toc1552892875 \h </w:instrText>
          </w:r>
          <w:r>
            <w:fldChar w:fldCharType="separate"/>
          </w:r>
          <w:r>
            <w:t>35</w:t>
          </w:r>
          <w:r>
            <w:fldChar w:fldCharType="end"/>
          </w:r>
          <w:r>
            <w:rPr>
              <w:rFonts w:hint="eastAsia"/>
              <w:color w:val="auto"/>
            </w:rPr>
            <w:fldChar w:fldCharType="end"/>
          </w:r>
        </w:p>
        <w:p w14:paraId="571DF0FA">
          <w:pPr>
            <w:pStyle w:val="45"/>
            <w:tabs>
              <w:tab w:val="right" w:leader="dot" w:pos="8820"/>
            </w:tabs>
          </w:pPr>
          <w:r>
            <w:rPr>
              <w:rFonts w:hint="eastAsia"/>
              <w:color w:val="auto"/>
            </w:rPr>
            <w:fldChar w:fldCharType="begin"/>
          </w:r>
          <w:r>
            <w:rPr>
              <w:rFonts w:hint="eastAsia"/>
            </w:rPr>
            <w:instrText xml:space="preserve"> HYPERLINK \l _Toc1101788134 </w:instrText>
          </w:r>
          <w:r>
            <w:rPr>
              <w:rFonts w:hint="eastAsia"/>
            </w:rPr>
            <w:fldChar w:fldCharType="separate"/>
          </w:r>
          <w:r>
            <w:rPr>
              <w:rFonts w:hint="eastAsia" w:ascii="黑体" w:hAnsi="Times New Roman" w:cs="Times New Roman"/>
              <w:kern w:val="28"/>
              <w:szCs w:val="32"/>
              <w:lang w:val="en-US"/>
            </w:rPr>
            <w:t>2.5.1 靶场环境自动化搭建</w:t>
          </w:r>
          <w:r>
            <w:tab/>
          </w:r>
          <w:r>
            <w:fldChar w:fldCharType="begin"/>
          </w:r>
          <w:r>
            <w:instrText xml:space="preserve"> PAGEREF _Toc1101788134 \h </w:instrText>
          </w:r>
          <w:r>
            <w:fldChar w:fldCharType="separate"/>
          </w:r>
          <w:r>
            <w:t>35</w:t>
          </w:r>
          <w:r>
            <w:fldChar w:fldCharType="end"/>
          </w:r>
          <w:r>
            <w:rPr>
              <w:rFonts w:hint="eastAsia"/>
              <w:color w:val="auto"/>
            </w:rPr>
            <w:fldChar w:fldCharType="end"/>
          </w:r>
        </w:p>
        <w:p w14:paraId="4C821E47">
          <w:pPr>
            <w:pStyle w:val="45"/>
            <w:tabs>
              <w:tab w:val="right" w:leader="dot" w:pos="8820"/>
            </w:tabs>
          </w:pPr>
          <w:r>
            <w:rPr>
              <w:rFonts w:hint="eastAsia"/>
              <w:color w:val="auto"/>
            </w:rPr>
            <w:fldChar w:fldCharType="begin"/>
          </w:r>
          <w:r>
            <w:rPr>
              <w:rFonts w:hint="eastAsia"/>
            </w:rPr>
            <w:instrText xml:space="preserve"> HYPERLINK \l _Toc1680057 </w:instrText>
          </w:r>
          <w:r>
            <w:rPr>
              <w:rFonts w:hint="eastAsia"/>
            </w:rPr>
            <w:fldChar w:fldCharType="separate"/>
          </w:r>
          <w:r>
            <w:rPr>
              <w:rFonts w:hint="eastAsia" w:ascii="黑体" w:hAnsi="Times New Roman" w:cs="Times New Roman"/>
              <w:kern w:val="28"/>
              <w:szCs w:val="32"/>
              <w:lang w:val="en-US"/>
            </w:rPr>
            <w:t>2.5.2</w:t>
          </w:r>
          <w:r>
            <w:rPr>
              <w:rFonts w:hint="eastAsia" w:ascii="黑体" w:hAnsi="Times New Roman" w:cs="Times New Roman"/>
              <w:kern w:val="28"/>
              <w:szCs w:val="32"/>
              <w:lang w:val="en-US" w:eastAsia="zh-CN"/>
            </w:rPr>
            <w:t xml:space="preserve"> </w:t>
          </w:r>
          <w:r>
            <w:rPr>
              <w:rFonts w:hint="eastAsia" w:ascii="黑体" w:hAnsi="Times New Roman" w:cs="Times New Roman"/>
              <w:kern w:val="28"/>
              <w:szCs w:val="32"/>
              <w:lang w:val="en-US"/>
            </w:rPr>
            <w:t>攻防策略知识库</w:t>
          </w:r>
          <w:r>
            <w:tab/>
          </w:r>
          <w:r>
            <w:fldChar w:fldCharType="begin"/>
          </w:r>
          <w:r>
            <w:instrText xml:space="preserve"> PAGEREF _Toc1680057 \h </w:instrText>
          </w:r>
          <w:r>
            <w:fldChar w:fldCharType="separate"/>
          </w:r>
          <w:r>
            <w:t>36</w:t>
          </w:r>
          <w:r>
            <w:fldChar w:fldCharType="end"/>
          </w:r>
          <w:r>
            <w:rPr>
              <w:rFonts w:hint="eastAsia"/>
              <w:color w:val="auto"/>
            </w:rPr>
            <w:fldChar w:fldCharType="end"/>
          </w:r>
        </w:p>
        <w:p w14:paraId="13245DAB">
          <w:pPr>
            <w:pStyle w:val="45"/>
            <w:tabs>
              <w:tab w:val="right" w:leader="dot" w:pos="8820"/>
            </w:tabs>
          </w:pPr>
          <w:r>
            <w:rPr>
              <w:rFonts w:hint="eastAsia"/>
              <w:color w:val="auto"/>
            </w:rPr>
            <w:fldChar w:fldCharType="begin"/>
          </w:r>
          <w:r>
            <w:rPr>
              <w:rFonts w:hint="eastAsia"/>
            </w:rPr>
            <w:instrText xml:space="preserve"> HYPERLINK \l _Toc319430588 </w:instrText>
          </w:r>
          <w:r>
            <w:rPr>
              <w:rFonts w:hint="eastAsia"/>
            </w:rPr>
            <w:fldChar w:fldCharType="separate"/>
          </w:r>
          <w:r>
            <w:rPr>
              <w:rFonts w:hint="eastAsia" w:ascii="黑体" w:hAnsi="Times New Roman" w:cs="Times New Roman"/>
              <w:kern w:val="28"/>
              <w:szCs w:val="32"/>
              <w:lang w:val="en-US"/>
            </w:rPr>
            <w:t>2.5.3 攻击路径智能识别与利用</w:t>
          </w:r>
          <w:r>
            <w:tab/>
          </w:r>
          <w:r>
            <w:fldChar w:fldCharType="begin"/>
          </w:r>
          <w:r>
            <w:instrText xml:space="preserve"> PAGEREF _Toc319430588 \h </w:instrText>
          </w:r>
          <w:r>
            <w:fldChar w:fldCharType="separate"/>
          </w:r>
          <w:r>
            <w:t>43</w:t>
          </w:r>
          <w:r>
            <w:fldChar w:fldCharType="end"/>
          </w:r>
          <w:r>
            <w:rPr>
              <w:rFonts w:hint="eastAsia"/>
              <w:color w:val="auto"/>
            </w:rPr>
            <w:fldChar w:fldCharType="end"/>
          </w:r>
        </w:p>
        <w:p w14:paraId="062C0F9A">
          <w:pPr>
            <w:pStyle w:val="45"/>
            <w:tabs>
              <w:tab w:val="right" w:leader="dot" w:pos="8820"/>
            </w:tabs>
          </w:pPr>
          <w:r>
            <w:rPr>
              <w:rFonts w:hint="eastAsia"/>
              <w:color w:val="auto"/>
            </w:rPr>
            <w:fldChar w:fldCharType="begin"/>
          </w:r>
          <w:r>
            <w:rPr>
              <w:rFonts w:hint="eastAsia"/>
            </w:rPr>
            <w:instrText xml:space="preserve"> HYPERLINK \l _Toc2108258663 </w:instrText>
          </w:r>
          <w:r>
            <w:rPr>
              <w:rFonts w:hint="eastAsia"/>
            </w:rPr>
            <w:fldChar w:fldCharType="separate"/>
          </w:r>
          <w:r>
            <w:rPr>
              <w:rFonts w:hint="eastAsia" w:ascii="黑体" w:hAnsi="Times New Roman" w:cs="Times New Roman"/>
              <w:kern w:val="28"/>
              <w:szCs w:val="32"/>
              <w:highlight w:val="none"/>
              <w:lang w:val="en-US"/>
            </w:rPr>
            <w:t>2.5.4 三维量化评估模型</w:t>
          </w:r>
          <w:r>
            <w:tab/>
          </w:r>
          <w:r>
            <w:fldChar w:fldCharType="begin"/>
          </w:r>
          <w:r>
            <w:instrText xml:space="preserve"> PAGEREF _Toc2108258663 \h </w:instrText>
          </w:r>
          <w:r>
            <w:fldChar w:fldCharType="separate"/>
          </w:r>
          <w:r>
            <w:t>48</w:t>
          </w:r>
          <w:r>
            <w:fldChar w:fldCharType="end"/>
          </w:r>
          <w:r>
            <w:rPr>
              <w:rFonts w:hint="eastAsia"/>
              <w:color w:val="auto"/>
            </w:rPr>
            <w:fldChar w:fldCharType="end"/>
          </w:r>
        </w:p>
        <w:p w14:paraId="1142EC42">
          <w:pPr>
            <w:pStyle w:val="43"/>
            <w:tabs>
              <w:tab w:val="right" w:leader="dot" w:pos="8820"/>
            </w:tabs>
          </w:pPr>
          <w:r>
            <w:rPr>
              <w:rFonts w:hint="eastAsia"/>
              <w:color w:val="auto"/>
            </w:rPr>
            <w:fldChar w:fldCharType="begin"/>
          </w:r>
          <w:r>
            <w:rPr>
              <w:rFonts w:hint="eastAsia"/>
            </w:rPr>
            <w:instrText xml:space="preserve"> HYPERLINK \l _Toc23173541 </w:instrText>
          </w:r>
          <w:r>
            <w:rPr>
              <w:rFonts w:hint="eastAsia"/>
            </w:rPr>
            <w:fldChar w:fldCharType="separate"/>
          </w:r>
          <w:r>
            <w:rPr>
              <w:rFonts w:hint="eastAsia" w:ascii="黑体" w:hAnsi="黑体" w:eastAsia="黑体" w:cs="黑体"/>
              <w:szCs w:val="36"/>
              <w:lang w:val="en-US" w:eastAsia="zh-CN"/>
            </w:rPr>
            <w:t>第三章 系统展示</w:t>
          </w:r>
          <w:r>
            <w:tab/>
          </w:r>
          <w:r>
            <w:fldChar w:fldCharType="begin"/>
          </w:r>
          <w:r>
            <w:instrText xml:space="preserve"> PAGEREF _Toc23173541 \h </w:instrText>
          </w:r>
          <w:r>
            <w:fldChar w:fldCharType="separate"/>
          </w:r>
          <w:r>
            <w:t>58</w:t>
          </w:r>
          <w:r>
            <w:fldChar w:fldCharType="end"/>
          </w:r>
          <w:r>
            <w:rPr>
              <w:rFonts w:hint="eastAsia"/>
              <w:color w:val="auto"/>
            </w:rPr>
            <w:fldChar w:fldCharType="end"/>
          </w:r>
        </w:p>
        <w:p w14:paraId="1EF7BC7B">
          <w:pPr>
            <w:pStyle w:val="44"/>
            <w:tabs>
              <w:tab w:val="right" w:leader="dot" w:pos="8820"/>
            </w:tabs>
          </w:pPr>
          <w:r>
            <w:rPr>
              <w:rFonts w:hint="eastAsia"/>
              <w:color w:val="auto"/>
            </w:rPr>
            <w:fldChar w:fldCharType="begin"/>
          </w:r>
          <w:r>
            <w:rPr>
              <w:rFonts w:hint="eastAsia"/>
            </w:rPr>
            <w:instrText xml:space="preserve"> HYPERLINK \l _Toc783163480 </w:instrText>
          </w:r>
          <w:r>
            <w:rPr>
              <w:rFonts w:hint="eastAsia"/>
            </w:rPr>
            <w:fldChar w:fldCharType="separate"/>
          </w:r>
          <w:r>
            <w:rPr>
              <w:rFonts w:hint="eastAsia" w:ascii="黑体" w:hAnsi="Times New Roman" w:cs="Times New Roman"/>
              <w:bCs/>
              <w:kern w:val="28"/>
              <w:szCs w:val="30"/>
              <w:lang w:val="en-US" w:eastAsia="zh-CN"/>
            </w:rPr>
            <w:t>3.1 场景管理模块</w:t>
          </w:r>
          <w:r>
            <w:tab/>
          </w:r>
          <w:r>
            <w:fldChar w:fldCharType="begin"/>
          </w:r>
          <w:r>
            <w:instrText xml:space="preserve"> PAGEREF _Toc783163480 \h </w:instrText>
          </w:r>
          <w:r>
            <w:fldChar w:fldCharType="separate"/>
          </w:r>
          <w:r>
            <w:t>58</w:t>
          </w:r>
          <w:r>
            <w:fldChar w:fldCharType="end"/>
          </w:r>
          <w:r>
            <w:rPr>
              <w:rFonts w:hint="eastAsia"/>
              <w:color w:val="auto"/>
            </w:rPr>
            <w:fldChar w:fldCharType="end"/>
          </w:r>
        </w:p>
        <w:p w14:paraId="126CC3DE">
          <w:pPr>
            <w:pStyle w:val="44"/>
            <w:tabs>
              <w:tab w:val="right" w:leader="dot" w:pos="8820"/>
            </w:tabs>
          </w:pPr>
          <w:r>
            <w:rPr>
              <w:rFonts w:hint="eastAsia"/>
              <w:color w:val="auto"/>
            </w:rPr>
            <w:fldChar w:fldCharType="begin"/>
          </w:r>
          <w:r>
            <w:rPr>
              <w:rFonts w:hint="eastAsia"/>
            </w:rPr>
            <w:instrText xml:space="preserve"> HYPERLINK \l _Toc701335897 </w:instrText>
          </w:r>
          <w:r>
            <w:rPr>
              <w:rFonts w:hint="eastAsia"/>
            </w:rPr>
            <w:fldChar w:fldCharType="separate"/>
          </w:r>
          <w:r>
            <w:rPr>
              <w:rFonts w:hint="eastAsia" w:ascii="黑体" w:hAnsi="Times New Roman" w:cs="Times New Roman"/>
              <w:bCs/>
              <w:kern w:val="28"/>
              <w:szCs w:val="30"/>
              <w:lang w:val="en-US" w:eastAsia="zh-CN"/>
            </w:rPr>
            <w:t>3.2 Agent 管理模块</w:t>
          </w:r>
          <w:r>
            <w:tab/>
          </w:r>
          <w:r>
            <w:fldChar w:fldCharType="begin"/>
          </w:r>
          <w:r>
            <w:instrText xml:space="preserve"> PAGEREF _Toc701335897 \h </w:instrText>
          </w:r>
          <w:r>
            <w:fldChar w:fldCharType="separate"/>
          </w:r>
          <w:r>
            <w:t>60</w:t>
          </w:r>
          <w:r>
            <w:fldChar w:fldCharType="end"/>
          </w:r>
          <w:r>
            <w:rPr>
              <w:rFonts w:hint="eastAsia"/>
              <w:color w:val="auto"/>
            </w:rPr>
            <w:fldChar w:fldCharType="end"/>
          </w:r>
        </w:p>
        <w:p w14:paraId="3EC14C3C">
          <w:pPr>
            <w:pStyle w:val="44"/>
            <w:tabs>
              <w:tab w:val="right" w:leader="dot" w:pos="8820"/>
            </w:tabs>
          </w:pPr>
          <w:r>
            <w:rPr>
              <w:rFonts w:hint="eastAsia" w:eastAsia="宋体"/>
              <w:color w:val="auto"/>
              <w:lang w:eastAsia="zh-CN"/>
            </w:rPr>
            <w:drawing>
              <wp:anchor distT="0" distB="0" distL="114300" distR="114300" simplePos="0" relativeHeight="251776000" behindDoc="1" locked="0" layoutInCell="1" allowOverlap="1">
                <wp:simplePos x="0" y="0"/>
                <wp:positionH relativeFrom="column">
                  <wp:posOffset>-1012825</wp:posOffset>
                </wp:positionH>
                <wp:positionV relativeFrom="paragraph">
                  <wp:posOffset>-1125855</wp:posOffset>
                </wp:positionV>
                <wp:extent cx="7549515" cy="10967720"/>
                <wp:effectExtent l="0" t="0" r="19685" b="5080"/>
                <wp:wrapNone/>
                <wp:docPr id="149" name="图片 14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fldChar w:fldCharType="begin"/>
          </w:r>
          <w:r>
            <w:rPr>
              <w:rFonts w:hint="eastAsia"/>
            </w:rPr>
            <w:instrText xml:space="preserve"> HYPERLINK \l _Toc1962166143 </w:instrText>
          </w:r>
          <w:r>
            <w:rPr>
              <w:rFonts w:hint="eastAsia"/>
            </w:rPr>
            <w:fldChar w:fldCharType="separate"/>
          </w:r>
          <w:r>
            <w:rPr>
              <w:rFonts w:hint="eastAsia" w:ascii="黑体" w:hAnsi="Times New Roman" w:cs="Times New Roman"/>
              <w:bCs/>
              <w:kern w:val="28"/>
              <w:szCs w:val="30"/>
              <w:lang w:val="en-US" w:eastAsia="zh-CN"/>
            </w:rPr>
            <w:t>3.3 演练控制模块</w:t>
          </w:r>
          <w:r>
            <w:tab/>
          </w:r>
          <w:r>
            <w:fldChar w:fldCharType="begin"/>
          </w:r>
          <w:r>
            <w:instrText xml:space="preserve"> PAGEREF _Toc1962166143 \h </w:instrText>
          </w:r>
          <w:r>
            <w:fldChar w:fldCharType="separate"/>
          </w:r>
          <w:r>
            <w:t>61</w:t>
          </w:r>
          <w:r>
            <w:fldChar w:fldCharType="end"/>
          </w:r>
          <w:r>
            <w:rPr>
              <w:rFonts w:hint="eastAsia"/>
              <w:color w:val="auto"/>
            </w:rPr>
            <w:fldChar w:fldCharType="end"/>
          </w:r>
        </w:p>
        <w:p w14:paraId="467F1F63">
          <w:pPr>
            <w:pStyle w:val="44"/>
            <w:tabs>
              <w:tab w:val="right" w:leader="dot" w:pos="8820"/>
            </w:tabs>
          </w:pPr>
          <w:r>
            <w:rPr>
              <w:rFonts w:hint="eastAsia"/>
              <w:color w:val="auto"/>
            </w:rPr>
            <w:fldChar w:fldCharType="begin"/>
          </w:r>
          <w:r>
            <w:rPr>
              <w:rFonts w:hint="eastAsia"/>
            </w:rPr>
            <w:instrText xml:space="preserve"> HYPERLINK \l _Toc1367482069 </w:instrText>
          </w:r>
          <w:r>
            <w:rPr>
              <w:rFonts w:hint="eastAsia"/>
            </w:rPr>
            <w:fldChar w:fldCharType="separate"/>
          </w:r>
          <w:r>
            <w:rPr>
              <w:rFonts w:hint="eastAsia" w:ascii="黑体" w:hAnsi="Times New Roman" w:cs="Times New Roman"/>
              <w:bCs/>
              <w:kern w:val="28"/>
              <w:szCs w:val="30"/>
              <w:lang w:val="en-US" w:eastAsia="zh-CN"/>
            </w:rPr>
            <w:t>3.4 网络拓扑与AI分析模块</w:t>
          </w:r>
          <w:r>
            <w:tab/>
          </w:r>
          <w:r>
            <w:fldChar w:fldCharType="begin"/>
          </w:r>
          <w:r>
            <w:instrText xml:space="preserve"> PAGEREF _Toc1367482069 \h </w:instrText>
          </w:r>
          <w:r>
            <w:fldChar w:fldCharType="separate"/>
          </w:r>
          <w:r>
            <w:t>62</w:t>
          </w:r>
          <w:r>
            <w:fldChar w:fldCharType="end"/>
          </w:r>
          <w:r>
            <w:rPr>
              <w:rFonts w:hint="eastAsia"/>
              <w:color w:val="auto"/>
            </w:rPr>
            <w:fldChar w:fldCharType="end"/>
          </w:r>
        </w:p>
        <w:p w14:paraId="3E3F3085">
          <w:pPr>
            <w:pStyle w:val="44"/>
            <w:tabs>
              <w:tab w:val="right" w:leader="dot" w:pos="8820"/>
            </w:tabs>
          </w:pPr>
          <w:r>
            <w:rPr>
              <w:rFonts w:hint="eastAsia"/>
              <w:color w:val="auto"/>
            </w:rPr>
            <w:fldChar w:fldCharType="begin"/>
          </w:r>
          <w:r>
            <w:rPr>
              <w:rFonts w:hint="eastAsia"/>
            </w:rPr>
            <w:instrText xml:space="preserve"> HYPERLINK \l _Toc901143489 </w:instrText>
          </w:r>
          <w:r>
            <w:rPr>
              <w:rFonts w:hint="eastAsia"/>
            </w:rPr>
            <w:fldChar w:fldCharType="separate"/>
          </w:r>
          <w:r>
            <w:rPr>
              <w:rFonts w:hint="eastAsia" w:ascii="黑体" w:hAnsi="Times New Roman" w:cs="Times New Roman"/>
              <w:bCs/>
              <w:kern w:val="28"/>
              <w:szCs w:val="30"/>
              <w:lang w:val="en-US" w:eastAsia="zh-CN"/>
            </w:rPr>
            <w:t>3.5 竞赛中心模块</w:t>
          </w:r>
          <w:r>
            <w:tab/>
          </w:r>
          <w:r>
            <w:fldChar w:fldCharType="begin"/>
          </w:r>
          <w:r>
            <w:instrText xml:space="preserve"> PAGEREF _Toc901143489 \h </w:instrText>
          </w:r>
          <w:r>
            <w:fldChar w:fldCharType="separate"/>
          </w:r>
          <w:r>
            <w:t>68</w:t>
          </w:r>
          <w:r>
            <w:fldChar w:fldCharType="end"/>
          </w:r>
          <w:r>
            <w:rPr>
              <w:rFonts w:hint="eastAsia"/>
              <w:color w:val="auto"/>
            </w:rPr>
            <w:fldChar w:fldCharType="end"/>
          </w:r>
        </w:p>
        <w:p w14:paraId="00B903EA">
          <w:pPr>
            <w:pStyle w:val="44"/>
            <w:tabs>
              <w:tab w:val="right" w:leader="dot" w:pos="8820"/>
            </w:tabs>
          </w:pPr>
          <w:r>
            <w:rPr>
              <w:rFonts w:hint="eastAsia"/>
              <w:color w:val="auto"/>
            </w:rPr>
            <w:fldChar w:fldCharType="begin"/>
          </w:r>
          <w:r>
            <w:rPr>
              <w:rFonts w:hint="eastAsia"/>
            </w:rPr>
            <w:instrText xml:space="preserve"> HYPERLINK \l _Toc1463940979 </w:instrText>
          </w:r>
          <w:r>
            <w:rPr>
              <w:rFonts w:hint="eastAsia"/>
            </w:rPr>
            <w:fldChar w:fldCharType="separate"/>
          </w:r>
          <w:r>
            <w:rPr>
              <w:rFonts w:hint="eastAsia" w:ascii="黑体" w:hAnsi="Times New Roman" w:cs="Times New Roman"/>
              <w:bCs/>
              <w:kern w:val="28"/>
              <w:szCs w:val="30"/>
              <w:lang w:val="en-US" w:eastAsia="zh-CN"/>
            </w:rPr>
            <w:t>3.6 实验训练模块</w:t>
          </w:r>
          <w:r>
            <w:tab/>
          </w:r>
          <w:r>
            <w:fldChar w:fldCharType="begin"/>
          </w:r>
          <w:r>
            <w:instrText xml:space="preserve"> PAGEREF _Toc1463940979 \h </w:instrText>
          </w:r>
          <w:r>
            <w:fldChar w:fldCharType="separate"/>
          </w:r>
          <w:r>
            <w:t>69</w:t>
          </w:r>
          <w:r>
            <w:fldChar w:fldCharType="end"/>
          </w:r>
          <w:r>
            <w:rPr>
              <w:rFonts w:hint="eastAsia"/>
              <w:color w:val="auto"/>
            </w:rPr>
            <w:fldChar w:fldCharType="end"/>
          </w:r>
        </w:p>
        <w:p w14:paraId="35A44186">
          <w:pPr>
            <w:pStyle w:val="44"/>
            <w:tabs>
              <w:tab w:val="right" w:leader="dot" w:pos="8820"/>
            </w:tabs>
          </w:pPr>
          <w:r>
            <w:rPr>
              <w:rFonts w:hint="eastAsia"/>
              <w:color w:val="auto"/>
            </w:rPr>
            <w:fldChar w:fldCharType="begin"/>
          </w:r>
          <w:r>
            <w:rPr>
              <w:rFonts w:hint="eastAsia"/>
            </w:rPr>
            <w:instrText xml:space="preserve"> HYPERLINK \l _Toc735890374 </w:instrText>
          </w:r>
          <w:r>
            <w:rPr>
              <w:rFonts w:hint="eastAsia"/>
            </w:rPr>
            <w:fldChar w:fldCharType="separate"/>
          </w:r>
          <w:r>
            <w:rPr>
              <w:rFonts w:hint="eastAsia" w:ascii="黑体" w:hAnsi="Times New Roman" w:cs="Times New Roman"/>
              <w:bCs/>
              <w:kern w:val="28"/>
              <w:szCs w:val="30"/>
              <w:lang w:val="en-US" w:eastAsia="zh-CN"/>
            </w:rPr>
            <w:t>3.7 个人中心评估模块</w:t>
          </w:r>
          <w:r>
            <w:tab/>
          </w:r>
          <w:r>
            <w:fldChar w:fldCharType="begin"/>
          </w:r>
          <w:r>
            <w:instrText xml:space="preserve"> PAGEREF _Toc735890374 \h </w:instrText>
          </w:r>
          <w:r>
            <w:fldChar w:fldCharType="separate"/>
          </w:r>
          <w:r>
            <w:t>70</w:t>
          </w:r>
          <w:r>
            <w:fldChar w:fldCharType="end"/>
          </w:r>
          <w:r>
            <w:rPr>
              <w:rFonts w:hint="eastAsia"/>
              <w:color w:val="auto"/>
            </w:rPr>
            <w:fldChar w:fldCharType="end"/>
          </w:r>
        </w:p>
        <w:p w14:paraId="0025B2AB">
          <w:pPr>
            <w:pStyle w:val="43"/>
            <w:tabs>
              <w:tab w:val="right" w:leader="dot" w:pos="8820"/>
            </w:tabs>
          </w:pPr>
          <w:r>
            <w:rPr>
              <w:rFonts w:hint="eastAsia"/>
              <w:color w:val="auto"/>
            </w:rPr>
            <w:fldChar w:fldCharType="begin"/>
          </w:r>
          <w:r>
            <w:rPr>
              <w:rFonts w:hint="eastAsia"/>
            </w:rPr>
            <w:instrText xml:space="preserve"> HYPERLINK \l _Toc751192745 </w:instrText>
          </w:r>
          <w:r>
            <w:rPr>
              <w:rFonts w:hint="eastAsia"/>
            </w:rPr>
            <w:fldChar w:fldCharType="separate"/>
          </w:r>
          <w:r>
            <w:rPr>
              <w:rFonts w:hint="eastAsia" w:ascii="黑体" w:hAnsi="黑体" w:eastAsia="黑体" w:cs="黑体"/>
              <w:szCs w:val="36"/>
              <w:lang w:val="en-US" w:eastAsia="zh-CN"/>
            </w:rPr>
            <w:t>第四章 作品测试与分析</w:t>
          </w:r>
          <w:r>
            <w:tab/>
          </w:r>
          <w:r>
            <w:fldChar w:fldCharType="begin"/>
          </w:r>
          <w:r>
            <w:instrText xml:space="preserve"> PAGEREF _Toc751192745 \h </w:instrText>
          </w:r>
          <w:r>
            <w:fldChar w:fldCharType="separate"/>
          </w:r>
          <w:r>
            <w:t>72</w:t>
          </w:r>
          <w:r>
            <w:fldChar w:fldCharType="end"/>
          </w:r>
          <w:r>
            <w:rPr>
              <w:rFonts w:hint="eastAsia"/>
              <w:color w:val="auto"/>
            </w:rPr>
            <w:fldChar w:fldCharType="end"/>
          </w:r>
        </w:p>
        <w:p w14:paraId="48B4B46F">
          <w:pPr>
            <w:pStyle w:val="44"/>
            <w:tabs>
              <w:tab w:val="right" w:leader="dot" w:pos="8820"/>
            </w:tabs>
          </w:pPr>
          <w:r>
            <w:rPr>
              <w:rFonts w:hint="eastAsia"/>
              <w:color w:val="auto"/>
            </w:rPr>
            <w:fldChar w:fldCharType="begin"/>
          </w:r>
          <w:r>
            <w:rPr>
              <w:rFonts w:hint="eastAsia"/>
            </w:rPr>
            <w:instrText xml:space="preserve"> HYPERLINK \l _Toc240104502 </w:instrText>
          </w:r>
          <w:r>
            <w:rPr>
              <w:rFonts w:hint="eastAsia"/>
            </w:rPr>
            <w:fldChar w:fldCharType="separate"/>
          </w:r>
          <w:r>
            <w:rPr>
              <w:rFonts w:hint="eastAsia" w:ascii="黑体" w:hAnsi="Times New Roman" w:cs="Times New Roman"/>
              <w:bCs/>
              <w:kern w:val="28"/>
              <w:szCs w:val="30"/>
              <w:lang w:val="en-US" w:eastAsia="zh-CN"/>
            </w:rPr>
            <w:t>4.1 测试方法设计</w:t>
          </w:r>
          <w:r>
            <w:tab/>
          </w:r>
          <w:r>
            <w:fldChar w:fldCharType="begin"/>
          </w:r>
          <w:r>
            <w:instrText xml:space="preserve"> PAGEREF _Toc240104502 \h </w:instrText>
          </w:r>
          <w:r>
            <w:fldChar w:fldCharType="separate"/>
          </w:r>
          <w:r>
            <w:t>72</w:t>
          </w:r>
          <w:r>
            <w:fldChar w:fldCharType="end"/>
          </w:r>
          <w:r>
            <w:rPr>
              <w:rFonts w:hint="eastAsia"/>
              <w:color w:val="auto"/>
            </w:rPr>
            <w:fldChar w:fldCharType="end"/>
          </w:r>
        </w:p>
        <w:p w14:paraId="6FA75764">
          <w:pPr>
            <w:pStyle w:val="44"/>
            <w:tabs>
              <w:tab w:val="right" w:leader="dot" w:pos="8820"/>
            </w:tabs>
          </w:pPr>
          <w:r>
            <w:rPr>
              <w:rFonts w:hint="eastAsia"/>
              <w:color w:val="auto"/>
            </w:rPr>
            <w:fldChar w:fldCharType="begin"/>
          </w:r>
          <w:r>
            <w:rPr>
              <w:rFonts w:hint="eastAsia"/>
            </w:rPr>
            <w:instrText xml:space="preserve"> HYPERLINK \l _Toc314592401 </w:instrText>
          </w:r>
          <w:r>
            <w:rPr>
              <w:rFonts w:hint="eastAsia"/>
            </w:rPr>
            <w:fldChar w:fldCharType="separate"/>
          </w:r>
          <w:r>
            <w:rPr>
              <w:rFonts w:hint="eastAsia" w:ascii="黑体" w:hAnsi="Times New Roman" w:cs="Times New Roman"/>
              <w:bCs/>
              <w:kern w:val="28"/>
              <w:szCs w:val="30"/>
              <w:lang w:val="en-US" w:eastAsia="zh-CN"/>
            </w:rPr>
            <w:t>4.2 测试环境配置</w:t>
          </w:r>
          <w:r>
            <w:tab/>
          </w:r>
          <w:r>
            <w:fldChar w:fldCharType="begin"/>
          </w:r>
          <w:r>
            <w:instrText xml:space="preserve"> PAGEREF _Toc314592401 \h </w:instrText>
          </w:r>
          <w:r>
            <w:fldChar w:fldCharType="separate"/>
          </w:r>
          <w:r>
            <w:t>72</w:t>
          </w:r>
          <w:r>
            <w:fldChar w:fldCharType="end"/>
          </w:r>
          <w:r>
            <w:rPr>
              <w:rFonts w:hint="eastAsia"/>
              <w:color w:val="auto"/>
            </w:rPr>
            <w:fldChar w:fldCharType="end"/>
          </w:r>
        </w:p>
        <w:p w14:paraId="699EFE9E">
          <w:pPr>
            <w:pStyle w:val="44"/>
            <w:tabs>
              <w:tab w:val="right" w:leader="dot" w:pos="8820"/>
            </w:tabs>
          </w:pPr>
          <w:r>
            <w:rPr>
              <w:rFonts w:hint="eastAsia"/>
              <w:color w:val="auto"/>
            </w:rPr>
            <w:fldChar w:fldCharType="begin"/>
          </w:r>
          <w:r>
            <w:rPr>
              <w:rFonts w:hint="eastAsia"/>
            </w:rPr>
            <w:instrText xml:space="preserve"> HYPERLINK \l _Toc249744693 </w:instrText>
          </w:r>
          <w:r>
            <w:rPr>
              <w:rFonts w:hint="eastAsia"/>
            </w:rPr>
            <w:fldChar w:fldCharType="separate"/>
          </w:r>
          <w:r>
            <w:rPr>
              <w:rFonts w:hint="eastAsia" w:ascii="黑体" w:hAnsi="Times New Roman" w:cs="Times New Roman"/>
              <w:bCs/>
              <w:kern w:val="28"/>
              <w:szCs w:val="30"/>
              <w:lang w:val="en-US" w:eastAsia="zh-CN"/>
            </w:rPr>
            <w:t>4.3 金融支付系统场景模拟测试</w:t>
          </w:r>
          <w:r>
            <w:tab/>
          </w:r>
          <w:r>
            <w:fldChar w:fldCharType="begin"/>
          </w:r>
          <w:r>
            <w:instrText xml:space="preserve"> PAGEREF _Toc249744693 \h </w:instrText>
          </w:r>
          <w:r>
            <w:fldChar w:fldCharType="separate"/>
          </w:r>
          <w:r>
            <w:t>74</w:t>
          </w:r>
          <w:r>
            <w:fldChar w:fldCharType="end"/>
          </w:r>
          <w:r>
            <w:rPr>
              <w:rFonts w:hint="eastAsia"/>
              <w:color w:val="auto"/>
            </w:rPr>
            <w:fldChar w:fldCharType="end"/>
          </w:r>
        </w:p>
        <w:p w14:paraId="2E02CAAE">
          <w:pPr>
            <w:pStyle w:val="45"/>
            <w:tabs>
              <w:tab w:val="right" w:leader="dot" w:pos="8820"/>
            </w:tabs>
          </w:pPr>
          <w:r>
            <w:rPr>
              <w:rFonts w:hint="eastAsia"/>
              <w:color w:val="auto"/>
            </w:rPr>
            <w:fldChar w:fldCharType="begin"/>
          </w:r>
          <w:r>
            <w:rPr>
              <w:rFonts w:hint="eastAsia"/>
            </w:rPr>
            <w:instrText xml:space="preserve"> HYPERLINK \l _Toc1276009013 </w:instrText>
          </w:r>
          <w:r>
            <w:rPr>
              <w:rFonts w:hint="eastAsia"/>
            </w:rPr>
            <w:fldChar w:fldCharType="separate"/>
          </w:r>
          <w:r>
            <w:rPr>
              <w:rFonts w:hint="eastAsia" w:ascii="黑体" w:hAnsi="Times New Roman" w:cs="Times New Roman"/>
              <w:kern w:val="28"/>
              <w:szCs w:val="32"/>
              <w:highlight w:val="none"/>
              <w:lang w:val="en-US"/>
            </w:rPr>
            <w:t>4.3.1 测试场景设计</w:t>
          </w:r>
          <w:r>
            <w:tab/>
          </w:r>
          <w:r>
            <w:fldChar w:fldCharType="begin"/>
          </w:r>
          <w:r>
            <w:instrText xml:space="preserve"> PAGEREF _Toc1276009013 \h </w:instrText>
          </w:r>
          <w:r>
            <w:fldChar w:fldCharType="separate"/>
          </w:r>
          <w:r>
            <w:t>74</w:t>
          </w:r>
          <w:r>
            <w:fldChar w:fldCharType="end"/>
          </w:r>
          <w:r>
            <w:rPr>
              <w:rFonts w:hint="eastAsia"/>
              <w:color w:val="auto"/>
            </w:rPr>
            <w:fldChar w:fldCharType="end"/>
          </w:r>
        </w:p>
        <w:p w14:paraId="2E299FFC">
          <w:pPr>
            <w:pStyle w:val="45"/>
            <w:tabs>
              <w:tab w:val="right" w:leader="dot" w:pos="8820"/>
            </w:tabs>
          </w:pPr>
          <w:r>
            <w:rPr>
              <w:rFonts w:hint="eastAsia"/>
              <w:color w:val="auto"/>
            </w:rPr>
            <w:fldChar w:fldCharType="begin"/>
          </w:r>
          <w:r>
            <w:rPr>
              <w:rFonts w:hint="eastAsia"/>
            </w:rPr>
            <w:instrText xml:space="preserve"> HYPERLINK \l _Toc1111782549 </w:instrText>
          </w:r>
          <w:r>
            <w:rPr>
              <w:rFonts w:hint="eastAsia"/>
            </w:rPr>
            <w:fldChar w:fldCharType="separate"/>
          </w:r>
          <w:r>
            <w:rPr>
              <w:rFonts w:hint="eastAsia" w:ascii="黑体" w:hAnsi="Times New Roman" w:cs="Times New Roman"/>
              <w:kern w:val="28"/>
              <w:szCs w:val="32"/>
              <w:highlight w:val="none"/>
              <w:lang w:val="en-US"/>
            </w:rPr>
            <w:t>4.3.2 测试过程</w:t>
          </w:r>
          <w:r>
            <w:tab/>
          </w:r>
          <w:r>
            <w:fldChar w:fldCharType="begin"/>
          </w:r>
          <w:r>
            <w:instrText xml:space="preserve"> PAGEREF _Toc1111782549 \h </w:instrText>
          </w:r>
          <w:r>
            <w:fldChar w:fldCharType="separate"/>
          </w:r>
          <w:r>
            <w:t>75</w:t>
          </w:r>
          <w:r>
            <w:fldChar w:fldCharType="end"/>
          </w:r>
          <w:r>
            <w:rPr>
              <w:rFonts w:hint="eastAsia"/>
              <w:color w:val="auto"/>
            </w:rPr>
            <w:fldChar w:fldCharType="end"/>
          </w:r>
        </w:p>
        <w:p w14:paraId="31A60ECA">
          <w:pPr>
            <w:pStyle w:val="45"/>
            <w:tabs>
              <w:tab w:val="right" w:leader="dot" w:pos="8820"/>
            </w:tabs>
          </w:pPr>
          <w:r>
            <w:rPr>
              <w:rFonts w:hint="eastAsia"/>
              <w:color w:val="auto"/>
            </w:rPr>
            <w:fldChar w:fldCharType="begin"/>
          </w:r>
          <w:r>
            <w:rPr>
              <w:rFonts w:hint="eastAsia"/>
            </w:rPr>
            <w:instrText xml:space="preserve"> HYPERLINK \l _Toc474088496 </w:instrText>
          </w:r>
          <w:r>
            <w:rPr>
              <w:rFonts w:hint="eastAsia"/>
            </w:rPr>
            <w:fldChar w:fldCharType="separate"/>
          </w:r>
          <w:r>
            <w:rPr>
              <w:rFonts w:hint="eastAsia" w:ascii="黑体" w:hAnsi="Times New Roman" w:cs="Times New Roman"/>
              <w:kern w:val="28"/>
              <w:szCs w:val="32"/>
              <w:highlight w:val="none"/>
              <w:lang w:val="en-US"/>
            </w:rPr>
            <w:t>4.3.3 测试结果分析</w:t>
          </w:r>
          <w:r>
            <w:tab/>
          </w:r>
          <w:r>
            <w:fldChar w:fldCharType="begin"/>
          </w:r>
          <w:r>
            <w:instrText xml:space="preserve"> PAGEREF _Toc474088496 \h </w:instrText>
          </w:r>
          <w:r>
            <w:fldChar w:fldCharType="separate"/>
          </w:r>
          <w:r>
            <w:t>77</w:t>
          </w:r>
          <w:r>
            <w:fldChar w:fldCharType="end"/>
          </w:r>
          <w:r>
            <w:rPr>
              <w:rFonts w:hint="eastAsia"/>
              <w:color w:val="auto"/>
            </w:rPr>
            <w:fldChar w:fldCharType="end"/>
          </w:r>
        </w:p>
        <w:p w14:paraId="4B38BF47">
          <w:pPr>
            <w:pStyle w:val="43"/>
            <w:tabs>
              <w:tab w:val="right" w:leader="dot" w:pos="8820"/>
            </w:tabs>
          </w:pPr>
          <w:r>
            <w:rPr>
              <w:rFonts w:hint="eastAsia"/>
              <w:color w:val="auto"/>
            </w:rPr>
            <w:fldChar w:fldCharType="begin"/>
          </w:r>
          <w:r>
            <w:rPr>
              <w:rFonts w:hint="eastAsia"/>
            </w:rPr>
            <w:instrText xml:space="preserve"> HYPERLINK \l _Toc841021902 </w:instrText>
          </w:r>
          <w:r>
            <w:rPr>
              <w:rFonts w:hint="eastAsia"/>
            </w:rPr>
            <w:fldChar w:fldCharType="separate"/>
          </w:r>
          <w:r>
            <w:rPr>
              <w:rFonts w:hint="eastAsia" w:ascii="黑体" w:hAnsi="黑体" w:eastAsia="黑体" w:cs="黑体"/>
              <w:szCs w:val="36"/>
              <w:lang w:val="en-US" w:eastAsia="zh-CN"/>
            </w:rPr>
            <w:t>第五章 作品说明</w:t>
          </w:r>
          <w:r>
            <w:tab/>
          </w:r>
          <w:r>
            <w:fldChar w:fldCharType="begin"/>
          </w:r>
          <w:r>
            <w:instrText xml:space="preserve"> PAGEREF _Toc841021902 \h </w:instrText>
          </w:r>
          <w:r>
            <w:fldChar w:fldCharType="separate"/>
          </w:r>
          <w:r>
            <w:t>79</w:t>
          </w:r>
          <w:r>
            <w:fldChar w:fldCharType="end"/>
          </w:r>
          <w:r>
            <w:rPr>
              <w:rFonts w:hint="eastAsia"/>
              <w:color w:val="auto"/>
            </w:rPr>
            <w:fldChar w:fldCharType="end"/>
          </w:r>
        </w:p>
        <w:p w14:paraId="5048BEFB">
          <w:pPr>
            <w:pStyle w:val="44"/>
            <w:tabs>
              <w:tab w:val="right" w:leader="dot" w:pos="8820"/>
            </w:tabs>
          </w:pPr>
          <w:r>
            <w:rPr>
              <w:rFonts w:hint="eastAsia"/>
              <w:color w:val="auto"/>
            </w:rPr>
            <w:fldChar w:fldCharType="begin"/>
          </w:r>
          <w:r>
            <w:rPr>
              <w:rFonts w:hint="eastAsia"/>
            </w:rPr>
            <w:instrText xml:space="preserve"> HYPERLINK \l _Toc317742360 </w:instrText>
          </w:r>
          <w:r>
            <w:rPr>
              <w:rFonts w:hint="eastAsia"/>
            </w:rPr>
            <w:fldChar w:fldCharType="separate"/>
          </w:r>
          <w:r>
            <w:rPr>
              <w:rFonts w:hint="eastAsia" w:ascii="黑体" w:hAnsi="Times New Roman" w:cs="Times New Roman"/>
              <w:bCs/>
              <w:kern w:val="28"/>
              <w:szCs w:val="30"/>
              <w:lang w:val="en-US" w:eastAsia="zh-CN"/>
            </w:rPr>
            <w:t>5.1 创新性说明</w:t>
          </w:r>
          <w:r>
            <w:tab/>
          </w:r>
          <w:r>
            <w:fldChar w:fldCharType="begin"/>
          </w:r>
          <w:r>
            <w:instrText xml:space="preserve"> PAGEREF _Toc317742360 \h </w:instrText>
          </w:r>
          <w:r>
            <w:fldChar w:fldCharType="separate"/>
          </w:r>
          <w:r>
            <w:t>79</w:t>
          </w:r>
          <w:r>
            <w:fldChar w:fldCharType="end"/>
          </w:r>
          <w:r>
            <w:rPr>
              <w:rFonts w:hint="eastAsia"/>
              <w:color w:val="auto"/>
            </w:rPr>
            <w:fldChar w:fldCharType="end"/>
          </w:r>
        </w:p>
        <w:p w14:paraId="34966C5A">
          <w:pPr>
            <w:pStyle w:val="45"/>
            <w:tabs>
              <w:tab w:val="right" w:leader="dot" w:pos="8820"/>
            </w:tabs>
          </w:pPr>
          <w:r>
            <w:rPr>
              <w:rFonts w:hint="eastAsia"/>
              <w:color w:val="auto"/>
            </w:rPr>
            <w:fldChar w:fldCharType="begin"/>
          </w:r>
          <w:r>
            <w:rPr>
              <w:rFonts w:hint="eastAsia"/>
            </w:rPr>
            <w:instrText xml:space="preserve"> HYPERLINK \l _Toc1651498078 </w:instrText>
          </w:r>
          <w:r>
            <w:rPr>
              <w:rFonts w:hint="eastAsia"/>
            </w:rPr>
            <w:fldChar w:fldCharType="separate"/>
          </w:r>
          <w:r>
            <w:rPr>
              <w:rFonts w:hint="eastAsia" w:ascii="黑体" w:hAnsi="Times New Roman" w:cs="Times New Roman"/>
              <w:kern w:val="28"/>
              <w:szCs w:val="32"/>
              <w:highlight w:val="none"/>
              <w:lang w:val="en-US"/>
            </w:rPr>
            <w:t>5.1.1</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技术创新</w:t>
          </w:r>
          <w:r>
            <w:tab/>
          </w:r>
          <w:r>
            <w:fldChar w:fldCharType="begin"/>
          </w:r>
          <w:r>
            <w:instrText xml:space="preserve"> PAGEREF _Toc1651498078 \h </w:instrText>
          </w:r>
          <w:r>
            <w:fldChar w:fldCharType="separate"/>
          </w:r>
          <w:r>
            <w:t>79</w:t>
          </w:r>
          <w:r>
            <w:fldChar w:fldCharType="end"/>
          </w:r>
          <w:r>
            <w:rPr>
              <w:rFonts w:hint="eastAsia"/>
              <w:color w:val="auto"/>
            </w:rPr>
            <w:fldChar w:fldCharType="end"/>
          </w:r>
        </w:p>
        <w:p w14:paraId="680A645C">
          <w:pPr>
            <w:pStyle w:val="45"/>
            <w:tabs>
              <w:tab w:val="right" w:leader="dot" w:pos="8820"/>
            </w:tabs>
          </w:pPr>
          <w:r>
            <w:rPr>
              <w:rFonts w:hint="eastAsia"/>
              <w:color w:val="auto"/>
            </w:rPr>
            <w:fldChar w:fldCharType="begin"/>
          </w:r>
          <w:r>
            <w:rPr>
              <w:rFonts w:hint="eastAsia"/>
            </w:rPr>
            <w:instrText xml:space="preserve"> HYPERLINK \l _Toc502059471 </w:instrText>
          </w:r>
          <w:r>
            <w:rPr>
              <w:rFonts w:hint="eastAsia"/>
            </w:rPr>
            <w:fldChar w:fldCharType="separate"/>
          </w:r>
          <w:r>
            <w:rPr>
              <w:rFonts w:hint="eastAsia" w:ascii="黑体" w:hAnsi="Times New Roman" w:cs="Times New Roman"/>
              <w:kern w:val="28"/>
              <w:szCs w:val="32"/>
              <w:highlight w:val="none"/>
              <w:lang w:val="en-US"/>
            </w:rPr>
            <w:t>5.1.2</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应用创新</w:t>
          </w:r>
          <w:r>
            <w:tab/>
          </w:r>
          <w:r>
            <w:fldChar w:fldCharType="begin"/>
          </w:r>
          <w:r>
            <w:instrText xml:space="preserve"> PAGEREF _Toc502059471 \h </w:instrText>
          </w:r>
          <w:r>
            <w:fldChar w:fldCharType="separate"/>
          </w:r>
          <w:r>
            <w:t>79</w:t>
          </w:r>
          <w:r>
            <w:fldChar w:fldCharType="end"/>
          </w:r>
          <w:r>
            <w:rPr>
              <w:rFonts w:hint="eastAsia"/>
              <w:color w:val="auto"/>
            </w:rPr>
            <w:fldChar w:fldCharType="end"/>
          </w:r>
        </w:p>
        <w:p w14:paraId="1EE7376F">
          <w:pPr>
            <w:pStyle w:val="45"/>
            <w:tabs>
              <w:tab w:val="right" w:leader="dot" w:pos="8820"/>
            </w:tabs>
          </w:pPr>
          <w:r>
            <w:rPr>
              <w:rFonts w:hint="eastAsia"/>
              <w:color w:val="auto"/>
            </w:rPr>
            <w:fldChar w:fldCharType="begin"/>
          </w:r>
          <w:r>
            <w:rPr>
              <w:rFonts w:hint="eastAsia"/>
            </w:rPr>
            <w:instrText xml:space="preserve"> HYPERLINK \l _Toc650280034 </w:instrText>
          </w:r>
          <w:r>
            <w:rPr>
              <w:rFonts w:hint="eastAsia"/>
            </w:rPr>
            <w:fldChar w:fldCharType="separate"/>
          </w:r>
          <w:r>
            <w:rPr>
              <w:rFonts w:hint="eastAsia" w:ascii="黑体" w:hAnsi="Times New Roman" w:cs="Times New Roman"/>
              <w:kern w:val="28"/>
              <w:szCs w:val="32"/>
              <w:highlight w:val="none"/>
              <w:lang w:val="en-US"/>
            </w:rPr>
            <w:t>5.1.3</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方法创新</w:t>
          </w:r>
          <w:r>
            <w:tab/>
          </w:r>
          <w:r>
            <w:fldChar w:fldCharType="begin"/>
          </w:r>
          <w:r>
            <w:instrText xml:space="preserve"> PAGEREF _Toc650280034 \h </w:instrText>
          </w:r>
          <w:r>
            <w:fldChar w:fldCharType="separate"/>
          </w:r>
          <w:r>
            <w:t>80</w:t>
          </w:r>
          <w:r>
            <w:fldChar w:fldCharType="end"/>
          </w:r>
          <w:r>
            <w:rPr>
              <w:rFonts w:hint="eastAsia"/>
              <w:color w:val="auto"/>
            </w:rPr>
            <w:fldChar w:fldCharType="end"/>
          </w:r>
        </w:p>
        <w:p w14:paraId="4AC79183">
          <w:pPr>
            <w:pStyle w:val="44"/>
            <w:tabs>
              <w:tab w:val="right" w:leader="dot" w:pos="8820"/>
            </w:tabs>
          </w:pPr>
          <w:r>
            <w:rPr>
              <w:rFonts w:hint="eastAsia"/>
              <w:color w:val="auto"/>
            </w:rPr>
            <w:fldChar w:fldCharType="begin"/>
          </w:r>
          <w:r>
            <w:rPr>
              <w:rFonts w:hint="eastAsia"/>
            </w:rPr>
            <w:instrText xml:space="preserve"> HYPERLINK \l _Toc712251855 </w:instrText>
          </w:r>
          <w:r>
            <w:rPr>
              <w:rFonts w:hint="eastAsia"/>
            </w:rPr>
            <w:fldChar w:fldCharType="separate"/>
          </w:r>
          <w:r>
            <w:rPr>
              <w:rFonts w:hint="eastAsia" w:ascii="黑体" w:hAnsi="Times New Roman" w:cs="Times New Roman"/>
              <w:bCs/>
              <w:kern w:val="28"/>
              <w:szCs w:val="30"/>
              <w:lang w:val="en-US" w:eastAsia="zh-CN"/>
            </w:rPr>
            <w:t>5.2 适用范围与前景分析</w:t>
          </w:r>
          <w:r>
            <w:tab/>
          </w:r>
          <w:r>
            <w:fldChar w:fldCharType="begin"/>
          </w:r>
          <w:r>
            <w:instrText xml:space="preserve"> PAGEREF _Toc712251855 \h </w:instrText>
          </w:r>
          <w:r>
            <w:fldChar w:fldCharType="separate"/>
          </w:r>
          <w:r>
            <w:t>80</w:t>
          </w:r>
          <w:r>
            <w:fldChar w:fldCharType="end"/>
          </w:r>
          <w:r>
            <w:rPr>
              <w:rFonts w:hint="eastAsia"/>
              <w:color w:val="auto"/>
            </w:rPr>
            <w:fldChar w:fldCharType="end"/>
          </w:r>
        </w:p>
        <w:p w14:paraId="61BAAE1A">
          <w:pPr>
            <w:pStyle w:val="45"/>
            <w:tabs>
              <w:tab w:val="right" w:leader="dot" w:pos="8820"/>
            </w:tabs>
          </w:pPr>
          <w:r>
            <w:rPr>
              <w:rFonts w:hint="eastAsia"/>
              <w:color w:val="auto"/>
            </w:rPr>
            <w:fldChar w:fldCharType="begin"/>
          </w:r>
          <w:r>
            <w:rPr>
              <w:rFonts w:hint="eastAsia"/>
            </w:rPr>
            <w:instrText xml:space="preserve"> HYPERLINK \l _Toc743078607 </w:instrText>
          </w:r>
          <w:r>
            <w:rPr>
              <w:rFonts w:hint="eastAsia"/>
            </w:rPr>
            <w:fldChar w:fldCharType="separate"/>
          </w:r>
          <w:r>
            <w:rPr>
              <w:rFonts w:hint="eastAsia" w:ascii="黑体" w:hAnsi="Times New Roman" w:cs="Times New Roman"/>
              <w:kern w:val="28"/>
              <w:szCs w:val="32"/>
              <w:highlight w:val="none"/>
              <w:lang w:val="en-US"/>
            </w:rPr>
            <w:t>5.2.1</w:t>
          </w:r>
          <w:r>
            <w:rPr>
              <w:rFonts w:hint="eastAsia" w:ascii="黑体" w:hAnsi="Times New Roman" w:cs="Times New Roman"/>
              <w:kern w:val="28"/>
              <w:szCs w:val="32"/>
              <w:highlight w:val="none"/>
              <w:lang w:val="en-US" w:eastAsia="zh-CN"/>
            </w:rPr>
            <w:t xml:space="preserve"> </w:t>
          </w:r>
          <w:r>
            <w:rPr>
              <w:rFonts w:hint="eastAsia" w:ascii="黑体" w:hAnsi="Times New Roman" w:cs="Times New Roman"/>
              <w:kern w:val="28"/>
              <w:szCs w:val="32"/>
              <w:highlight w:val="none"/>
              <w:lang w:val="en-US"/>
            </w:rPr>
            <w:t>适用场景</w:t>
          </w:r>
          <w:r>
            <w:tab/>
          </w:r>
          <w:r>
            <w:fldChar w:fldCharType="begin"/>
          </w:r>
          <w:r>
            <w:instrText xml:space="preserve"> PAGEREF _Toc743078607 \h </w:instrText>
          </w:r>
          <w:r>
            <w:fldChar w:fldCharType="separate"/>
          </w:r>
          <w:r>
            <w:t>80</w:t>
          </w:r>
          <w:r>
            <w:fldChar w:fldCharType="end"/>
          </w:r>
          <w:r>
            <w:rPr>
              <w:rFonts w:hint="eastAsia"/>
              <w:color w:val="auto"/>
            </w:rPr>
            <w:fldChar w:fldCharType="end"/>
          </w:r>
        </w:p>
        <w:p w14:paraId="2A0A2998">
          <w:pPr>
            <w:pStyle w:val="45"/>
            <w:tabs>
              <w:tab w:val="right" w:leader="dot" w:pos="8820"/>
            </w:tabs>
          </w:pPr>
          <w:r>
            <w:rPr>
              <w:rFonts w:hint="eastAsia"/>
              <w:color w:val="auto"/>
            </w:rPr>
            <w:fldChar w:fldCharType="begin"/>
          </w:r>
          <w:r>
            <w:rPr>
              <w:rFonts w:hint="eastAsia"/>
            </w:rPr>
            <w:instrText xml:space="preserve"> HYPERLINK \l _Toc1304740544 </w:instrText>
          </w:r>
          <w:r>
            <w:rPr>
              <w:rFonts w:hint="eastAsia"/>
            </w:rPr>
            <w:fldChar w:fldCharType="separate"/>
          </w:r>
          <w:r>
            <w:rPr>
              <w:rFonts w:hint="eastAsia" w:ascii="黑体" w:hAnsi="Times New Roman" w:cs="Times New Roman"/>
              <w:kern w:val="28"/>
              <w:szCs w:val="32"/>
              <w:highlight w:val="none"/>
              <w:lang w:val="en-US"/>
            </w:rPr>
            <w:t>5.2.2 市场前景</w:t>
          </w:r>
          <w:r>
            <w:tab/>
          </w:r>
          <w:r>
            <w:fldChar w:fldCharType="begin"/>
          </w:r>
          <w:r>
            <w:instrText xml:space="preserve"> PAGEREF _Toc1304740544 \h </w:instrText>
          </w:r>
          <w:r>
            <w:fldChar w:fldCharType="separate"/>
          </w:r>
          <w:r>
            <w:t>81</w:t>
          </w:r>
          <w:r>
            <w:fldChar w:fldCharType="end"/>
          </w:r>
          <w:r>
            <w:rPr>
              <w:rFonts w:hint="eastAsia"/>
              <w:color w:val="auto"/>
            </w:rPr>
            <w:fldChar w:fldCharType="end"/>
          </w:r>
        </w:p>
        <w:p w14:paraId="6C9E68A7">
          <w:pPr>
            <w:pStyle w:val="44"/>
            <w:tabs>
              <w:tab w:val="right" w:leader="dot" w:pos="8820"/>
            </w:tabs>
          </w:pPr>
          <w:r>
            <w:rPr>
              <w:rFonts w:hint="eastAsia"/>
              <w:color w:val="auto"/>
            </w:rPr>
            <w:fldChar w:fldCharType="begin"/>
          </w:r>
          <w:r>
            <w:rPr>
              <w:rFonts w:hint="eastAsia"/>
            </w:rPr>
            <w:instrText xml:space="preserve"> HYPERLINK \l _Toc818803491 </w:instrText>
          </w:r>
          <w:r>
            <w:rPr>
              <w:rFonts w:hint="eastAsia"/>
            </w:rPr>
            <w:fldChar w:fldCharType="separate"/>
          </w:r>
          <w:r>
            <w:rPr>
              <w:rFonts w:hint="eastAsia" w:ascii="黑体" w:hAnsi="Times New Roman" w:cs="Times New Roman"/>
              <w:bCs/>
              <w:kern w:val="28"/>
              <w:szCs w:val="30"/>
              <w:lang w:val="en-US" w:eastAsia="zh-CN"/>
            </w:rPr>
            <w:t>5.3 拓展性分析</w:t>
          </w:r>
          <w:r>
            <w:tab/>
          </w:r>
          <w:r>
            <w:fldChar w:fldCharType="begin"/>
          </w:r>
          <w:r>
            <w:instrText xml:space="preserve"> PAGEREF _Toc818803491 \h </w:instrText>
          </w:r>
          <w:r>
            <w:fldChar w:fldCharType="separate"/>
          </w:r>
          <w:r>
            <w:t>82</w:t>
          </w:r>
          <w:r>
            <w:fldChar w:fldCharType="end"/>
          </w:r>
          <w:r>
            <w:rPr>
              <w:rFonts w:hint="eastAsia"/>
              <w:color w:val="auto"/>
            </w:rPr>
            <w:fldChar w:fldCharType="end"/>
          </w:r>
        </w:p>
        <w:p w14:paraId="4E7AADC7">
          <w:pPr>
            <w:pStyle w:val="45"/>
            <w:tabs>
              <w:tab w:val="right" w:leader="dot" w:pos="8820"/>
            </w:tabs>
          </w:pPr>
          <w:r>
            <w:rPr>
              <w:rFonts w:hint="eastAsia"/>
              <w:color w:val="auto"/>
            </w:rPr>
            <w:fldChar w:fldCharType="begin"/>
          </w:r>
          <w:r>
            <w:rPr>
              <w:rFonts w:hint="eastAsia"/>
            </w:rPr>
            <w:instrText xml:space="preserve"> HYPERLINK \l _Toc555063261 </w:instrText>
          </w:r>
          <w:r>
            <w:rPr>
              <w:rFonts w:hint="eastAsia"/>
            </w:rPr>
            <w:fldChar w:fldCharType="separate"/>
          </w:r>
          <w:r>
            <w:rPr>
              <w:rFonts w:hint="eastAsia" w:ascii="黑体" w:hAnsi="Times New Roman" w:cs="Times New Roman"/>
              <w:kern w:val="28"/>
              <w:szCs w:val="32"/>
              <w:highlight w:val="none"/>
              <w:lang w:val="en-US"/>
            </w:rPr>
            <w:t>5.3.1 功能拓展方向</w:t>
          </w:r>
          <w:r>
            <w:tab/>
          </w:r>
          <w:r>
            <w:fldChar w:fldCharType="begin"/>
          </w:r>
          <w:r>
            <w:instrText xml:space="preserve"> PAGEREF _Toc555063261 \h </w:instrText>
          </w:r>
          <w:r>
            <w:fldChar w:fldCharType="separate"/>
          </w:r>
          <w:r>
            <w:t>82</w:t>
          </w:r>
          <w:r>
            <w:fldChar w:fldCharType="end"/>
          </w:r>
          <w:r>
            <w:rPr>
              <w:rFonts w:hint="eastAsia"/>
              <w:color w:val="auto"/>
            </w:rPr>
            <w:fldChar w:fldCharType="end"/>
          </w:r>
        </w:p>
        <w:p w14:paraId="79A55C29">
          <w:pPr>
            <w:pStyle w:val="45"/>
            <w:tabs>
              <w:tab w:val="right" w:leader="dot" w:pos="8820"/>
            </w:tabs>
          </w:pPr>
          <w:r>
            <w:rPr>
              <w:rFonts w:hint="eastAsia"/>
              <w:color w:val="auto"/>
            </w:rPr>
            <w:fldChar w:fldCharType="begin"/>
          </w:r>
          <w:r>
            <w:rPr>
              <w:rFonts w:hint="eastAsia"/>
            </w:rPr>
            <w:instrText xml:space="preserve"> HYPERLINK \l _Toc279265059 </w:instrText>
          </w:r>
          <w:r>
            <w:rPr>
              <w:rFonts w:hint="eastAsia"/>
            </w:rPr>
            <w:fldChar w:fldCharType="separate"/>
          </w:r>
          <w:r>
            <w:rPr>
              <w:rFonts w:hint="eastAsia" w:ascii="黑体" w:hAnsi="Times New Roman" w:cs="Times New Roman"/>
              <w:kern w:val="28"/>
              <w:szCs w:val="32"/>
              <w:highlight w:val="none"/>
              <w:lang w:val="en-US"/>
            </w:rPr>
            <w:t>5.3.2 集成能力</w:t>
          </w:r>
          <w:r>
            <w:tab/>
          </w:r>
          <w:r>
            <w:fldChar w:fldCharType="begin"/>
          </w:r>
          <w:r>
            <w:instrText xml:space="preserve"> PAGEREF _Toc279265059 \h </w:instrText>
          </w:r>
          <w:r>
            <w:fldChar w:fldCharType="separate"/>
          </w:r>
          <w:r>
            <w:t>82</w:t>
          </w:r>
          <w:r>
            <w:fldChar w:fldCharType="end"/>
          </w:r>
          <w:r>
            <w:rPr>
              <w:rFonts w:hint="eastAsia"/>
              <w:color w:val="auto"/>
            </w:rPr>
            <w:fldChar w:fldCharType="end"/>
          </w:r>
        </w:p>
        <w:p w14:paraId="2FBB3D46">
          <w:pPr>
            <w:pStyle w:val="43"/>
            <w:tabs>
              <w:tab w:val="right" w:leader="dot" w:pos="8820"/>
            </w:tabs>
          </w:pPr>
          <w:r>
            <w:rPr>
              <w:rFonts w:hint="eastAsia"/>
              <w:color w:val="auto"/>
            </w:rPr>
            <w:fldChar w:fldCharType="begin"/>
          </w:r>
          <w:r>
            <w:rPr>
              <w:rFonts w:hint="eastAsia"/>
            </w:rPr>
            <w:instrText xml:space="preserve"> HYPERLINK \l _Toc1356077918 </w:instrText>
          </w:r>
          <w:r>
            <w:rPr>
              <w:rFonts w:hint="eastAsia"/>
            </w:rPr>
            <w:fldChar w:fldCharType="separate"/>
          </w:r>
          <w:r>
            <w:rPr>
              <w:rFonts w:hint="eastAsia" w:ascii="黑体" w:hAnsi="黑体" w:eastAsia="黑体" w:cs="黑体"/>
              <w:szCs w:val="36"/>
              <w:lang w:val="en-US" w:eastAsia="zh-CN"/>
            </w:rPr>
            <w:t>第六章 结论</w:t>
          </w:r>
          <w:r>
            <w:tab/>
          </w:r>
          <w:r>
            <w:fldChar w:fldCharType="begin"/>
          </w:r>
          <w:r>
            <w:instrText xml:space="preserve"> PAGEREF _Toc1356077918 \h </w:instrText>
          </w:r>
          <w:r>
            <w:fldChar w:fldCharType="separate"/>
          </w:r>
          <w:r>
            <w:t>83</w:t>
          </w:r>
          <w:r>
            <w:fldChar w:fldCharType="end"/>
          </w:r>
          <w:r>
            <w:rPr>
              <w:rFonts w:hint="eastAsia"/>
              <w:color w:val="auto"/>
            </w:rPr>
            <w:fldChar w:fldCharType="end"/>
          </w:r>
        </w:p>
        <w:p w14:paraId="37C598AB">
          <w:pPr>
            <w:pStyle w:val="44"/>
            <w:tabs>
              <w:tab w:val="right" w:leader="dot" w:pos="8820"/>
            </w:tabs>
          </w:pPr>
          <w:r>
            <w:rPr>
              <w:rFonts w:hint="eastAsia"/>
              <w:color w:val="auto"/>
            </w:rPr>
            <w:fldChar w:fldCharType="begin"/>
          </w:r>
          <w:r>
            <w:rPr>
              <w:rFonts w:hint="eastAsia"/>
            </w:rPr>
            <w:instrText xml:space="preserve"> HYPERLINK \l _Toc357622215 </w:instrText>
          </w:r>
          <w:r>
            <w:rPr>
              <w:rFonts w:hint="eastAsia"/>
            </w:rPr>
            <w:fldChar w:fldCharType="separate"/>
          </w:r>
          <w:r>
            <w:rPr>
              <w:rFonts w:hint="eastAsia" w:ascii="黑体" w:hAnsi="Times New Roman" w:cs="Times New Roman"/>
              <w:bCs/>
              <w:kern w:val="28"/>
              <w:szCs w:val="30"/>
              <w:lang w:val="en-US" w:eastAsia="zh-CN"/>
            </w:rPr>
            <w:t>6.1 主要贡献</w:t>
          </w:r>
          <w:r>
            <w:tab/>
          </w:r>
          <w:r>
            <w:fldChar w:fldCharType="begin"/>
          </w:r>
          <w:r>
            <w:instrText xml:space="preserve"> PAGEREF _Toc357622215 \h </w:instrText>
          </w:r>
          <w:r>
            <w:fldChar w:fldCharType="separate"/>
          </w:r>
          <w:r>
            <w:t>83</w:t>
          </w:r>
          <w:r>
            <w:fldChar w:fldCharType="end"/>
          </w:r>
          <w:r>
            <w:rPr>
              <w:rFonts w:hint="eastAsia"/>
              <w:color w:val="auto"/>
            </w:rPr>
            <w:fldChar w:fldCharType="end"/>
          </w:r>
        </w:p>
        <w:p w14:paraId="0E6316FF">
          <w:pPr>
            <w:pStyle w:val="44"/>
            <w:tabs>
              <w:tab w:val="right" w:leader="dot" w:pos="8820"/>
            </w:tabs>
          </w:pPr>
          <w:r>
            <w:rPr>
              <w:rFonts w:hint="eastAsia"/>
              <w:color w:val="auto"/>
            </w:rPr>
            <w:fldChar w:fldCharType="begin"/>
          </w:r>
          <w:r>
            <w:rPr>
              <w:rFonts w:hint="eastAsia"/>
            </w:rPr>
            <w:instrText xml:space="preserve"> HYPERLINK \l _Toc1897323199 </w:instrText>
          </w:r>
          <w:r>
            <w:rPr>
              <w:rFonts w:hint="eastAsia"/>
            </w:rPr>
            <w:fldChar w:fldCharType="separate"/>
          </w:r>
          <w:r>
            <w:rPr>
              <w:rFonts w:hint="eastAsia" w:ascii="黑体" w:hAnsi="Times New Roman" w:cs="Times New Roman"/>
              <w:bCs/>
              <w:kern w:val="28"/>
              <w:szCs w:val="30"/>
              <w:lang w:val="en-US" w:eastAsia="zh-CN"/>
            </w:rPr>
            <w:t>6.2 未来工作</w:t>
          </w:r>
          <w:r>
            <w:tab/>
          </w:r>
          <w:r>
            <w:fldChar w:fldCharType="begin"/>
          </w:r>
          <w:r>
            <w:instrText xml:space="preserve"> PAGEREF _Toc1897323199 \h </w:instrText>
          </w:r>
          <w:r>
            <w:fldChar w:fldCharType="separate"/>
          </w:r>
          <w:r>
            <w:t>83</w:t>
          </w:r>
          <w:r>
            <w:fldChar w:fldCharType="end"/>
          </w:r>
          <w:r>
            <w:rPr>
              <w:rFonts w:hint="eastAsia"/>
              <w:color w:val="auto"/>
            </w:rPr>
            <w:fldChar w:fldCharType="end"/>
          </w:r>
        </w:p>
        <w:p w14:paraId="415206EB">
          <w:pPr>
            <w:pStyle w:val="44"/>
            <w:tabs>
              <w:tab w:val="right" w:leader="dot" w:pos="8820"/>
            </w:tabs>
          </w:pPr>
          <w:r>
            <w:rPr>
              <w:rFonts w:hint="eastAsia"/>
              <w:color w:val="auto"/>
            </w:rPr>
            <w:fldChar w:fldCharType="begin"/>
          </w:r>
          <w:r>
            <w:rPr>
              <w:rFonts w:hint="eastAsia"/>
            </w:rPr>
            <w:instrText xml:space="preserve"> HYPERLINK \l _Toc326331290 </w:instrText>
          </w:r>
          <w:r>
            <w:rPr>
              <w:rFonts w:hint="eastAsia"/>
            </w:rPr>
            <w:fldChar w:fldCharType="separate"/>
          </w:r>
          <w:r>
            <w:rPr>
              <w:rFonts w:hint="eastAsia" w:ascii="黑体" w:hAnsi="Times New Roman" w:cs="Times New Roman"/>
              <w:bCs/>
              <w:kern w:val="28"/>
              <w:szCs w:val="30"/>
              <w:lang w:val="en-US" w:eastAsia="zh-CN"/>
            </w:rPr>
            <w:t>6.3 不足之处</w:t>
          </w:r>
          <w:r>
            <w:tab/>
          </w:r>
          <w:r>
            <w:fldChar w:fldCharType="begin"/>
          </w:r>
          <w:r>
            <w:instrText xml:space="preserve"> PAGEREF _Toc326331290 \h </w:instrText>
          </w:r>
          <w:r>
            <w:fldChar w:fldCharType="separate"/>
          </w:r>
          <w:r>
            <w:t>84</w:t>
          </w:r>
          <w:r>
            <w:fldChar w:fldCharType="end"/>
          </w:r>
          <w:r>
            <w:rPr>
              <w:rFonts w:hint="eastAsia"/>
              <w:color w:val="auto"/>
            </w:rPr>
            <w:fldChar w:fldCharType="end"/>
          </w:r>
        </w:p>
        <w:p w14:paraId="641F3874">
          <w:pPr>
            <w:pStyle w:val="43"/>
            <w:tabs>
              <w:tab w:val="right" w:leader="dot" w:pos="8820"/>
            </w:tabs>
          </w:pPr>
          <w:r>
            <w:rPr>
              <w:rFonts w:hint="eastAsia"/>
              <w:color w:val="auto"/>
            </w:rPr>
            <w:fldChar w:fldCharType="begin"/>
          </w:r>
          <w:r>
            <w:rPr>
              <w:rFonts w:hint="eastAsia"/>
            </w:rPr>
            <w:instrText xml:space="preserve"> HYPERLINK \l _Toc2124240239 </w:instrText>
          </w:r>
          <w:r>
            <w:rPr>
              <w:rFonts w:hint="eastAsia"/>
            </w:rPr>
            <w:fldChar w:fldCharType="separate"/>
          </w:r>
          <w:r>
            <w:rPr>
              <w:rFonts w:hint="eastAsia" w:ascii="黑体" w:hAnsi="黑体" w:eastAsia="黑体" w:cs="黑体"/>
              <w:szCs w:val="36"/>
              <w:lang w:val="en-US" w:eastAsia="zh-CN"/>
            </w:rPr>
            <w:t>第七章 团队荣耀</w:t>
          </w:r>
          <w:r>
            <w:tab/>
          </w:r>
          <w:r>
            <w:fldChar w:fldCharType="begin"/>
          </w:r>
          <w:r>
            <w:instrText xml:space="preserve"> PAGEREF _Toc2124240239 \h </w:instrText>
          </w:r>
          <w:r>
            <w:fldChar w:fldCharType="separate"/>
          </w:r>
          <w:r>
            <w:t>85</w:t>
          </w:r>
          <w:r>
            <w:fldChar w:fldCharType="end"/>
          </w:r>
          <w:r>
            <w:rPr>
              <w:rFonts w:hint="eastAsia"/>
              <w:color w:val="auto"/>
            </w:rPr>
            <w:fldChar w:fldCharType="end"/>
          </w:r>
        </w:p>
        <w:p w14:paraId="5CE7518D">
          <w:pPr>
            <w:pStyle w:val="43"/>
            <w:tabs>
              <w:tab w:val="right" w:leader="dot" w:pos="8820"/>
            </w:tabs>
          </w:pPr>
          <w:r>
            <w:rPr>
              <w:rFonts w:hint="eastAsia"/>
              <w:color w:val="auto"/>
            </w:rPr>
            <w:fldChar w:fldCharType="begin"/>
          </w:r>
          <w:r>
            <w:rPr>
              <w:rFonts w:hint="eastAsia"/>
            </w:rPr>
            <w:instrText xml:space="preserve"> HYPERLINK \l _Toc190065498 </w:instrText>
          </w:r>
          <w:r>
            <w:rPr>
              <w:rFonts w:hint="eastAsia"/>
            </w:rPr>
            <w:fldChar w:fldCharType="separate"/>
          </w:r>
          <w:r>
            <w:rPr>
              <w:rFonts w:hint="eastAsia" w:ascii="黑体" w:hAnsi="黑体" w:eastAsia="黑体" w:cs="黑体"/>
              <w:szCs w:val="36"/>
              <w:lang w:val="en-US" w:eastAsia="zh-CN"/>
            </w:rPr>
            <w:t>参考文献</w:t>
          </w:r>
          <w:r>
            <w:tab/>
          </w:r>
          <w:r>
            <w:fldChar w:fldCharType="begin"/>
          </w:r>
          <w:r>
            <w:instrText xml:space="preserve"> PAGEREF _Toc190065498 \h </w:instrText>
          </w:r>
          <w:r>
            <w:fldChar w:fldCharType="separate"/>
          </w:r>
          <w:r>
            <w:t>88</w:t>
          </w:r>
          <w:r>
            <w:fldChar w:fldCharType="end"/>
          </w:r>
          <w:r>
            <w:rPr>
              <w:rFonts w:hint="eastAsia"/>
              <w:color w:val="auto"/>
            </w:rPr>
            <w:fldChar w:fldCharType="end"/>
          </w:r>
        </w:p>
        <w:p w14:paraId="174053A6">
          <w:pPr>
            <w:pStyle w:val="43"/>
            <w:tabs>
              <w:tab w:val="right" w:leader="dot" w:pos="8820"/>
            </w:tabs>
          </w:pPr>
          <w:r>
            <w:rPr>
              <w:rFonts w:hint="eastAsia"/>
              <w:color w:val="auto"/>
            </w:rPr>
            <w:fldChar w:fldCharType="begin"/>
          </w:r>
          <w:r>
            <w:rPr>
              <w:rFonts w:hint="eastAsia"/>
            </w:rPr>
            <w:instrText xml:space="preserve"> HYPERLINK \l _Toc1122641797 </w:instrText>
          </w:r>
          <w:r>
            <w:rPr>
              <w:rFonts w:hint="eastAsia"/>
            </w:rPr>
            <w:fldChar w:fldCharType="separate"/>
          </w:r>
          <w:r>
            <w:rPr>
              <w:rFonts w:hint="eastAsia" w:ascii="黑体" w:hAnsi="黑体" w:eastAsia="黑体" w:cs="黑体"/>
            </w:rPr>
            <w:t>附录</w:t>
          </w:r>
          <w:r>
            <w:tab/>
          </w:r>
          <w:r>
            <w:fldChar w:fldCharType="begin"/>
          </w:r>
          <w:r>
            <w:instrText xml:space="preserve"> PAGEREF _Toc1122641797 \h </w:instrText>
          </w:r>
          <w:r>
            <w:fldChar w:fldCharType="separate"/>
          </w:r>
          <w:r>
            <w:t>91</w:t>
          </w:r>
          <w:r>
            <w:fldChar w:fldCharType="end"/>
          </w:r>
          <w:r>
            <w:rPr>
              <w:rFonts w:hint="eastAsia"/>
              <w:color w:val="auto"/>
            </w:rPr>
            <w:fldChar w:fldCharType="end"/>
          </w:r>
        </w:p>
        <w:p w14:paraId="7AE52277">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r>
            <w:rPr>
              <w:rFonts w:hint="eastAsia"/>
              <w:color w:val="auto"/>
            </w:rPr>
            <w:fldChar w:fldCharType="end"/>
          </w:r>
        </w:p>
      </w:sdtContent>
    </w:sdt>
    <w:p w14:paraId="225CFB6C">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p>
    <w:p w14:paraId="5A3A43E8">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pPr>
    </w:p>
    <w:p w14:paraId="7CF5E7C8">
      <w:pPr>
        <w:bidi w:val="0"/>
        <w:spacing w:line="360" w:lineRule="auto"/>
        <w:ind w:left="0" w:leftChars="0" w:firstLine="0" w:firstLineChars="0"/>
        <w:rPr>
          <w:rFonts w:hint="eastAsia" w:ascii="Times New Roman" w:hAnsi="Times New Roman" w:eastAsia="宋体" w:cs="Times New Roman"/>
          <w:color w:val="auto"/>
          <w:sz w:val="24"/>
          <w:szCs w:val="24"/>
          <w:lang w:val="en-US" w:eastAsia="zh-CN" w:bidi="ar-SA"/>
        </w:rPr>
        <w:sectPr>
          <w:headerReference r:id="rId7" w:type="default"/>
          <w:footerReference r:id="rId8" w:type="default"/>
          <w:pgSz w:w="11906" w:h="16838"/>
          <w:pgMar w:top="1440" w:right="1466" w:bottom="1440" w:left="1620" w:header="851" w:footer="992" w:gutter="0"/>
          <w:pgNumType w:fmt="upperRoman" w:start="1"/>
          <w:cols w:space="425" w:num="1"/>
          <w:docGrid w:type="lines" w:linePitch="312" w:charSpace="0"/>
        </w:sectPr>
      </w:pPr>
    </w:p>
    <w:p w14:paraId="4817E9D0">
      <w:pPr>
        <w:bidi w:val="0"/>
        <w:ind w:left="0" w:leftChars="0" w:firstLine="0" w:firstLineChars="0"/>
      </w:pPr>
      <w:bookmarkStart w:id="39" w:name="_Toc856846447"/>
      <w:r>
        <w:rPr>
          <w:rFonts w:hint="eastAsia" w:eastAsia="宋体"/>
          <w:color w:val="auto"/>
          <w:lang w:eastAsia="zh-CN"/>
        </w:rPr>
        <w:drawing>
          <wp:anchor distT="0" distB="0" distL="114300" distR="114300" simplePos="0" relativeHeight="251682816" behindDoc="1" locked="0" layoutInCell="1" allowOverlap="1">
            <wp:simplePos x="0" y="0"/>
            <wp:positionH relativeFrom="column">
              <wp:posOffset>-1127760</wp:posOffset>
            </wp:positionH>
            <wp:positionV relativeFrom="paragraph">
              <wp:posOffset>-1042035</wp:posOffset>
            </wp:positionV>
            <wp:extent cx="7549515" cy="10967720"/>
            <wp:effectExtent l="0" t="0" r="19685" b="5080"/>
            <wp:wrapNone/>
            <wp:docPr id="50" name="图片 5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bookmarkEnd w:id="39"/>
    </w:p>
    <w:p w14:paraId="1E46E9AC">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40" w:name="_Toc434661379"/>
      <w:bookmarkStart w:id="41" w:name="_Toc14686"/>
      <w:bookmarkStart w:id="42" w:name="_Toc19401"/>
      <w:bookmarkStart w:id="43" w:name="_Toc13965"/>
      <w:bookmarkStart w:id="44" w:name="_Toc2140381594"/>
      <w:bookmarkStart w:id="45" w:name="_Toc33965493"/>
      <w:bookmarkStart w:id="46" w:name="_Toc25123"/>
      <w:bookmarkStart w:id="47" w:name="_Toc21944"/>
      <w:bookmarkStart w:id="48" w:name="_Toc1026335124"/>
      <w:bookmarkStart w:id="49" w:name="_Toc31154"/>
      <w:bookmarkStart w:id="50" w:name="_Toc24906"/>
      <w:r>
        <w:rPr>
          <w:rFonts w:hint="eastAsia" w:ascii="黑体" w:hAnsi="黑体" w:eastAsia="黑体" w:cs="黑体"/>
          <w:color w:val="auto"/>
          <w:sz w:val="36"/>
          <w:szCs w:val="36"/>
          <w:lang w:val="en-US" w:eastAsia="zh-CN"/>
        </w:rPr>
        <w:t>摘要</w:t>
      </w:r>
      <w:bookmarkEnd w:id="40"/>
      <w:bookmarkEnd w:id="41"/>
      <w:bookmarkEnd w:id="42"/>
      <w:bookmarkEnd w:id="43"/>
      <w:bookmarkEnd w:id="44"/>
      <w:bookmarkEnd w:id="45"/>
      <w:bookmarkEnd w:id="46"/>
      <w:bookmarkEnd w:id="47"/>
      <w:bookmarkEnd w:id="48"/>
      <w:bookmarkEnd w:id="49"/>
      <w:bookmarkEnd w:id="50"/>
    </w:p>
    <w:p w14:paraId="217F3BBC">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ascii="Times New Roman" w:hAnsi="Times New Roman" w:cs="Times New Roman"/>
          <w:color w:val="auto"/>
          <w:sz w:val="24"/>
        </w:rPr>
      </w:pPr>
      <w:r>
        <w:rPr>
          <w:rFonts w:hint="eastAsia" w:ascii="Times New Roman" w:hAnsi="Times New Roman" w:cs="Times New Roman"/>
          <w:color w:val="auto"/>
          <w:sz w:val="24"/>
        </w:rPr>
        <w:t xml:space="preserve">为响应《网络安全法》《国家网络空间安全战略》及 “十四五” 规划中关于网络安全防护的要求，针对当前网络安全攻防演练中存在的场景静态化与威胁动态化矛盾、攻击路径单一性与实战复杂性脱节、评估主观化与量化反馈缺失三大痛点，本项目研发了 </w:t>
      </w:r>
      <w:r>
        <w:rPr>
          <w:rFonts w:hint="eastAsia" w:cs="Times New Roman"/>
          <w:color w:val="auto"/>
          <w:sz w:val="24"/>
          <w:lang w:eastAsia="zh-CN"/>
        </w:rPr>
        <w:t>AI</w:t>
      </w:r>
      <w:r>
        <w:rPr>
          <w:rFonts w:hint="eastAsia" w:ascii="Times New Roman" w:hAnsi="Times New Roman" w:cs="Times New Roman"/>
          <w:color w:val="auto"/>
          <w:sz w:val="24"/>
        </w:rPr>
        <w:t xml:space="preserve"> Agent 驱动的动态攻防推演靶场平台。该平台依托生成式 </w:t>
      </w:r>
      <w:r>
        <w:rPr>
          <w:rFonts w:hint="eastAsia" w:cs="Times New Roman"/>
          <w:color w:val="auto"/>
          <w:sz w:val="24"/>
          <w:lang w:eastAsia="zh-CN"/>
        </w:rPr>
        <w:t>AI</w:t>
      </w:r>
      <w:r>
        <w:rPr>
          <w:rFonts w:hint="eastAsia" w:ascii="Times New Roman" w:hAnsi="Times New Roman" w:cs="Times New Roman"/>
          <w:color w:val="auto"/>
          <w:sz w:val="24"/>
        </w:rPr>
        <w:t>、</w:t>
      </w:r>
      <w:r>
        <w:rPr>
          <w:rFonts w:hint="eastAsia" w:cs="Times New Roman"/>
          <w:color w:val="auto"/>
          <w:sz w:val="24"/>
          <w:lang w:eastAsia="zh-CN"/>
        </w:rPr>
        <w:t>AI</w:t>
      </w:r>
      <w:r>
        <w:rPr>
          <w:rFonts w:hint="eastAsia" w:ascii="Times New Roman" w:hAnsi="Times New Roman" w:cs="Times New Roman"/>
          <w:color w:val="auto"/>
          <w:sz w:val="24"/>
        </w:rPr>
        <w:t xml:space="preserve"> Agent、大数据分析等技术，实现动态场景生成、智能攻击模拟、自适应防御决策、演练评估自动化四大核心功能，可提升攻防演练的实战性与智能化水平，为网络安全人才培养和关键信息基础设施防护提供有力支撑。</w:t>
      </w:r>
    </w:p>
    <w:p w14:paraId="29236361">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ascii="Times New Roman" w:hAnsi="Times New Roman" w:cs="Times New Roman"/>
          <w:color w:val="auto"/>
          <w:sz w:val="24"/>
        </w:rPr>
      </w:pPr>
      <w:r>
        <w:rPr>
          <w:rFonts w:hint="eastAsia" w:ascii="Times New Roman" w:hAnsi="Times New Roman" w:cs="Times New Roman"/>
          <w:color w:val="auto"/>
          <w:sz w:val="24"/>
        </w:rPr>
        <w:t xml:space="preserve">平台的创新点主要体现在三个方面：一是构建了 </w:t>
      </w:r>
      <w:r>
        <w:rPr>
          <w:rFonts w:hint="eastAsia" w:cs="Times New Roman"/>
          <w:color w:val="auto"/>
          <w:sz w:val="24"/>
          <w:lang w:eastAsia="zh-CN"/>
        </w:rPr>
        <w:t>AI</w:t>
      </w:r>
      <w:r>
        <w:rPr>
          <w:rFonts w:hint="eastAsia" w:ascii="Times New Roman" w:hAnsi="Times New Roman" w:cs="Times New Roman"/>
          <w:color w:val="auto"/>
          <w:sz w:val="24"/>
        </w:rPr>
        <w:t xml:space="preserve"> Agent 动态博弈机制，通过攻击与防御 Agent 的实时交互与自主决策，模拟实战中的攻防对抗过程，解决传统靶场策略固定的问题；二是基于检索增强生成（RAG）技术实现场景 “自动生成 + 实时调整”，结合真实业务数据与威胁情报，使场景更贴近实战，破解场景静态化难题；三是建立了包含攻击效果、防御效能、人员表现的三维量化评估模型，替代传统人工打分，实现评估结果的客观化与精准化。</w:t>
      </w:r>
    </w:p>
    <w:p w14:paraId="4D135444">
      <w:pPr>
        <w:keepNext w:val="0"/>
        <w:keepLines w:val="0"/>
        <w:pageBreakBefore w:val="0"/>
        <w:widowControl/>
        <w:kinsoku/>
        <w:wordWrap/>
        <w:overflowPunct/>
        <w:topLinePunct w:val="0"/>
        <w:autoSpaceDE/>
        <w:autoSpaceDN/>
        <w:bidi w:val="0"/>
        <w:adjustRightInd/>
        <w:snapToGrid/>
        <w:spacing w:line="360" w:lineRule="auto"/>
        <w:ind w:firstLine="420"/>
        <w:textAlignment w:val="auto"/>
        <w:rPr>
          <w:rFonts w:hint="eastAsia" w:ascii="Times New Roman" w:hAnsi="Times New Roman" w:cs="Times New Roman"/>
          <w:color w:val="auto"/>
          <w:sz w:val="24"/>
        </w:rPr>
      </w:pPr>
      <w:r>
        <w:rPr>
          <w:rFonts w:hint="eastAsia" w:ascii="Times New Roman" w:hAnsi="Times New Roman" w:cs="Times New Roman"/>
          <w:color w:val="auto"/>
          <w:sz w:val="24"/>
        </w:rPr>
        <w:t>经测试，平台在金融支付系统等典型场景中，动态场景生成耗时≤1 分钟，与真实业务贴合度达 90%；攻击 Agent 可生成 5 条以上攻击路径，覆盖常规与新型攻击手段；防御 Agent 平均响应时间≤2 秒，威胁阻断率达 80%；评估报告生成耗时仅 5 分钟，较传统人工复盘效率提升 16 倍。该平台可广泛应用于高校网络安全教学、企业安全团队演练、关键信息基础设施应急防护等场景，具有重要的实用价值与推广前景。</w:t>
      </w:r>
    </w:p>
    <w:p w14:paraId="383EE0C5">
      <w:pPr>
        <w:spacing w:line="360" w:lineRule="auto"/>
        <w:ind w:firstLine="420"/>
        <w:rPr>
          <w:rFonts w:hint="eastAsia" w:ascii="Times New Roman" w:hAnsi="Times New Roman" w:cs="Times New Roman"/>
          <w:color w:val="auto"/>
          <w:sz w:val="24"/>
        </w:rPr>
      </w:pPr>
    </w:p>
    <w:p w14:paraId="77532994">
      <w:pPr>
        <w:spacing w:line="360" w:lineRule="auto"/>
        <w:ind w:firstLine="420"/>
        <w:rPr>
          <w:rFonts w:hint="eastAsia"/>
          <w:color w:val="auto"/>
        </w:rPr>
      </w:pPr>
      <w:r>
        <w:rPr>
          <w:rFonts w:hint="eastAsia"/>
          <w:b/>
          <w:bCs/>
          <w:color w:val="auto"/>
        </w:rPr>
        <w:t>关键词：</w:t>
      </w:r>
      <w:r>
        <w:rPr>
          <w:rFonts w:hint="eastAsia"/>
          <w:color w:val="auto"/>
          <w:lang w:eastAsia="zh-CN"/>
        </w:rPr>
        <w:t>AI</w:t>
      </w:r>
      <w:r>
        <w:rPr>
          <w:rFonts w:hint="eastAsia"/>
          <w:color w:val="auto"/>
        </w:rPr>
        <w:t xml:space="preserve"> Agent；网络安全；攻防靶场；动态推演；自动化评估</w:t>
      </w:r>
    </w:p>
    <w:p w14:paraId="1FC03B31">
      <w:pPr>
        <w:spacing w:line="360" w:lineRule="auto"/>
        <w:ind w:left="0" w:leftChars="0" w:firstLine="0" w:firstLineChars="0"/>
        <w:rPr>
          <w:rFonts w:hint="eastAsia"/>
          <w:color w:val="auto"/>
        </w:rPr>
      </w:pPr>
    </w:p>
    <w:p w14:paraId="1C27A1FA">
      <w:pPr>
        <w:spacing w:line="360" w:lineRule="auto"/>
        <w:ind w:left="0" w:leftChars="0" w:firstLine="0" w:firstLineChars="0"/>
        <w:rPr>
          <w:rFonts w:hint="eastAsia"/>
          <w:color w:val="auto"/>
        </w:rPr>
        <w:sectPr>
          <w:footerReference r:id="rId9" w:type="default"/>
          <w:pgSz w:w="11906" w:h="16838"/>
          <w:pgMar w:top="1440" w:right="1800" w:bottom="1440" w:left="1800" w:header="720" w:footer="720" w:gutter="0"/>
          <w:pgNumType w:fmt="upperRoman"/>
          <w:cols w:space="720" w:num="1"/>
          <w:docGrid w:type="lines" w:linePitch="312" w:charSpace="0"/>
        </w:sectPr>
      </w:pPr>
    </w:p>
    <w:p w14:paraId="4C6F040F">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rPr>
      </w:pPr>
      <w:bookmarkStart w:id="51" w:name="_Toc29809"/>
      <w:bookmarkStart w:id="52" w:name="_Toc1040"/>
      <w:bookmarkStart w:id="53" w:name="_Toc26999"/>
      <w:bookmarkStart w:id="54" w:name="_Toc1025776364"/>
      <w:bookmarkStart w:id="55" w:name="_Toc894879461"/>
      <w:bookmarkStart w:id="56" w:name="_Toc18803"/>
      <w:bookmarkStart w:id="57" w:name="_Toc33965494"/>
      <w:bookmarkStart w:id="58" w:name="_Toc1761913406"/>
      <w:bookmarkStart w:id="59" w:name="_Toc27161"/>
      <w:bookmarkStart w:id="60" w:name="_Toc24572"/>
      <w:bookmarkStart w:id="61" w:name="_Toc6607"/>
      <w:r>
        <w:rPr>
          <w:rFonts w:hint="eastAsia" w:eastAsia="宋体"/>
          <w:color w:val="auto"/>
          <w:lang w:eastAsia="zh-CN"/>
        </w:rPr>
        <w:drawing>
          <wp:anchor distT="0" distB="0" distL="114300" distR="114300" simplePos="0" relativeHeight="251683840" behindDoc="1" locked="0" layoutInCell="1" allowOverlap="1">
            <wp:simplePos x="0" y="0"/>
            <wp:positionH relativeFrom="column">
              <wp:posOffset>-1127760</wp:posOffset>
            </wp:positionH>
            <wp:positionV relativeFrom="paragraph">
              <wp:posOffset>-1030605</wp:posOffset>
            </wp:positionV>
            <wp:extent cx="7549515" cy="10967720"/>
            <wp:effectExtent l="0" t="0" r="19685" b="5080"/>
            <wp:wrapNone/>
            <wp:docPr id="51" name="图片 5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color w:val="auto"/>
          <w:sz w:val="36"/>
          <w:szCs w:val="36"/>
          <w:lang w:val="en-US" w:eastAsia="zh-CN"/>
        </w:rPr>
        <w:t>第一章 作品背景与概述</w:t>
      </w:r>
      <w:bookmarkEnd w:id="51"/>
      <w:bookmarkEnd w:id="52"/>
      <w:bookmarkEnd w:id="53"/>
      <w:bookmarkEnd w:id="54"/>
      <w:bookmarkEnd w:id="55"/>
      <w:bookmarkEnd w:id="56"/>
      <w:bookmarkEnd w:id="57"/>
      <w:bookmarkEnd w:id="58"/>
      <w:bookmarkEnd w:id="59"/>
      <w:bookmarkEnd w:id="60"/>
      <w:bookmarkEnd w:id="61"/>
    </w:p>
    <w:p w14:paraId="59FB7F80">
      <w:pPr>
        <w:pStyle w:val="3"/>
        <w:keepNext/>
        <w:keepLines/>
        <w:pageBreakBefore w:val="0"/>
        <w:widowControl w:val="0"/>
        <w:numPr>
          <w:ilvl w:val="0"/>
          <w:numId w:val="0"/>
        </w:numPr>
        <w:kinsoku/>
        <w:wordWrap/>
        <w:overflowPunct/>
        <w:topLinePunct w:val="0"/>
        <w:autoSpaceDE/>
        <w:autoSpaceDN/>
        <w:bidi w:val="0"/>
        <w:adjustRightInd/>
        <w:snapToGrid/>
        <w:spacing w:before="312" w:beforeLines="100" w:after="312" w:afterLines="100" w:line="400" w:lineRule="exact"/>
        <w:jc w:val="left"/>
        <w:textAlignment w:val="auto"/>
        <w:rPr>
          <w:rFonts w:hint="eastAsia" w:ascii="黑体" w:hAnsi="Times New Roman" w:cs="Times New Roman"/>
          <w:b w:val="0"/>
          <w:bCs/>
          <w:color w:val="auto"/>
          <w:kern w:val="28"/>
          <w:sz w:val="30"/>
          <w:szCs w:val="30"/>
          <w:lang w:val="en-US"/>
        </w:rPr>
      </w:pPr>
      <w:bookmarkStart w:id="62" w:name="_Toc24464"/>
      <w:bookmarkStart w:id="63" w:name="_Toc18930"/>
      <w:bookmarkStart w:id="64" w:name="_Toc1411121086"/>
      <w:bookmarkStart w:id="65" w:name="_Toc826606159"/>
      <w:bookmarkStart w:id="66" w:name="_Toc28524"/>
      <w:bookmarkStart w:id="67" w:name="_Toc30245"/>
      <w:bookmarkStart w:id="68" w:name="_Toc21748"/>
      <w:bookmarkStart w:id="69" w:name="_Toc25227"/>
      <w:bookmarkStart w:id="70" w:name="_Toc18599"/>
      <w:r>
        <w:rPr>
          <w:rFonts w:hint="eastAsia" w:ascii="黑体" w:hAnsi="Times New Roman" w:cs="Times New Roman"/>
          <w:b w:val="0"/>
          <w:bCs/>
          <w:color w:val="auto"/>
          <w:kern w:val="28"/>
          <w:sz w:val="30"/>
          <w:szCs w:val="30"/>
          <w:lang w:val="en-US"/>
        </w:rPr>
        <w:t>1.1</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背景与动机</w:t>
      </w:r>
      <w:bookmarkEnd w:id="62"/>
      <w:bookmarkEnd w:id="63"/>
      <w:bookmarkEnd w:id="64"/>
      <w:bookmarkEnd w:id="65"/>
      <w:bookmarkEnd w:id="66"/>
      <w:bookmarkEnd w:id="67"/>
      <w:bookmarkEnd w:id="68"/>
      <w:bookmarkEnd w:id="69"/>
      <w:bookmarkEnd w:id="70"/>
    </w:p>
    <w:p w14:paraId="375519C5">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71" w:name="_Toc2050178581"/>
      <w:bookmarkStart w:id="72" w:name="_Toc698001870"/>
      <w:r>
        <w:rPr>
          <w:rFonts w:hint="eastAsia" w:ascii="黑体" w:hAnsi="Times New Roman" w:cs="Times New Roman"/>
          <w:b w:val="0"/>
          <w:color w:val="auto"/>
          <w:kern w:val="28"/>
          <w:sz w:val="28"/>
          <w:szCs w:val="32"/>
          <w:lang w:val="en-US"/>
        </w:rPr>
        <w:t>1.1.1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网络安全威胁现状</w:t>
      </w:r>
      <w:bookmarkEnd w:id="71"/>
      <w:bookmarkEnd w:id="72"/>
    </w:p>
    <w:p w14:paraId="2B9D28BD">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rFonts w:ascii="Times New Roman" w:hAnsi="Times New Roman" w:cs="Times New Roman"/>
          <w:bCs/>
          <w:color w:val="auto"/>
          <w:sz w:val="24"/>
        </w:rPr>
        <w:t>随着数字经济的蓬勃发展，网络空间已然成为国家关键基础设施、社会运行与经济发展不可或缺的核心载体。它如同一张无形的巨网，连接着社会的各个角落，支撑着金融交易、能源供应、医疗服务、交通出行等诸多关键领域的正常运转。然而，在其带来巨大便利与发展机遇的同时，网络安全威胁的复杂性、动态性与破坏性也随之急剧攀升，给社会稳定和经济发展带来了严峻挑战。</w:t>
      </w:r>
    </w:p>
    <w:p w14:paraId="183FB703">
      <w:pPr>
        <w:keepNext w:val="0"/>
        <w:keepLines w:val="0"/>
        <w:pageBreakBefore w:val="0"/>
        <w:widowControl/>
        <w:kinsoku/>
        <w:wordWrap/>
        <w:overflowPunct/>
        <w:topLinePunct w:val="0"/>
        <w:autoSpaceDE w:val="0"/>
        <w:autoSpaceDN w:val="0"/>
        <w:bidi w:val="0"/>
        <w:adjustRightInd w:val="0"/>
        <w:snapToGrid/>
        <w:spacing w:line="360" w:lineRule="auto"/>
        <w:textAlignment w:val="auto"/>
        <w:rPr>
          <w:bCs/>
          <w:color w:val="auto"/>
        </w:rPr>
      </w:pPr>
      <w:r>
        <w:rPr>
          <w:rFonts w:ascii="Times New Roman" w:hAnsi="Times New Roman" w:cs="Times New Roman"/>
          <w:bCs/>
          <w:color w:val="auto"/>
          <w:sz w:val="24"/>
        </w:rPr>
        <w:t>高级持</w:t>
      </w:r>
      <w:bookmarkStart w:id="73" w:name="OLE_LINK92"/>
      <w:r>
        <w:rPr>
          <w:rFonts w:ascii="Times New Roman" w:hAnsi="Times New Roman" w:cs="Times New Roman"/>
          <w:bCs/>
          <w:color w:val="auto"/>
          <w:sz w:val="24"/>
        </w:rPr>
        <w:t>续性威胁（APT）</w:t>
      </w:r>
      <w:r>
        <w:rPr>
          <w:rFonts w:hint="eastAsia" w:cs="Times New Roman"/>
          <w:bCs/>
          <w:color w:val="auto"/>
          <w:sz w:val="24"/>
          <w:vertAlign w:val="superscript"/>
          <w:lang w:val="en-US" w:eastAsia="zh-CN"/>
        </w:rPr>
        <w:t>[11]</w:t>
      </w:r>
      <w:r>
        <w:rPr>
          <w:rFonts w:ascii="Times New Roman" w:hAnsi="Times New Roman" w:cs="Times New Roman"/>
          <w:bCs/>
          <w:color w:val="auto"/>
          <w:sz w:val="24"/>
        </w:rPr>
        <w:t>、勒索软件、供应链攻击等新型攻击手段层出不穷且持续迭代升级，其造成的危害触目惊心。例如，2024 年某能源集团遭遇的 APT 攻击事件，攻击者精心策划，利用供应链环节植入恶意代码，随后进行了长达近 6 个月的潜伏。在这期间，他们悄无声息地收集内网拓扑结构等关键</w:t>
      </w:r>
      <w:bookmarkEnd w:id="73"/>
      <w:r>
        <w:rPr>
          <w:rFonts w:ascii="Times New Roman" w:hAnsi="Times New Roman" w:cs="Times New Roman"/>
          <w:bCs/>
          <w:color w:val="auto"/>
          <w:sz w:val="24"/>
        </w:rPr>
        <w:t>信息，最终精准攻击核心监控系统，导致部分区域停电</w:t>
      </w:r>
      <w:r>
        <w:rPr>
          <w:rFonts w:hint="eastAsia" w:cs="Times New Roman"/>
          <w:bCs/>
          <w:color w:val="auto"/>
          <w:sz w:val="24"/>
          <w:vertAlign w:val="superscript"/>
          <w:lang w:val="en-US" w:eastAsia="zh-CN"/>
        </w:rPr>
        <w:t>[13]</w:t>
      </w:r>
      <w:r>
        <w:rPr>
          <w:rFonts w:ascii="Times New Roman" w:hAnsi="Times New Roman" w:cs="Times New Roman"/>
          <w:bCs/>
          <w:color w:val="auto"/>
          <w:sz w:val="24"/>
        </w:rPr>
        <w:t>，受影响用户超过 50 万。这次事件不仅影响了居民的正常生活，还对当地的工业生产造成了严重干扰。又如，2023 年全球范围内爆发的 “黑帽” 勒索软件变种攻击，目标直指医疗机构。攻击者加密患者数据，并索要比特币赎金，导致多家医院的急诊服务被迫中断，严重威胁了患者的生命健康安全。</w:t>
      </w:r>
    </w:p>
    <w:p w14:paraId="6C8D88A6">
      <w:pPr>
        <w:keepNext w:val="0"/>
        <w:keepLines w:val="0"/>
        <w:pageBreakBefore w:val="0"/>
        <w:widowControl/>
        <w:kinsoku/>
        <w:wordWrap/>
        <w:overflowPunct/>
        <w:topLinePunct w:val="0"/>
        <w:autoSpaceDE w:val="0"/>
        <w:autoSpaceDN w:val="0"/>
        <w:bidi w:val="0"/>
        <w:adjustRightInd w:val="0"/>
        <w:snapToGrid/>
        <w:spacing w:line="300" w:lineRule="auto"/>
        <w:ind w:left="0" w:leftChars="0" w:firstLine="0" w:firstLineChars="0"/>
        <w:jc w:val="center"/>
        <w:textAlignment w:val="auto"/>
        <w:rPr>
          <w:color w:val="auto"/>
        </w:rPr>
      </w:pPr>
      <w:r>
        <w:rPr>
          <w:color w:val="auto"/>
        </w:rPr>
        <w:drawing>
          <wp:inline distT="0" distB="0" distL="114300" distR="114300">
            <wp:extent cx="3897630" cy="2325370"/>
            <wp:effectExtent l="0" t="0" r="13970"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3897630" cy="2325370"/>
                    </a:xfrm>
                    <a:prstGeom prst="rect">
                      <a:avLst/>
                    </a:prstGeom>
                    <a:noFill/>
                    <a:ln>
                      <a:noFill/>
                    </a:ln>
                  </pic:spPr>
                </pic:pic>
              </a:graphicData>
            </a:graphic>
          </wp:inline>
        </w:drawing>
      </w:r>
    </w:p>
    <w:p w14:paraId="3168BDC8">
      <w:pPr>
        <w:widowControl w:val="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图1.1 新型网络安全威胁手段演进趋势图</w:t>
      </w:r>
    </w:p>
    <w:p w14:paraId="63D83D49">
      <w:pPr>
        <w:widowControl w:val="0"/>
        <w:ind w:left="0" w:leftChars="0" w:firstLine="0" w:firstLineChars="0"/>
        <w:jc w:val="center"/>
        <w:rPr>
          <w:color w:val="auto"/>
        </w:rPr>
      </w:pPr>
      <w:r>
        <w:rPr>
          <w:color w:val="auto"/>
        </w:rPr>
        <w:drawing>
          <wp:inline distT="0" distB="0" distL="114300" distR="114300">
            <wp:extent cx="5266690" cy="3263900"/>
            <wp:effectExtent l="0" t="0" r="16510" b="1270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5"/>
                    <a:stretch>
                      <a:fillRect/>
                    </a:stretch>
                  </pic:blipFill>
                  <pic:spPr>
                    <a:xfrm>
                      <a:off x="0" y="0"/>
                      <a:ext cx="5266690" cy="3263900"/>
                    </a:xfrm>
                    <a:prstGeom prst="rect">
                      <a:avLst/>
                    </a:prstGeom>
                    <a:noFill/>
                    <a:ln>
                      <a:noFill/>
                    </a:ln>
                  </pic:spPr>
                </pic:pic>
              </a:graphicData>
            </a:graphic>
          </wp:inline>
        </w:drawing>
      </w:r>
    </w:p>
    <w:p w14:paraId="6C475D5A">
      <w:pPr>
        <w:widowControl w:val="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图1.2 网络攻击路径多样化分布及协同特征</w:t>
      </w:r>
    </w:p>
    <w:p w14:paraId="71CB31DA">
      <w:pPr>
        <w:keepNext w:val="0"/>
        <w:keepLines w:val="0"/>
        <w:pageBreakBefore w:val="0"/>
        <w:widowControl/>
        <w:kinsoku/>
        <w:wordWrap/>
        <w:overflowPunct/>
        <w:topLinePunct w:val="0"/>
        <w:autoSpaceDE w:val="0"/>
        <w:autoSpaceDN w:val="0"/>
        <w:bidi w:val="0"/>
        <w:adjustRightInd w:val="0"/>
        <w:snapToGrid/>
        <w:spacing w:line="300" w:lineRule="auto"/>
        <w:textAlignment w:val="auto"/>
        <w:rPr>
          <w:rFonts w:hint="eastAsia"/>
          <w:color w:val="auto"/>
        </w:rPr>
      </w:pPr>
    </w:p>
    <w:p w14:paraId="591F0C37">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bookmarkStart w:id="74" w:name="OLE_LINK93"/>
      <w:r>
        <w:rPr>
          <w:rFonts w:ascii="Times New Roman" w:hAnsi="Times New Roman" w:cs="Times New Roman"/>
          <w:bCs/>
          <w:color w:val="auto"/>
          <w:sz w:val="24"/>
        </w:rPr>
        <w:t>如今的攻击者不再局限于单一漏洞的利用，而是将多种攻击手段相结合，形成多路径协同攻击。2024 年某大型电商平台发生的数据泄露事件就是一个典型案例。攻击者首先通过精心设计的钓鱼邮件，成功获取了人力资源部门员工的账号信息。随后，利用该账号的权限横向移动至 IT 部门，最终突破数据库防护，窃取了 1000 万用户的信息。整个攻击链涉及 3 类漏洞的利用和 2 次权限提升，展现了攻击者高超的攻击技巧和缜密的攻击思路。</w:t>
      </w:r>
      <w:bookmarkEnd w:id="74"/>
    </w:p>
    <w:p w14:paraId="2D60C745">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rFonts w:ascii="Times New Roman" w:hAnsi="Times New Roman" w:cs="Times New Roman"/>
          <w:bCs/>
          <w:color w:val="auto"/>
          <w:sz w:val="24"/>
        </w:rPr>
        <w:t>关键信息基础设施，如能源、金融、医疗、交通等领域，已成为攻击者的重点目标。这些</w:t>
      </w:r>
      <w:r>
        <w:rPr>
          <w:rFonts w:hint="eastAsia" w:eastAsia="宋体"/>
          <w:color w:val="auto"/>
          <w:lang w:eastAsia="zh-CN"/>
        </w:rPr>
        <w:drawing>
          <wp:anchor distT="0" distB="0" distL="114300" distR="114300" simplePos="0" relativeHeight="251684864" behindDoc="1" locked="0" layoutInCell="1" allowOverlap="1">
            <wp:simplePos x="0" y="0"/>
            <wp:positionH relativeFrom="column">
              <wp:posOffset>-1127760</wp:posOffset>
            </wp:positionH>
            <wp:positionV relativeFrom="paragraph">
              <wp:posOffset>-6689725</wp:posOffset>
            </wp:positionV>
            <wp:extent cx="7549515" cy="10967720"/>
            <wp:effectExtent l="0" t="0" r="19685" b="5080"/>
            <wp:wrapNone/>
            <wp:docPr id="52" name="图片 5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ascii="Times New Roman" w:hAnsi="Times New Roman" w:cs="Times New Roman"/>
          <w:bCs/>
          <w:color w:val="auto"/>
          <w:sz w:val="24"/>
        </w:rPr>
        <w:t>领域的单一安全事件往往可能引发连锁反应，造成难以估量的损失。2023 年某地区电网调度系统遭受攻击，导致 3 座变电站停运，不仅影响了居民的正常用电，还波及了当地工业园区的生产，直接经济损失超过 2 亿元</w:t>
      </w:r>
      <w:r>
        <w:rPr>
          <w:rFonts w:hint="eastAsia" w:cs="Times New Roman"/>
          <w:bCs/>
          <w:color w:val="auto"/>
          <w:sz w:val="24"/>
          <w:vertAlign w:val="superscript"/>
          <w:lang w:val="en-US" w:eastAsia="zh-CN"/>
        </w:rPr>
        <w:t>[12]</w:t>
      </w:r>
      <w:r>
        <w:rPr>
          <w:rFonts w:ascii="Times New Roman" w:hAnsi="Times New Roman" w:cs="Times New Roman"/>
          <w:bCs/>
          <w:color w:val="auto"/>
          <w:sz w:val="24"/>
        </w:rPr>
        <w:t>。2024 年某银行核心交易系统短暂瘫痪 4 小时，这一事件引发了用户的恐慌性取款，对金融市场的稳定造成了间接影响。</w:t>
      </w:r>
    </w:p>
    <w:p w14:paraId="510B239C">
      <w:pPr>
        <w:keepNext w:val="0"/>
        <w:keepLines w:val="0"/>
        <w:pageBreakBefore w:val="0"/>
        <w:widowControl/>
        <w:kinsoku/>
        <w:wordWrap/>
        <w:overflowPunct/>
        <w:topLinePunct w:val="0"/>
        <w:autoSpaceDE w:val="0"/>
        <w:autoSpaceDN w:val="0"/>
        <w:bidi w:val="0"/>
        <w:adjustRightInd w:val="0"/>
        <w:snapToGrid/>
        <w:spacing w:line="360" w:lineRule="auto"/>
        <w:ind w:firstLine="420"/>
        <w:textAlignment w:val="auto"/>
        <w:rPr>
          <w:rFonts w:ascii="Times New Roman" w:hAnsi="Times New Roman" w:cs="Times New Roman"/>
          <w:bCs/>
          <w:color w:val="auto"/>
          <w:sz w:val="24"/>
        </w:rPr>
      </w:pPr>
      <w:r>
        <w:rPr>
          <w:bCs/>
          <w:color w:val="auto"/>
        </w:rPr>
        <w:t>据国家网络安全应急中心统计，2024 年我国监测到的网络安全事件同比增长 37%，其中针对关键信息基础设施的攻击占比高达 42%，APT 攻击案例更是增长了 58%。这些触目惊心的数据无不凸显了提升网络安全实战防御能力的紧迫性和必要性。</w:t>
      </w:r>
    </w:p>
    <w:p w14:paraId="08D03DCD">
      <w:pPr>
        <w:keepNext w:val="0"/>
        <w:keepLines w:val="0"/>
        <w:pageBreakBefore w:val="0"/>
        <w:widowControl/>
        <w:kinsoku/>
        <w:wordWrap/>
        <w:overflowPunct/>
        <w:topLinePunct w:val="0"/>
        <w:autoSpaceDE w:val="0"/>
        <w:autoSpaceDN w:val="0"/>
        <w:bidi w:val="0"/>
        <w:adjustRightInd w:val="0"/>
        <w:snapToGrid/>
        <w:spacing w:line="300" w:lineRule="auto"/>
        <w:ind w:left="0" w:leftChars="0" w:firstLine="0" w:firstLineChars="0"/>
        <w:textAlignment w:val="auto"/>
        <w:rPr>
          <w:rFonts w:ascii="Times New Roman" w:hAnsi="Times New Roman" w:cs="Times New Roman"/>
          <w:bCs/>
          <w:color w:val="auto"/>
          <w:sz w:val="24"/>
        </w:rPr>
      </w:pPr>
      <w:r>
        <w:rPr>
          <w:color w:val="auto"/>
        </w:rPr>
        <w:drawing>
          <wp:inline distT="0" distB="0" distL="114300" distR="114300">
            <wp:extent cx="5270500" cy="2879725"/>
            <wp:effectExtent l="0" t="0" r="12700" b="15875"/>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6"/>
                    <a:stretch>
                      <a:fillRect/>
                    </a:stretch>
                  </pic:blipFill>
                  <pic:spPr>
                    <a:xfrm>
                      <a:off x="0" y="0"/>
                      <a:ext cx="5270500" cy="2879725"/>
                    </a:xfrm>
                    <a:prstGeom prst="rect">
                      <a:avLst/>
                    </a:prstGeom>
                    <a:noFill/>
                    <a:ln>
                      <a:noFill/>
                    </a:ln>
                  </pic:spPr>
                </pic:pic>
              </a:graphicData>
            </a:graphic>
          </wp:inline>
        </w:drawing>
      </w:r>
    </w:p>
    <w:p w14:paraId="4033D445">
      <w:pPr>
        <w:keepNext w:val="0"/>
        <w:keepLines w:val="0"/>
        <w:pageBreakBefore w:val="0"/>
        <w:widowControl/>
        <w:kinsoku/>
        <w:wordWrap/>
        <w:overflowPunct/>
        <w:topLinePunct w:val="0"/>
        <w:autoSpaceDE w:val="0"/>
        <w:autoSpaceDN w:val="0"/>
        <w:bidi w:val="0"/>
        <w:adjustRightInd w:val="0"/>
        <w:snapToGrid/>
        <w:spacing w:line="300" w:lineRule="auto"/>
        <w:jc w:val="center"/>
        <w:textAlignment w:val="auto"/>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w:t>
      </w:r>
      <w:r>
        <w:rPr>
          <w:rStyle w:val="42"/>
          <w:rFonts w:hint="default" w:ascii="黑体" w:hAnsi="黑体" w:eastAsia="黑体" w:cs="Times New Roman"/>
          <w:b/>
          <w:color w:val="auto"/>
          <w:sz w:val="21"/>
          <w:szCs w:val="21"/>
          <w:lang w:val="en-US" w:eastAsia="zh-CN"/>
        </w:rPr>
        <w:t>3</w:t>
      </w:r>
      <w:r>
        <w:rPr>
          <w:rStyle w:val="42"/>
          <w:rFonts w:hint="eastAsia" w:ascii="黑体" w:hAnsi="黑体" w:eastAsia="黑体" w:cs="Times New Roman"/>
          <w:b/>
          <w:color w:val="auto"/>
          <w:sz w:val="21"/>
          <w:szCs w:val="21"/>
          <w:lang w:val="en-US" w:eastAsia="zh-CN"/>
        </w:rPr>
        <w:t xml:space="preserve"> 关键信息基础设施网络安全事件影响分析</w:t>
      </w:r>
    </w:p>
    <w:p w14:paraId="2AEF38DA">
      <w:pPr>
        <w:keepNext w:val="0"/>
        <w:keepLines w:val="0"/>
        <w:pageBreakBefore w:val="0"/>
        <w:widowControl/>
        <w:kinsoku/>
        <w:wordWrap/>
        <w:overflowPunct/>
        <w:topLinePunct w:val="0"/>
        <w:autoSpaceDE w:val="0"/>
        <w:autoSpaceDN w:val="0"/>
        <w:bidi w:val="0"/>
        <w:adjustRightInd w:val="0"/>
        <w:snapToGrid/>
        <w:spacing w:line="300" w:lineRule="auto"/>
        <w:jc w:val="center"/>
        <w:textAlignment w:val="auto"/>
        <w:rPr>
          <w:rStyle w:val="42"/>
          <w:rFonts w:hint="default" w:ascii="黑体" w:hAnsi="黑体" w:eastAsia="黑体" w:cs="Times New Roman"/>
          <w:b/>
          <w:color w:val="auto"/>
          <w:sz w:val="21"/>
          <w:szCs w:val="21"/>
          <w:lang w:val="en-US" w:eastAsia="zh-CN"/>
        </w:rPr>
      </w:pPr>
    </w:p>
    <w:p w14:paraId="289257F7">
      <w:pPr>
        <w:widowControl w:val="0"/>
        <w:spacing w:line="400" w:lineRule="exact"/>
        <w:ind w:firstLine="363"/>
        <w:jc w:val="center"/>
        <w:textAlignment w:val="baseline"/>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表1.1 2024年安全事件损失统计</w:t>
      </w:r>
    </w:p>
    <w:tbl>
      <w:tblPr>
        <w:tblStyle w:val="16"/>
        <w:tblW w:w="5000" w:type="pct"/>
        <w:tblInd w:w="0" w:type="dxa"/>
        <w:tblLayout w:type="autofit"/>
        <w:tblCellMar>
          <w:top w:w="15" w:type="dxa"/>
          <w:left w:w="15" w:type="dxa"/>
          <w:bottom w:w="15" w:type="dxa"/>
          <w:right w:w="15" w:type="dxa"/>
        </w:tblCellMar>
      </w:tblPr>
      <w:tblGrid>
        <w:gridCol w:w="1629"/>
        <w:gridCol w:w="2065"/>
        <w:gridCol w:w="1566"/>
        <w:gridCol w:w="1893"/>
        <w:gridCol w:w="1393"/>
      </w:tblGrid>
      <w:tr w14:paraId="43D03376">
        <w:tblPrEx>
          <w:tblCellMar>
            <w:top w:w="15" w:type="dxa"/>
            <w:left w:w="15" w:type="dxa"/>
            <w:bottom w:w="15" w:type="dxa"/>
            <w:right w:w="15" w:type="dxa"/>
          </w:tblCellMar>
        </w:tblPrEx>
        <w:trPr>
          <w:trHeight w:val="854" w:hRule="atLeast"/>
          <w:tblHeader/>
        </w:trPr>
        <w:tc>
          <w:tcPr>
            <w:tcW w:w="953" w:type="pct"/>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7CF596A3">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基础设施类型</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4A0E45F">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2024年攻击事件数</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B0627C2">
            <w:pPr>
              <w:widowControl w:val="0"/>
              <w:autoSpaceDE w:val="0"/>
              <w:autoSpaceDN w:val="0"/>
              <w:adjustRightInd w:val="0"/>
              <w:ind w:left="0" w:leftChars="0" w:firstLine="0" w:firstLineChars="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平均恢复时间</w:t>
            </w:r>
          </w:p>
          <w:p w14:paraId="5B6605C6">
            <w:pPr>
              <w:widowControl w:val="0"/>
              <w:autoSpaceDE w:val="0"/>
              <w:autoSpaceDN w:val="0"/>
              <w:adjustRightInd w:val="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(小时)</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3F8611B">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经济损失(万元)</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9E9232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影响用户数</w:t>
            </w:r>
          </w:p>
          <w:p w14:paraId="1AB24365">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(万人)</w:t>
            </w:r>
          </w:p>
        </w:tc>
      </w:tr>
      <w:tr w14:paraId="0E006E6C">
        <w:tblPrEx>
          <w:tblCellMar>
            <w:top w:w="15" w:type="dxa"/>
            <w:left w:w="15" w:type="dxa"/>
            <w:bottom w:w="15" w:type="dxa"/>
            <w:right w:w="15" w:type="dxa"/>
          </w:tblCellMar>
        </w:tblPrEx>
        <w:trPr>
          <w:trHeight w:val="530" w:hRule="atLeast"/>
        </w:trPr>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553116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能源系统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ED08173">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23</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003067A">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F1C26C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15,000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6094DF4">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320</w:t>
            </w:r>
          </w:p>
        </w:tc>
      </w:tr>
      <w:tr w14:paraId="3F6D45CF">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198E47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金融系统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81DB7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18</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CE029C">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4.2</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346D6F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B28A37">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180</w:t>
            </w:r>
          </w:p>
        </w:tc>
      </w:tr>
      <w:tr w14:paraId="6B8D4656">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E1BEA44">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医疗系统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F72B43">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31</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438D24">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12.3</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28A9C2E">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3,200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968587">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85</w:t>
            </w:r>
          </w:p>
        </w:tc>
      </w:tr>
      <w:tr w14:paraId="335471A9">
        <w:tblPrEx>
          <w:tblCellMar>
            <w:top w:w="15" w:type="dxa"/>
            <w:left w:w="15" w:type="dxa"/>
            <w:bottom w:w="15" w:type="dxa"/>
            <w:right w:w="15" w:type="dxa"/>
          </w:tblCellMar>
        </w:tblPrEx>
        <w:tc>
          <w:tcPr>
            <w:tcW w:w="953"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5D03739">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交通系统</w:t>
            </w:r>
          </w:p>
        </w:tc>
        <w:tc>
          <w:tcPr>
            <w:tcW w:w="1208"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E3416D">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w:t>
            </w:r>
          </w:p>
        </w:tc>
        <w:tc>
          <w:tcPr>
            <w:tcW w:w="916"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C51C386">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6.8</w:t>
            </w:r>
          </w:p>
        </w:tc>
        <w:tc>
          <w:tcPr>
            <w:tcW w:w="1107"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7C6A5C0">
            <w:pPr>
              <w:widowControl w:val="0"/>
              <w:autoSpaceDE w:val="0"/>
              <w:autoSpaceDN w:val="0"/>
              <w:adjustRightInd w:val="0"/>
              <w:ind w:left="0" w:leftChars="0" w:firstLine="0" w:firstLineChars="0"/>
              <w:jc w:val="center"/>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4,800</w:t>
            </w:r>
          </w:p>
        </w:tc>
        <w:tc>
          <w:tcPr>
            <w:tcW w:w="814" w:type="pc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AD187D2">
            <w:pPr>
              <w:widowControl w:val="0"/>
              <w:autoSpaceDE w:val="0"/>
              <w:autoSpaceDN w:val="0"/>
              <w:adjustRightInd w:val="0"/>
              <w:ind w:firstLine="420"/>
              <w:jc w:val="both"/>
              <w:rPr>
                <w:rFonts w:hint="eastAsia" w:ascii="宋体" w:hAnsi="Times New Roman" w:eastAsia="宋体" w:cs="Times New Roman"/>
                <w:b w:val="0"/>
                <w:color w:val="auto"/>
                <w:kern w:val="2"/>
                <w:sz w:val="21"/>
                <w:szCs w:val="21"/>
                <w:lang w:val="zh-CN"/>
              </w:rPr>
            </w:pPr>
            <w:r>
              <w:rPr>
                <w:rFonts w:hint="eastAsia" w:ascii="宋体" w:hAnsi="Times New Roman" w:eastAsia="宋体" w:cs="Times New Roman"/>
                <w:b w:val="0"/>
                <w:color w:val="auto"/>
                <w:kern w:val="2"/>
                <w:sz w:val="21"/>
                <w:szCs w:val="21"/>
                <w:lang w:val="zh-CN"/>
              </w:rPr>
              <w:t>150</w:t>
            </w:r>
          </w:p>
        </w:tc>
      </w:tr>
    </w:tbl>
    <w:p w14:paraId="0C0191F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75" w:name="_Toc1761749176"/>
      <w:bookmarkStart w:id="76" w:name="_Toc976294752"/>
      <w:r>
        <w:rPr>
          <w:rFonts w:hint="eastAsia" w:ascii="黑体" w:hAnsi="Times New Roman" w:cs="Times New Roman"/>
          <w:b w:val="0"/>
          <w:color w:val="auto"/>
          <w:kern w:val="28"/>
          <w:sz w:val="28"/>
          <w:szCs w:val="32"/>
          <w:lang w:val="en-US"/>
        </w:rPr>
        <w:t>1.1.2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政策与战略要求</w:t>
      </w:r>
      <w:bookmarkEnd w:id="75"/>
      <w:bookmarkEnd w:id="76"/>
    </w:p>
    <w:p w14:paraId="6DB1AAAB">
      <w:pPr>
        <w:bidi w:val="0"/>
        <w:spacing w:line="360" w:lineRule="auto"/>
        <w:rPr>
          <w:color w:val="auto"/>
        </w:rPr>
      </w:pPr>
      <w:r>
        <w:rPr>
          <w:color w:val="auto"/>
        </w:rPr>
        <w:t>为积极应对日益严峻的网络安全形势，我国近年来密集出台了一系列政策法规，构建起了一套较为完善的网络安全防护制度框架，为攻防演练与安全技术研发提供了明确的指引和法律依据。</w:t>
      </w:r>
    </w:p>
    <w:p w14:paraId="53ED4241">
      <w:pPr>
        <w:autoSpaceDE w:val="0"/>
        <w:autoSpaceDN w:val="0"/>
        <w:adjustRightInd w:val="0"/>
        <w:spacing w:line="360" w:lineRule="auto"/>
        <w:ind w:firstLine="420"/>
        <w:rPr>
          <w:bCs/>
          <w:color w:val="auto"/>
        </w:rPr>
      </w:pPr>
      <w:r>
        <w:rPr>
          <w:bCs/>
          <w:color w:val="auto"/>
        </w:rPr>
        <w:t>《网络安全法》于 2017 年实施，并在 2024 年进行了修订。该法律明确要求 “关键信息</w:t>
      </w:r>
      <w:r>
        <w:rPr>
          <w:rFonts w:hint="eastAsia" w:eastAsia="宋体"/>
          <w:color w:val="auto"/>
          <w:lang w:eastAsia="zh-CN"/>
        </w:rPr>
        <w:drawing>
          <wp:anchor distT="0" distB="0" distL="114300" distR="114300" simplePos="0" relativeHeight="251685888" behindDoc="1" locked="0" layoutInCell="1" allowOverlap="1">
            <wp:simplePos x="0" y="0"/>
            <wp:positionH relativeFrom="column">
              <wp:posOffset>-1127760</wp:posOffset>
            </wp:positionH>
            <wp:positionV relativeFrom="paragraph">
              <wp:posOffset>-8529955</wp:posOffset>
            </wp:positionV>
            <wp:extent cx="7549515" cy="10967720"/>
            <wp:effectExtent l="0" t="0" r="19685" b="5080"/>
            <wp:wrapNone/>
            <wp:docPr id="53" name="图片 5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Cs/>
          <w:color w:val="auto"/>
        </w:rPr>
        <w:t>基础设施运营者应当定期开展网络安全检测、评估和演练”，同时规定 “每年至少进行一次网络安全应急演练”。修订版特别强调 “演练应模拟真实攻击场景，提升实战响应能力”，这一规定为动态攻防靶场的研发提供了坚实的法律基础，使得靶场的研发和应用有法可依。</w:t>
      </w:r>
    </w:p>
    <w:p w14:paraId="50139340">
      <w:pPr>
        <w:autoSpaceDE w:val="0"/>
        <w:autoSpaceDN w:val="0"/>
        <w:adjustRightInd w:val="0"/>
        <w:spacing w:line="360" w:lineRule="auto"/>
        <w:ind w:firstLine="420"/>
        <w:rPr>
          <w:bCs/>
          <w:color w:val="auto"/>
        </w:rPr>
      </w:pPr>
      <w:r>
        <w:rPr>
          <w:bCs/>
          <w:color w:val="auto"/>
        </w:rPr>
        <w:t>《国家网络空间安全战略》于 2016 年发布，其中将 “提升网络空间防御能力” 列为核心任务，提出 “构建主动防御、动态防御、纵深防御的防护体系”，并要求 “加强实战化演练，提高应对新型网络威胁的能力”。这一战略为网络安全防护工作指明了方向，也推动了攻防演练向更贴近实战的方向发展。</w:t>
      </w:r>
    </w:p>
    <w:p w14:paraId="1A04DDB6">
      <w:pPr>
        <w:autoSpaceDE w:val="0"/>
        <w:autoSpaceDN w:val="0"/>
        <w:adjustRightInd w:val="0"/>
        <w:spacing w:line="360" w:lineRule="auto"/>
        <w:ind w:firstLine="420"/>
        <w:rPr>
          <w:bCs/>
          <w:color w:val="auto"/>
        </w:rPr>
      </w:pPr>
      <w:r>
        <w:rPr>
          <w:bCs/>
          <w:color w:val="auto"/>
        </w:rPr>
        <w:t>“十四五” 规划（2021-2025 年）在 “加强网络安全保障” 章节中明确部署 “强化关键信息基础设施安全保障，建立健全网络安全监测预警和应急响应体系”，同时提出 “发展网络安全态势感知、攻防演练等关键技术”。这些规划直接推动了智能攻防靶场的技术研发，为相关技术的发展提供了政策支持和动力。</w:t>
      </w:r>
    </w:p>
    <w:p w14:paraId="47BA5254">
      <w:pPr>
        <w:autoSpaceDE w:val="0"/>
        <w:autoSpaceDN w:val="0"/>
        <w:adjustRightInd w:val="0"/>
        <w:spacing w:line="360" w:lineRule="auto"/>
        <w:ind w:firstLine="420"/>
        <w:rPr>
          <w:bCs/>
          <w:color w:val="auto"/>
        </w:rPr>
      </w:pPr>
      <w:r>
        <w:rPr>
          <w:bCs/>
          <w:color w:val="auto"/>
        </w:rPr>
        <w:t>《关键信息基础设施安全保护条例》于 2021 年实施，要求运营者 “建立网络安全事件应急预案，定期组织应急演练”，并规定 “演练应当包括模拟真实攻击、漏洞利用、数据泄露等场景”。该条例对靶场的场景真实性提出了具体要求，促使靶场在场景设计上更加注重与实际攻击场景的一致性。</w:t>
      </w:r>
    </w:p>
    <w:p w14:paraId="51F537BB">
      <w:pPr>
        <w:autoSpaceDE w:val="0"/>
        <w:autoSpaceDN w:val="0"/>
        <w:adjustRightInd w:val="0"/>
        <w:spacing w:line="360" w:lineRule="auto"/>
        <w:ind w:firstLine="420"/>
        <w:rPr>
          <w:bCs/>
          <w:color w:val="auto"/>
        </w:rPr>
      </w:pPr>
      <w:r>
        <w:rPr>
          <w:bCs/>
          <w:color w:val="auto"/>
        </w:rPr>
        <w:t>《网络安全等</w:t>
      </w:r>
      <w:r>
        <w:rPr>
          <w:rFonts w:hint="eastAsia" w:eastAsia="宋体"/>
          <w:color w:val="auto"/>
          <w:lang w:eastAsia="zh-CN"/>
        </w:rPr>
        <w:drawing>
          <wp:anchor distT="0" distB="0" distL="114300" distR="114300" simplePos="0" relativeHeight="251686912" behindDoc="1" locked="0" layoutInCell="1" allowOverlap="1">
            <wp:simplePos x="0" y="0"/>
            <wp:positionH relativeFrom="column">
              <wp:posOffset>-1127760</wp:posOffset>
            </wp:positionH>
            <wp:positionV relativeFrom="paragraph">
              <wp:posOffset>-5203825</wp:posOffset>
            </wp:positionV>
            <wp:extent cx="7549515" cy="10967720"/>
            <wp:effectExtent l="0" t="0" r="19685" b="5080"/>
            <wp:wrapNone/>
            <wp:docPr id="54" name="图片 5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Cs/>
          <w:color w:val="auto"/>
        </w:rPr>
        <w:t>级保护基本要求》（2022 年版）中说明在三级及以上等级保护中新增 “安全演练” 要求，明确 “演练应具备动态场景调整、多攻击路径模拟能力”。这一标准为靶场的功能设计提供了具体的参考依据，确保靶场能够满足不同等级保护的演练需求。</w:t>
      </w:r>
    </w:p>
    <w:p w14:paraId="5B0149F1">
      <w:pPr>
        <w:autoSpaceDE w:val="0"/>
        <w:autoSpaceDN w:val="0"/>
        <w:adjustRightInd w:val="0"/>
        <w:spacing w:line="360" w:lineRule="auto"/>
        <w:ind w:firstLine="420"/>
        <w:rPr>
          <w:bCs/>
          <w:color w:val="auto"/>
        </w:rPr>
      </w:pPr>
      <w:r>
        <w:rPr>
          <w:bCs/>
          <w:color w:val="auto"/>
        </w:rPr>
        <w:t xml:space="preserve">这些政策共同构成了 “法律 - 战略 - 规划 - 条例 - 标准” 的多层级体系，推动网络安全防护从 “被动合规” 向 “主动实战” 转型，也为 </w:t>
      </w:r>
      <w:r>
        <w:rPr>
          <w:rFonts w:hint="eastAsia"/>
          <w:bCs/>
          <w:color w:val="auto"/>
          <w:lang w:eastAsia="zh-CN"/>
        </w:rPr>
        <w:t>AI</w:t>
      </w:r>
      <w:r>
        <w:rPr>
          <w:bCs/>
          <w:color w:val="auto"/>
        </w:rPr>
        <w:t xml:space="preserve"> 驱动的动态攻防靶场平台提供了清晰的研发方向和明确的发展目标。</w:t>
      </w:r>
    </w:p>
    <w:p w14:paraId="6B8ACD85">
      <w:pPr>
        <w:autoSpaceDE w:val="0"/>
        <w:autoSpaceDN w:val="0"/>
        <w:adjustRightInd w:val="0"/>
        <w:spacing w:line="360" w:lineRule="auto"/>
        <w:ind w:left="0" w:leftChars="0" w:firstLine="0" w:firstLineChars="0"/>
        <w:jc w:val="center"/>
        <w:rPr>
          <w:color w:val="auto"/>
        </w:rPr>
      </w:pPr>
      <w:r>
        <w:rPr>
          <w:color w:val="auto"/>
        </w:rPr>
        <w:drawing>
          <wp:inline distT="0" distB="0" distL="114300" distR="114300">
            <wp:extent cx="4497070" cy="2150745"/>
            <wp:effectExtent l="0" t="0" r="24130" b="825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7"/>
                    <a:stretch>
                      <a:fillRect/>
                    </a:stretch>
                  </pic:blipFill>
                  <pic:spPr>
                    <a:xfrm>
                      <a:off x="0" y="0"/>
                      <a:ext cx="4497070" cy="2150745"/>
                    </a:xfrm>
                    <a:prstGeom prst="rect">
                      <a:avLst/>
                    </a:prstGeom>
                    <a:noFill/>
                    <a:ln>
                      <a:noFill/>
                    </a:ln>
                  </pic:spPr>
                </pic:pic>
              </a:graphicData>
            </a:graphic>
          </wp:inline>
        </w:drawing>
      </w:r>
    </w:p>
    <w:p w14:paraId="2204116B">
      <w:pPr>
        <w:autoSpaceDE w:val="0"/>
        <w:autoSpaceDN w:val="0"/>
        <w:adjustRightInd w:val="0"/>
        <w:spacing w:line="360" w:lineRule="auto"/>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w:t>
      </w:r>
      <w:r>
        <w:rPr>
          <w:rStyle w:val="42"/>
          <w:rFonts w:hint="default" w:ascii="黑体" w:hAnsi="黑体" w:eastAsia="黑体" w:cs="Times New Roman"/>
          <w:b/>
          <w:color w:val="auto"/>
          <w:sz w:val="21"/>
          <w:szCs w:val="21"/>
          <w:lang w:val="en-US" w:eastAsia="zh-CN"/>
        </w:rPr>
        <w:t>4</w:t>
      </w:r>
      <w:r>
        <w:rPr>
          <w:rStyle w:val="42"/>
          <w:rFonts w:hint="eastAsia" w:ascii="黑体" w:hAnsi="黑体" w:eastAsia="黑体" w:cs="Times New Roman"/>
          <w:b/>
          <w:color w:val="auto"/>
          <w:sz w:val="21"/>
          <w:szCs w:val="21"/>
          <w:lang w:val="en-US" w:eastAsia="zh-CN"/>
        </w:rPr>
        <w:t xml:space="preserve"> 政策推动下的网络安全防护转型趋势</w:t>
      </w:r>
    </w:p>
    <w:p w14:paraId="673443D3">
      <w:pPr>
        <w:autoSpaceDE w:val="0"/>
        <w:autoSpaceDN w:val="0"/>
        <w:adjustRightInd w:val="0"/>
        <w:spacing w:line="360" w:lineRule="auto"/>
        <w:ind w:left="0" w:leftChars="0" w:firstLine="0" w:firstLineChars="0"/>
        <w:jc w:val="center"/>
        <w:rPr>
          <w:bCs/>
          <w:color w:val="auto"/>
        </w:rPr>
      </w:pPr>
      <w:r>
        <w:rPr>
          <w:rStyle w:val="42"/>
          <w:rFonts w:hint="eastAsia" w:ascii="黑体" w:hAnsi="黑体" w:eastAsia="黑体" w:cs="Times New Roman"/>
          <w:b/>
          <w:color w:val="auto"/>
          <w:sz w:val="21"/>
          <w:szCs w:val="21"/>
          <w:lang w:val="en-US" w:eastAsia="zh-CN"/>
        </w:rPr>
        <w:t>表1.</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 xml:space="preserve"> 网络安全防护制度</w:t>
      </w:r>
    </w:p>
    <w:tbl>
      <w:tblPr>
        <w:tblStyle w:val="16"/>
        <w:tblW w:w="0" w:type="auto"/>
        <w:tblInd w:w="0" w:type="dxa"/>
        <w:shd w:val="clear" w:color="auto" w:fill="auto"/>
        <w:tblLayout w:type="fixed"/>
        <w:tblCellMar>
          <w:top w:w="15" w:type="dxa"/>
          <w:left w:w="15" w:type="dxa"/>
          <w:bottom w:w="15" w:type="dxa"/>
          <w:right w:w="15" w:type="dxa"/>
        </w:tblCellMar>
      </w:tblPr>
      <w:tblGrid>
        <w:gridCol w:w="1727"/>
        <w:gridCol w:w="1500"/>
        <w:gridCol w:w="1239"/>
        <w:gridCol w:w="2130"/>
        <w:gridCol w:w="1842"/>
      </w:tblGrid>
      <w:tr w14:paraId="0C294A2C">
        <w:tblPrEx>
          <w:shd w:val="clear" w:color="auto" w:fill="auto"/>
          <w:tblCellMar>
            <w:top w:w="15" w:type="dxa"/>
            <w:left w:w="15" w:type="dxa"/>
            <w:bottom w:w="15" w:type="dxa"/>
            <w:right w:w="15" w:type="dxa"/>
          </w:tblCellMar>
        </w:tblPrEx>
        <w:trPr>
          <w:trHeight w:val="938" w:hRule="atLeast"/>
          <w:tblHeader/>
        </w:trPr>
        <w:tc>
          <w:tcPr>
            <w:tcW w:w="1727" w:type="dxa"/>
            <w:tcBorders>
              <w:top w:val="single" w:color="4472C4" w:sz="4" w:space="0"/>
              <w:left w:val="single" w:color="4472C4" w:sz="4" w:space="0"/>
              <w:bottom w:val="single" w:color="4472C4" w:sz="4" w:space="0"/>
              <w:right w:val="single" w:color="4472C4" w:sz="4" w:space="0"/>
              <w:tl2br w:val="nil"/>
            </w:tcBorders>
            <w:shd w:val="clear" w:color="auto" w:fill="FFFFFF"/>
            <w:tcMar>
              <w:top w:w="150" w:type="dxa"/>
              <w:left w:w="150" w:type="dxa"/>
              <w:bottom w:w="150" w:type="dxa"/>
              <w:right w:w="150" w:type="dxa"/>
            </w:tcMar>
            <w:vAlign w:val="center"/>
          </w:tcPr>
          <w:p w14:paraId="3CE8A72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政策名称</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4613359">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发布时间</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FFBAF4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层级类型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581123C">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演练相关要求</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3A56BE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对靶场建设的指导意义</w:t>
            </w:r>
          </w:p>
        </w:tc>
      </w:tr>
      <w:tr w14:paraId="5786073E">
        <w:tblPrEx>
          <w:tblCellMar>
            <w:top w:w="15" w:type="dxa"/>
            <w:left w:w="15" w:type="dxa"/>
            <w:bottom w:w="15" w:type="dxa"/>
            <w:right w:w="15" w:type="dxa"/>
          </w:tblCellMar>
        </w:tblPrEx>
        <w:trPr>
          <w:trHeight w:val="1878"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70F37E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网络安全法</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DDF679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2017年实施</w:t>
            </w:r>
            <w:r>
              <w:rPr>
                <w:rFonts w:hint="eastAsia" w:ascii="宋体"/>
                <w:b w:val="0"/>
                <w:color w:val="auto"/>
                <w:kern w:val="2"/>
                <w:sz w:val="21"/>
                <w:szCs w:val="21"/>
                <w:lang w:val="zh-CN"/>
              </w:rPr>
              <w:br w:type="textWrapping"/>
            </w:r>
            <w:r>
              <w:rPr>
                <w:rFonts w:hint="eastAsia" w:ascii="宋体"/>
                <w:b w:val="0"/>
                <w:color w:val="auto"/>
                <w:kern w:val="2"/>
                <w:sz w:val="21"/>
                <w:szCs w:val="21"/>
                <w:lang w:val="zh-CN"/>
              </w:rPr>
              <w:t>2024年修订</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E94DB53">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法律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3FAEDB1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关键基础设施运营者应定期开展网络安全检测、评估和演练，每年至少进行一次应急演练</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3217D653">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为动态攻防靶场研发提供法律依据，强调模拟真实攻击场景</w:t>
            </w:r>
          </w:p>
        </w:tc>
      </w:tr>
      <w:tr w14:paraId="5E8EAE81">
        <w:tblPrEx>
          <w:shd w:val="clear" w:color="auto" w:fill="auto"/>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BD0AE3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国家网络空间安全战略</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FB9366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2016年发布</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F68B189">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战略</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E6F9D61">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构建主动防御、动态防御、纵深防御体系，加强实战化演练</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AF5461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确立了防护体系核心理念，推动演练向实战化转型</w:t>
            </w:r>
          </w:p>
        </w:tc>
      </w:tr>
      <w:tr w14:paraId="3AC701F1">
        <w:tblPrEx>
          <w:shd w:val="clear" w:color="auto" w:fill="auto"/>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2C9761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"十四五"规划</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5C40110">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2021-2025年</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B6978D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规划</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84D8228">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发展网络安全态势感知、攻防演练等关键技术</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60871F42">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直接推动智能攻防靶场技术研发，明确发展方向</w:t>
            </w:r>
          </w:p>
        </w:tc>
      </w:tr>
      <w:tr w14:paraId="48B82EF9">
        <w:tblPrEx>
          <w:shd w:val="clear" w:color="auto" w:fill="auto"/>
          <w:tblCellMar>
            <w:top w:w="15" w:type="dxa"/>
            <w:left w:w="15" w:type="dxa"/>
            <w:bottom w:w="15" w:type="dxa"/>
            <w:right w:w="15" w:type="dxa"/>
          </w:tblCellMar>
        </w:tblPrEx>
        <w:trPr>
          <w:trHeight w:val="1570"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7FA241A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关键信息基础设施安全保护条例</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EBDB256">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2021年实施</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E6F3ABA">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条例</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2C2CAEDD">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演练应包括模拟真实攻击、漏洞利用、数据泄露等场景</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493D1E17">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对靶场场景真实性提出具体要求，细化演练内容</w:t>
            </w:r>
          </w:p>
        </w:tc>
      </w:tr>
      <w:tr w14:paraId="2E16487D">
        <w:tblPrEx>
          <w:shd w:val="clear" w:color="auto" w:fill="auto"/>
          <w:tblCellMar>
            <w:top w:w="15" w:type="dxa"/>
            <w:left w:w="15" w:type="dxa"/>
            <w:bottom w:w="15" w:type="dxa"/>
            <w:right w:w="15" w:type="dxa"/>
          </w:tblCellMar>
        </w:tblPrEx>
        <w:trPr>
          <w:trHeight w:val="1893" w:hRule="atLeast"/>
        </w:trPr>
        <w:tc>
          <w:tcPr>
            <w:tcW w:w="172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CEEDF6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网络安全等级保护基本要求</w:t>
            </w:r>
          </w:p>
        </w:tc>
        <w:tc>
          <w:tcPr>
            <w:tcW w:w="150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2FD16D5">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2022年版</w:t>
            </w:r>
          </w:p>
        </w:tc>
        <w:tc>
          <w:tcPr>
            <w:tcW w:w="123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5261CDDB">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标准</w:t>
            </w:r>
          </w:p>
        </w:tc>
        <w:tc>
          <w:tcPr>
            <w:tcW w:w="213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0D233AA8">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三级及以上等级保护新增安全演练要求，需具备动态场景调整、多攻击路径模拟能力</w:t>
            </w:r>
          </w:p>
        </w:tc>
        <w:tc>
          <w:tcPr>
            <w:tcW w:w="1842"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50" w:type="dxa"/>
              <w:bottom w:w="150" w:type="dxa"/>
              <w:right w:w="150" w:type="dxa"/>
            </w:tcMar>
            <w:vAlign w:val="center"/>
          </w:tcPr>
          <w:p w14:paraId="1B8DE852">
            <w:pPr>
              <w:widowControl w:val="0"/>
              <w:autoSpaceDE w:val="0"/>
              <w:autoSpaceDN w:val="0"/>
              <w:adjustRightInd w:val="0"/>
              <w:spacing w:line="240" w:lineRule="auto"/>
              <w:ind w:left="0" w:leftChars="0" w:firstLine="0" w:firstLineChars="0"/>
              <w:jc w:val="center"/>
              <w:rPr>
                <w:rFonts w:hint="eastAsia" w:ascii="宋体"/>
                <w:b w:val="0"/>
                <w:color w:val="auto"/>
                <w:kern w:val="2"/>
                <w:sz w:val="21"/>
                <w:szCs w:val="21"/>
                <w:lang w:val="zh-CN"/>
              </w:rPr>
            </w:pPr>
            <w:r>
              <w:rPr>
                <w:rFonts w:hint="eastAsia" w:ascii="宋体"/>
                <w:b w:val="0"/>
                <w:color w:val="auto"/>
                <w:kern w:val="2"/>
                <w:sz w:val="21"/>
                <w:szCs w:val="21"/>
                <w:lang w:val="zh-CN"/>
              </w:rPr>
              <w:t>为靶场功能设计提供标准依据，明确技术指标</w:t>
            </w:r>
          </w:p>
        </w:tc>
      </w:tr>
    </w:tbl>
    <w:p w14:paraId="750FAF63">
      <w:pPr>
        <w:autoSpaceDE w:val="0"/>
        <w:autoSpaceDN w:val="0"/>
        <w:adjustRightInd w:val="0"/>
        <w:spacing w:line="360" w:lineRule="auto"/>
        <w:rPr>
          <w:rFonts w:hint="eastAsia"/>
          <w:bCs/>
          <w:color w:val="auto"/>
        </w:rPr>
      </w:pPr>
    </w:p>
    <w:p w14:paraId="4767EB42">
      <w:pPr>
        <w:autoSpaceDE w:val="0"/>
        <w:autoSpaceDN w:val="0"/>
        <w:adjustRightInd w:val="0"/>
        <w:spacing w:line="360" w:lineRule="auto"/>
        <w:ind w:firstLine="420"/>
        <w:rPr>
          <w:bCs/>
          <w:color w:val="auto"/>
        </w:rPr>
      </w:pPr>
      <w:r>
        <w:rPr>
          <w:rFonts w:hint="eastAsia" w:eastAsia="宋体"/>
          <w:color w:val="auto"/>
          <w:lang w:eastAsia="zh-CN"/>
        </w:rPr>
        <w:drawing>
          <wp:anchor distT="0" distB="0" distL="114300" distR="114300" simplePos="0" relativeHeight="251687936" behindDoc="1" locked="0" layoutInCell="1" allowOverlap="1">
            <wp:simplePos x="0" y="0"/>
            <wp:positionH relativeFrom="column">
              <wp:posOffset>-1127760</wp:posOffset>
            </wp:positionH>
            <wp:positionV relativeFrom="paragraph">
              <wp:posOffset>-8806180</wp:posOffset>
            </wp:positionV>
            <wp:extent cx="7549515" cy="10967720"/>
            <wp:effectExtent l="0" t="0" r="19685" b="5080"/>
            <wp:wrapNone/>
            <wp:docPr id="55" name="图片 5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bookmarkEnd w:id="0"/>
    <w:p w14:paraId="78B91326">
      <w:pPr>
        <w:autoSpaceDE w:val="0"/>
        <w:autoSpaceDN w:val="0"/>
        <w:adjustRightInd w:val="0"/>
        <w:spacing w:line="360" w:lineRule="auto"/>
        <w:ind w:left="0" w:leftChars="0" w:firstLine="0" w:firstLineChars="0"/>
        <w:jc w:val="center"/>
        <w:rPr>
          <w:bCs/>
          <w:color w:val="auto"/>
        </w:rPr>
      </w:pPr>
      <w:r>
        <w:rPr>
          <w:rStyle w:val="42"/>
          <w:rFonts w:hint="eastAsia" w:ascii="黑体" w:hAnsi="黑体" w:eastAsia="黑体" w:cs="Times New Roman"/>
          <w:b/>
          <w:color w:val="auto"/>
          <w:sz w:val="21"/>
          <w:szCs w:val="21"/>
          <w:lang w:val="en-US" w:eastAsia="zh-CN"/>
        </w:rPr>
        <w:t xml:space="preserve">图1.5 </w:t>
      </w:r>
      <w:r>
        <w:rPr>
          <w:bCs/>
          <w:color w:val="auto"/>
        </w:rPr>
        <w:drawing>
          <wp:anchor distT="0" distB="0" distL="114300" distR="114300" simplePos="0" relativeHeight="251663360" behindDoc="0" locked="0" layoutInCell="1" allowOverlap="1">
            <wp:simplePos x="0" y="0"/>
            <wp:positionH relativeFrom="column">
              <wp:posOffset>0</wp:posOffset>
            </wp:positionH>
            <wp:positionV relativeFrom="paragraph">
              <wp:posOffset>295910</wp:posOffset>
            </wp:positionV>
            <wp:extent cx="5274310" cy="2705100"/>
            <wp:effectExtent l="0" t="0" r="0" b="0"/>
            <wp:wrapTopAndBottom/>
            <wp:docPr id="157062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7990" name="图片 1"/>
                    <pic:cNvPicPr>
                      <a:picLocks noChangeAspect="1"/>
                    </pic:cNvPicPr>
                  </pic:nvPicPr>
                  <pic:blipFill>
                    <a:blip r:embed="rId18"/>
                    <a:stretch>
                      <a:fillRect/>
                    </a:stretch>
                  </pic:blipFill>
                  <pic:spPr>
                    <a:xfrm>
                      <a:off x="0" y="0"/>
                      <a:ext cx="5274310" cy="2705100"/>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网络安全政策法规多层级体系结构</w:t>
      </w:r>
    </w:p>
    <w:p w14:paraId="4CE61E2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bCs/>
          <w:color w:val="auto"/>
        </w:rPr>
      </w:pPr>
      <w:bookmarkStart w:id="77" w:name="_Toc213876196"/>
      <w:bookmarkStart w:id="78" w:name="_Toc1810833784"/>
      <w:r>
        <w:rPr>
          <w:rFonts w:hint="eastAsia" w:ascii="黑体" w:hAnsi="Times New Roman" w:cs="Times New Roman"/>
          <w:b w:val="0"/>
          <w:color w:val="auto"/>
          <w:kern w:val="28"/>
          <w:sz w:val="28"/>
          <w:szCs w:val="32"/>
          <w:lang w:val="en-US"/>
        </w:rPr>
        <w:t>1.1.3</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现有攻防演练痛点</w:t>
      </w:r>
      <w:bookmarkEnd w:id="77"/>
      <w:bookmarkEnd w:id="78"/>
    </w:p>
    <w:p w14:paraId="5B68705C">
      <w:pPr>
        <w:bidi w:val="0"/>
        <w:spacing w:line="360" w:lineRule="auto"/>
        <w:rPr>
          <w:color w:val="auto"/>
        </w:rPr>
      </w:pPr>
      <w:r>
        <w:rPr>
          <w:color w:val="auto"/>
        </w:rPr>
        <w:t>当前网络安全攻</w:t>
      </w:r>
      <w:r>
        <w:rPr>
          <w:rFonts w:hint="eastAsia" w:eastAsia="宋体"/>
          <w:color w:val="auto"/>
          <w:lang w:eastAsia="zh-CN"/>
        </w:rPr>
        <w:drawing>
          <wp:anchor distT="0" distB="0" distL="114300" distR="114300" simplePos="0" relativeHeight="251688960" behindDoc="1" locked="0" layoutInCell="1" allowOverlap="1">
            <wp:simplePos x="0" y="0"/>
            <wp:positionH relativeFrom="column">
              <wp:posOffset>-1127760</wp:posOffset>
            </wp:positionH>
            <wp:positionV relativeFrom="paragraph">
              <wp:posOffset>-4794250</wp:posOffset>
            </wp:positionV>
            <wp:extent cx="7549515" cy="10967720"/>
            <wp:effectExtent l="0" t="0" r="19685" b="5080"/>
            <wp:wrapNone/>
            <wp:docPr id="56" name="图片 5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防演练领域仍存在三大核心痛点，这些痛点严重制约了实战能力的提升，使得演练效果难以达到预期。</w:t>
      </w:r>
    </w:p>
    <w:p w14:paraId="06416965">
      <w:pPr>
        <w:bidi w:val="0"/>
        <w:ind w:left="0" w:leftChars="0" w:firstLine="0" w:firstLineChars="0"/>
        <w:rPr>
          <w:color w:val="auto"/>
        </w:rPr>
      </w:pPr>
      <w:r>
        <w:rPr>
          <w:color w:val="auto"/>
        </w:rPr>
        <w:drawing>
          <wp:inline distT="0" distB="0" distL="114300" distR="114300">
            <wp:extent cx="5273675" cy="3068320"/>
            <wp:effectExtent l="0" t="0" r="9525" b="508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9"/>
                    <a:stretch>
                      <a:fillRect/>
                    </a:stretch>
                  </pic:blipFill>
                  <pic:spPr>
                    <a:xfrm>
                      <a:off x="0" y="0"/>
                      <a:ext cx="5273675" cy="3068320"/>
                    </a:xfrm>
                    <a:prstGeom prst="rect">
                      <a:avLst/>
                    </a:prstGeom>
                    <a:noFill/>
                    <a:ln>
                      <a:noFill/>
                    </a:ln>
                  </pic:spPr>
                </pic:pic>
              </a:graphicData>
            </a:graphic>
          </wp:inline>
        </w:drawing>
      </w:r>
    </w:p>
    <w:p w14:paraId="620A9D88">
      <w:pPr>
        <w:autoSpaceDE w:val="0"/>
        <w:autoSpaceDN w:val="0"/>
        <w:adjustRightInd w:val="0"/>
        <w:spacing w:line="360" w:lineRule="auto"/>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图1.6 网络安全攻防演练三大痛点的关键量化指标</w:t>
      </w:r>
    </w:p>
    <w:p w14:paraId="255A4BE7">
      <w:pPr>
        <w:autoSpaceDE w:val="0"/>
        <w:autoSpaceDN w:val="0"/>
        <w:adjustRightInd w:val="0"/>
        <w:spacing w:line="360" w:lineRule="auto"/>
        <w:ind w:left="0" w:leftChars="0" w:firstLine="0" w:firstLineChars="0"/>
        <w:jc w:val="center"/>
        <w:rPr>
          <w:rStyle w:val="42"/>
          <w:rFonts w:hint="default" w:ascii="黑体" w:hAnsi="黑体" w:eastAsia="黑体" w:cs="Times New Roman"/>
          <w:b/>
          <w:color w:val="auto"/>
          <w:sz w:val="21"/>
          <w:szCs w:val="21"/>
          <w:lang w:val="en-US" w:eastAsia="zh-CN"/>
        </w:rPr>
      </w:pPr>
    </w:p>
    <w:p w14:paraId="5BE9AF7C">
      <w:pPr>
        <w:bidi w:val="0"/>
        <w:spacing w:line="360" w:lineRule="auto"/>
        <w:rPr>
          <w:color w:val="auto"/>
        </w:rPr>
      </w:pPr>
      <w:r>
        <w:rPr>
          <w:color w:val="auto"/>
        </w:rPr>
        <w:t>第一个痛点是场景静态化与威胁动态化的矛盾。传统靶场场景大多是人工预先配置的，网络拓扑、漏洞类型、业务流程等固定不变，无法及时响应新型威胁与业务变化。例如，某高校靶场的 “电商平台” 场景连续 3 年未更新漏洞库，导致学生在演练时无法接触到 2023 年后出现的 Log4j2、SpringCloud 等新型漏洞，使得学生所学的知识和技能与实际网络环境脱节。某企业靶场由于场景固定，演练中攻击者重复利用同一漏洞即可成功，这与真实环境中漏洞被快速修复的现状严重不符，无法有</w:t>
      </w:r>
      <w:r>
        <w:rPr>
          <w:rFonts w:hint="eastAsia" w:eastAsia="宋体"/>
          <w:color w:val="auto"/>
          <w:lang w:eastAsia="zh-CN"/>
        </w:rPr>
        <w:drawing>
          <wp:anchor distT="0" distB="0" distL="114300" distR="114300" simplePos="0" relativeHeight="251689984"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57" name="图片 5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效锻炼企业安全团队的应急响应能力。据调研，70% 的传统靶场场景更新周期超过 6 个月，而新型漏洞的平均披露周期已缩短至 1 个月，场景滞后性问题十分突出，严重影响了演练的实效性。</w:t>
      </w:r>
    </w:p>
    <w:p w14:paraId="2EFE21A8">
      <w:pPr>
        <w:bidi w:val="0"/>
        <w:spacing w:line="360" w:lineRule="auto"/>
        <w:rPr>
          <w:color w:val="auto"/>
        </w:rPr>
      </w:pPr>
      <w:r>
        <w:rPr>
          <w:color w:val="auto"/>
        </w:rPr>
        <w:t>第二个痛点是攻击路径单一性与实战复杂性的脱节。传统靶场的攻击路径多为人工预设，仅覆盖 1-2 条固定路线，无法模拟实战中攻击者的多路径尝试与策略调整。例如，在某金融行业演练中，靶场仅开放 “Web 漏洞→数据库” 一条攻击路径，而在真实攻击中，攻击者可能同时尝试 “钓鱼邮件→内网渗透”“供应链漏洞→权限提升” 等多种路径。这种单一性导致演练人员在面对实战中复杂的攻击链时，往往束手无策，难以有效应对。据统计，经传统靶场训练的人员在实战中识别多路径攻击的准确率仅为 45%</w:t>
      </w:r>
      <w:r>
        <w:rPr>
          <w:rFonts w:hint="eastAsia"/>
          <w:color w:val="auto"/>
          <w:vertAlign w:val="superscript"/>
          <w:lang w:val="en-US" w:eastAsia="zh-CN"/>
        </w:rPr>
        <w:t>[14]</w:t>
      </w:r>
      <w:r>
        <w:rPr>
          <w:color w:val="auto"/>
        </w:rPr>
        <w:t>，远远不能满足实际网络安全防护的需求。</w:t>
      </w:r>
    </w:p>
    <w:p w14:paraId="3EA500BF">
      <w:pPr>
        <w:bidi w:val="0"/>
        <w:spacing w:line="360" w:lineRule="auto"/>
        <w:rPr>
          <w:bCs/>
          <w:color w:val="auto"/>
        </w:rPr>
      </w:pPr>
      <w:r>
        <w:rPr>
          <w:color w:val="auto"/>
        </w:rPr>
        <w:t>第三个痛点是评估主观化与量化反馈缺失。传统演练评估依赖专家人工打分，评估指标模糊不清，如 “防御效果良好” 等表述，缺乏具体的数据支撑。同一演练在不同专家评估下，结果差异可能高达 30%，而且无法精准定位人员的技能短板。例如，某企业演练后，评估仅指出 “攻击防护不足”，但没有量化说明 “哪些漏洞未被检测”“防御响应延迟多久” 等关键信息，导致后续的培训缺乏针对性，难以有效提升团队的安全防护能力。这种主观化的评估方式使得演练效果难以复制与优化，严重制约了网络安全人才培养的效率。</w:t>
      </w:r>
    </w:p>
    <w:p w14:paraId="5B1A730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79" w:name="_Toc1877084741"/>
      <w:bookmarkStart w:id="80" w:name="_Toc21753"/>
      <w:bookmarkStart w:id="81" w:name="_Toc32655"/>
      <w:bookmarkStart w:id="82" w:name="_Toc19198"/>
      <w:bookmarkStart w:id="83" w:name="_Toc8273"/>
      <w:bookmarkStart w:id="84" w:name="_Toc9125"/>
      <w:bookmarkStart w:id="85" w:name="_Toc29796"/>
      <w:bookmarkStart w:id="86" w:name="_Toc1347"/>
      <w:bookmarkStart w:id="87" w:name="_Toc545162404"/>
      <w:r>
        <w:rPr>
          <w:rFonts w:hint="eastAsia" w:ascii="黑体" w:hAnsi="Times New Roman" w:cs="Times New Roman"/>
          <w:b w:val="0"/>
          <w:bCs/>
          <w:color w:val="auto"/>
          <w:kern w:val="28"/>
          <w:sz w:val="30"/>
          <w:szCs w:val="30"/>
          <w:lang w:val="en-US"/>
        </w:rPr>
        <w:t>1.2</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研究现状</w:t>
      </w:r>
      <w:bookmarkEnd w:id="79"/>
      <w:bookmarkEnd w:id="80"/>
      <w:bookmarkEnd w:id="81"/>
      <w:bookmarkEnd w:id="82"/>
      <w:bookmarkEnd w:id="83"/>
      <w:bookmarkEnd w:id="84"/>
      <w:bookmarkEnd w:id="85"/>
      <w:bookmarkEnd w:id="86"/>
      <w:bookmarkEnd w:id="87"/>
    </w:p>
    <w:p w14:paraId="20BAE27A">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88" w:name="_Toc382"/>
      <w:bookmarkStart w:id="89" w:name="_Toc10192"/>
      <w:bookmarkStart w:id="90" w:name="_Toc1379285926"/>
      <w:bookmarkStart w:id="91" w:name="_Toc13776"/>
      <w:bookmarkStart w:id="92" w:name="_Toc5983"/>
      <w:bookmarkStart w:id="93" w:name="_Toc14721"/>
      <w:bookmarkStart w:id="94" w:name="_Toc1628467557"/>
      <w:bookmarkStart w:id="95" w:name="_Toc2106"/>
      <w:bookmarkStart w:id="96" w:name="_Toc21832"/>
      <w:bookmarkStart w:id="97" w:name="OLE_LINK94"/>
      <w:r>
        <w:rPr>
          <w:rFonts w:hint="eastAsia" w:ascii="黑体" w:hAnsi="Times New Roman" w:cs="Times New Roman"/>
          <w:b w:val="0"/>
          <w:color w:val="auto"/>
          <w:kern w:val="28"/>
          <w:sz w:val="28"/>
          <w:szCs w:val="32"/>
          <w:lang w:val="en-US"/>
        </w:rPr>
        <w:t>1.2.1 攻防靶场平台发展现状</w:t>
      </w:r>
      <w:bookmarkEnd w:id="88"/>
      <w:bookmarkEnd w:id="89"/>
      <w:bookmarkEnd w:id="90"/>
      <w:bookmarkEnd w:id="91"/>
      <w:bookmarkEnd w:id="92"/>
      <w:bookmarkEnd w:id="93"/>
      <w:bookmarkEnd w:id="94"/>
      <w:bookmarkEnd w:id="95"/>
      <w:bookmarkEnd w:id="96"/>
    </w:p>
    <w:bookmarkEnd w:id="97"/>
    <w:p w14:paraId="3C8F387D">
      <w:pPr>
        <w:bidi w:val="0"/>
        <w:spacing w:line="360" w:lineRule="auto"/>
        <w:rPr>
          <w:color w:val="auto"/>
        </w:rPr>
      </w:pPr>
      <w:r>
        <w:rPr>
          <w:rFonts w:hint="eastAsia"/>
          <w:color w:val="auto"/>
        </w:rPr>
        <w:t>攻防靶场作为网络安全演练与人才培养的核心工具，其发展经历了 “静态场景→半自动化→智能化” 三个阶段，国内外研究各不相同。</w:t>
      </w:r>
    </w:p>
    <w:p w14:paraId="5D76E8E7">
      <w:pPr>
        <w:bidi w:val="0"/>
        <w:spacing w:line="360" w:lineRule="auto"/>
        <w:rPr>
          <w:color w:val="auto"/>
        </w:rPr>
      </w:pPr>
      <w:r>
        <w:rPr>
          <w:rFonts w:hint="eastAsia"/>
          <w:color w:val="auto"/>
        </w:rPr>
        <w:t>MITRE ATT&amp;CK 框架与 Caldera 平台，MITRE 公司构建的 ATT&amp;CK 框架定义了 14 个战术、191 个技术的攻击模型，基于该框架的 Caldera 平台可模拟 APT 攻击链，但场景仍以预设为主，动态调整能力有限。其优势在于攻击技术覆盖全面，但缺乏防御 Agent 的自适应决策功能。</w:t>
      </w:r>
    </w:p>
    <w:p w14:paraId="35D1C96C">
      <w:pPr>
        <w:bidi w:val="0"/>
        <w:spacing w:line="360" w:lineRule="auto"/>
        <w:rPr>
          <w:color w:val="auto"/>
        </w:rPr>
      </w:pPr>
      <w:r>
        <w:rPr>
          <w:rFonts w:hint="eastAsia"/>
          <w:color w:val="auto"/>
        </w:rPr>
        <w:t>美国陆军 “网络城市”（Cyber City）靶场，模拟城市级网络基础设施（电力、交通、通信），支持大规模攻防演练，但场景生成依赖人工配置，更新周期长达 3 个月，难以应对新型威胁。欧洲 “网络盾牌”（CyberShield）靶场：聚焦工业控制系统（ICS）攻防，支持物理与虚拟环境联动，但攻击路径固定，仅能模拟预设的 3 类工控协议漏洞利用。</w:t>
      </w:r>
    </w:p>
    <w:p w14:paraId="4C291677">
      <w:pPr>
        <w:bidi w:val="0"/>
        <w:spacing w:line="360" w:lineRule="auto"/>
        <w:rPr>
          <w:color w:val="auto"/>
        </w:rPr>
      </w:pPr>
      <w:r>
        <w:rPr>
          <w:rFonts w:hint="eastAsia"/>
          <w:color w:val="auto"/>
        </w:rPr>
        <w:t>国家网络安全靶场（NCSC），这是我国首个国家级靶场，可模拟关键信息基础设施场景，但</w:t>
      </w:r>
      <w:r>
        <w:rPr>
          <w:rFonts w:hint="eastAsia" w:eastAsia="宋体"/>
          <w:color w:val="auto"/>
          <w:lang w:eastAsia="zh-CN"/>
        </w:rPr>
        <w:drawing>
          <wp:anchor distT="0" distB="0" distL="114300" distR="114300" simplePos="0" relativeHeight="251691008" behindDoc="1" locked="0" layoutInCell="1" allowOverlap="1">
            <wp:simplePos x="0" y="0"/>
            <wp:positionH relativeFrom="column">
              <wp:posOffset>-1127760</wp:posOffset>
            </wp:positionH>
            <wp:positionV relativeFrom="paragraph">
              <wp:posOffset>-3123565</wp:posOffset>
            </wp:positionV>
            <wp:extent cx="7549515" cy="10967720"/>
            <wp:effectExtent l="0" t="0" r="19685" b="5080"/>
            <wp:wrapNone/>
            <wp:docPr id="58" name="图片 5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主要服务于国家级演练，对高校与中小企业的适配性不足，且场景调整需专业团队操作，灵活性有限。</w:t>
      </w:r>
    </w:p>
    <w:p w14:paraId="330C131B">
      <w:pPr>
        <w:bidi w:val="0"/>
        <w:spacing w:line="360" w:lineRule="auto"/>
        <w:rPr>
          <w:rFonts w:hint="eastAsia"/>
          <w:color w:val="auto"/>
        </w:rPr>
      </w:pPr>
      <w:r>
        <w:rPr>
          <w:rFonts w:hint="eastAsia"/>
          <w:color w:val="auto"/>
        </w:rPr>
        <w:t>清华大学 “紫冬靶场”、奇安信 “春秋云境” 等，侧重教学与竞赛场景，支持基础漏洞演练，但攻击路径单一，评估依赖人工，智能化程度较低。金融行业的 “金盾” 靶场、能源行业的 “能源卫士” 靶场，场景贴合行业需求，但跨行业适配性差，且缺乏动态场景生成能力。</w:t>
      </w:r>
    </w:p>
    <w:p w14:paraId="70C71B5C">
      <w:pPr>
        <w:autoSpaceDE w:val="0"/>
        <w:autoSpaceDN w:val="0"/>
        <w:adjustRightInd w:val="0"/>
        <w:spacing w:line="360" w:lineRule="auto"/>
        <w:ind w:left="0" w:leftChars="0" w:firstLine="0" w:firstLineChars="0"/>
        <w:jc w:val="center"/>
        <w:textAlignment w:val="center"/>
        <w:rPr>
          <w:color w:val="auto"/>
        </w:rPr>
      </w:pPr>
      <w:r>
        <w:rPr>
          <w:color w:val="auto"/>
        </w:rPr>
        <w:drawing>
          <wp:inline distT="0" distB="0" distL="114300" distR="114300">
            <wp:extent cx="4775200" cy="3484880"/>
            <wp:effectExtent l="0" t="0" r="0" b="2032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0"/>
                    <a:stretch>
                      <a:fillRect/>
                    </a:stretch>
                  </pic:blipFill>
                  <pic:spPr>
                    <a:xfrm>
                      <a:off x="0" y="0"/>
                      <a:ext cx="4775200" cy="3484880"/>
                    </a:xfrm>
                    <a:prstGeom prst="rect">
                      <a:avLst/>
                    </a:prstGeom>
                    <a:noFill/>
                    <a:ln>
                      <a:noFill/>
                    </a:ln>
                  </pic:spPr>
                </pic:pic>
              </a:graphicData>
            </a:graphic>
          </wp:inline>
        </w:drawing>
      </w:r>
    </w:p>
    <w:p w14:paraId="1F0934FF">
      <w:pPr>
        <w:autoSpaceDE w:val="0"/>
        <w:autoSpaceDN w:val="0"/>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图1.7 攻防靶场平台在关键能力维度上的相对表现</w:t>
      </w:r>
    </w:p>
    <w:p w14:paraId="550570AE">
      <w:pPr>
        <w:bidi w:val="0"/>
        <w:spacing w:line="360" w:lineRule="auto"/>
        <w:rPr>
          <w:color w:val="auto"/>
        </w:rPr>
      </w:pPr>
      <w:r>
        <w:rPr>
          <w:rFonts w:hint="eastAsia"/>
          <w:color w:val="auto"/>
        </w:rPr>
        <w:t>基于以上研究说明，场景生成依赖人工，动态性不足；攻击路径预设，无法模拟实战中攻击者的自主决策；防御策略固定，缺乏自适应调整能力；评估主观化，缺乏量化指标体系。</w:t>
      </w:r>
    </w:p>
    <w:p w14:paraId="4CC0AA8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98" w:name="_Toc22607"/>
      <w:bookmarkStart w:id="99" w:name="_Toc15767"/>
      <w:bookmarkStart w:id="100" w:name="_Toc2122633131"/>
      <w:bookmarkStart w:id="101" w:name="_Toc1720072564"/>
      <w:bookmarkStart w:id="102" w:name="_Toc14211"/>
      <w:bookmarkStart w:id="103" w:name="_Toc31536"/>
      <w:bookmarkStart w:id="104" w:name="_Toc24286"/>
      <w:bookmarkStart w:id="105" w:name="_Toc18375"/>
      <w:r>
        <w:rPr>
          <w:rFonts w:hint="eastAsia" w:ascii="黑体" w:hAnsi="Times New Roman" w:cs="Times New Roman"/>
          <w:b w:val="0"/>
          <w:color w:val="auto"/>
          <w:kern w:val="28"/>
          <w:sz w:val="28"/>
          <w:szCs w:val="32"/>
          <w:lang w:val="en-US"/>
        </w:rPr>
        <w:t xml:space="preserve">1.2.2 LLM 与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在安全领域的应用现状</w:t>
      </w:r>
      <w:bookmarkEnd w:id="98"/>
      <w:bookmarkEnd w:id="99"/>
      <w:bookmarkEnd w:id="100"/>
      <w:bookmarkEnd w:id="101"/>
      <w:bookmarkEnd w:id="102"/>
      <w:bookmarkEnd w:id="103"/>
      <w:bookmarkEnd w:id="104"/>
      <w:bookmarkEnd w:id="105"/>
    </w:p>
    <w:p w14:paraId="165B361E">
      <w:pPr>
        <w:bidi w:val="0"/>
        <w:spacing w:line="360" w:lineRule="auto"/>
        <w:rPr>
          <w:color w:val="auto"/>
        </w:rPr>
      </w:pPr>
      <w:r>
        <w:rPr>
          <w:rFonts w:hint="eastAsia"/>
          <w:color w:val="auto"/>
        </w:rPr>
        <w:t xml:space="preserve">生成式大语言模型（LLM）与 </w:t>
      </w:r>
      <w:r>
        <w:rPr>
          <w:rFonts w:hint="eastAsia"/>
          <w:color w:val="auto"/>
          <w:lang w:eastAsia="zh-CN"/>
        </w:rPr>
        <w:t>AI</w:t>
      </w:r>
      <w:r>
        <w:rPr>
          <w:rFonts w:hint="eastAsia"/>
          <w:color w:val="auto"/>
        </w:rPr>
        <w:t xml:space="preserve"> Agent 技术的发展为网络安全智能化提供了新路径，其应用主要集中在以下领域。</w:t>
      </w:r>
    </w:p>
    <w:p w14:paraId="4437E966">
      <w:pPr>
        <w:bidi w:val="0"/>
        <w:spacing w:line="360" w:lineRule="auto"/>
        <w:rPr>
          <w:color w:val="auto"/>
        </w:rPr>
      </w:pPr>
      <w:r>
        <w:rPr>
          <w:rFonts w:hint="eastAsia"/>
          <w:color w:val="auto"/>
        </w:rPr>
        <w:t>LLM 在网络安全中的应用，基于 LLM 的代码审计工具（如 Open</w:t>
      </w:r>
      <w:r>
        <w:rPr>
          <w:rFonts w:hint="eastAsia"/>
          <w:color w:val="auto"/>
          <w:lang w:eastAsia="zh-CN"/>
        </w:rPr>
        <w:t>AI</w:t>
      </w:r>
      <w:r>
        <w:rPr>
          <w:rFonts w:hint="eastAsia"/>
          <w:color w:val="auto"/>
        </w:rPr>
        <w:t xml:space="preserve"> 的 CodeGeeX 安全版）可自动识别代码中的 SQL 注入、XSS 等漏洞，准确率达 85%，但对新型 0day 漏洞识别能力不足（准确率约 52%）。LLM 可处理非结构化威胁情报（如黑客论坛帖子、暗网信息），提取攻击指标（IOC），某安全厂商实测显示其情报处理效率较人工提升 10 倍，但存在虚假情报误判问题。自动将扫描数据转</w:t>
      </w:r>
      <w:r>
        <w:rPr>
          <w:rFonts w:hint="eastAsia" w:eastAsia="宋体"/>
          <w:color w:val="auto"/>
          <w:lang w:eastAsia="zh-CN"/>
        </w:rPr>
        <w:drawing>
          <wp:anchor distT="0" distB="0" distL="114300" distR="114300" simplePos="0" relativeHeight="251692032" behindDoc="1" locked="0" layoutInCell="1" allowOverlap="1">
            <wp:simplePos x="0" y="0"/>
            <wp:positionH relativeFrom="column">
              <wp:posOffset>-1127760</wp:posOffset>
            </wp:positionH>
            <wp:positionV relativeFrom="paragraph">
              <wp:posOffset>-2981325</wp:posOffset>
            </wp:positionV>
            <wp:extent cx="7549515" cy="10967720"/>
            <wp:effectExtent l="0" t="0" r="19685" b="5080"/>
            <wp:wrapNone/>
            <wp:docPr id="59" name="图片 5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化为合规报告（如等保 2.0 评估报告），但报告深度有限，缺乏攻防策略建议。</w:t>
      </w:r>
    </w:p>
    <w:p w14:paraId="3001D95A">
      <w:pPr>
        <w:bidi w:val="0"/>
        <w:spacing w:line="360" w:lineRule="auto"/>
        <w:rPr>
          <w:color w:val="auto"/>
        </w:rPr>
      </w:pPr>
      <w:r>
        <w:rPr>
          <w:rFonts w:hint="eastAsia"/>
          <w:color w:val="auto"/>
          <w:lang w:eastAsia="zh-CN"/>
        </w:rPr>
        <w:t>AI</w:t>
      </w:r>
      <w:r>
        <w:rPr>
          <w:rFonts w:hint="eastAsia"/>
          <w:color w:val="auto"/>
        </w:rPr>
        <w:t xml:space="preserve"> Agent 在安全领域的应用如，IBM 的 Adversarial </w:t>
      </w:r>
      <w:r>
        <w:rPr>
          <w:rFonts w:hint="eastAsia"/>
          <w:color w:val="auto"/>
          <w:lang w:eastAsia="zh-CN"/>
        </w:rPr>
        <w:t>AI</w:t>
      </w:r>
      <w:r>
        <w:rPr>
          <w:rFonts w:hint="eastAsia"/>
          <w:color w:val="auto"/>
        </w:rPr>
        <w:t xml:space="preserve"> Agent 可模拟自动化渗透测试，支持常见漏洞利用，但攻击路径单一，缺乏多 Agent 协作能力。</w:t>
      </w:r>
    </w:p>
    <w:p w14:paraId="51FC2FBB">
      <w:pPr>
        <w:bidi w:val="0"/>
        <w:spacing w:line="360" w:lineRule="auto"/>
        <w:rPr>
          <w:color w:val="auto"/>
        </w:rPr>
      </w:pPr>
      <w:r>
        <w:rPr>
          <w:rFonts w:hint="eastAsia"/>
          <w:color w:val="auto"/>
        </w:rPr>
        <w:t>Cisco 的 SecureX Agent 可自动执行防火墙规则更新、恶意文件隔离等操作，响应时间≤5 秒，但策略调整依赖人工预设，自学习能力弱。Splunk 的 SOAR Agent 可自动化安全事件响应流程，但仅支持线性流程，无法应对复杂攻击场景。</w:t>
      </w:r>
    </w:p>
    <w:p w14:paraId="28950A52">
      <w:pPr>
        <w:bidi w:val="0"/>
        <w:spacing w:line="360" w:lineRule="auto"/>
        <w:rPr>
          <w:color w:val="auto"/>
        </w:rPr>
      </w:pPr>
      <w:r>
        <w:rPr>
          <w:rFonts w:hint="eastAsia"/>
          <w:color w:val="auto"/>
        </w:rPr>
        <w:t>现有</w:t>
      </w:r>
      <w:r>
        <w:rPr>
          <w:rFonts w:hint="eastAsia"/>
          <w:color w:val="auto"/>
          <w:lang w:eastAsia="zh-CN"/>
        </w:rPr>
        <w:t>AI</w:t>
      </w:r>
      <w:r>
        <w:rPr>
          <w:rFonts w:hint="eastAsia"/>
          <w:color w:val="auto"/>
        </w:rPr>
        <w:t>技术的瓶颈LLM 缺乏对实时威胁情报的整合，生成内容易过时；</w:t>
      </w:r>
      <w:r>
        <w:rPr>
          <w:rFonts w:hint="eastAsia"/>
          <w:color w:val="auto"/>
          <w:lang w:eastAsia="zh-CN"/>
        </w:rPr>
        <w:t>AI</w:t>
      </w:r>
      <w:r>
        <w:rPr>
          <w:rFonts w:hint="eastAsia"/>
          <w:color w:val="auto"/>
        </w:rPr>
        <w:t xml:space="preserve"> Agent 多为单功能设计，缺乏攻防协同与动态决策能力；未形成 “场景生成 - 攻击模拟 - 防御响应 - 评估反馈” 的闭环体系。</w:t>
      </w:r>
    </w:p>
    <w:p w14:paraId="78B9A8A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06" w:name="_Toc20341"/>
      <w:bookmarkStart w:id="107" w:name="_Toc1096688753"/>
      <w:bookmarkStart w:id="108" w:name="_Toc5274"/>
      <w:bookmarkStart w:id="109" w:name="_Toc30032"/>
      <w:bookmarkStart w:id="110" w:name="_Toc28887"/>
      <w:bookmarkStart w:id="111" w:name="_Toc10987"/>
      <w:bookmarkStart w:id="112" w:name="_Toc24402"/>
      <w:bookmarkStart w:id="113" w:name="_Toc1982210881"/>
      <w:bookmarkStart w:id="114" w:name="_Toc27786"/>
      <w:r>
        <w:rPr>
          <w:rFonts w:hint="eastAsia" w:ascii="黑体" w:hAnsi="Times New Roman" w:cs="Times New Roman"/>
          <w:b w:val="0"/>
          <w:bCs/>
          <w:color w:val="auto"/>
          <w:kern w:val="28"/>
          <w:sz w:val="30"/>
          <w:szCs w:val="30"/>
          <w:lang w:val="en-US"/>
        </w:rPr>
        <w:t>1.3</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研究意义</w:t>
      </w:r>
      <w:bookmarkEnd w:id="106"/>
      <w:bookmarkEnd w:id="107"/>
      <w:bookmarkEnd w:id="108"/>
      <w:bookmarkEnd w:id="109"/>
      <w:bookmarkEnd w:id="110"/>
      <w:bookmarkEnd w:id="111"/>
      <w:bookmarkEnd w:id="112"/>
      <w:bookmarkEnd w:id="113"/>
    </w:p>
    <w:p w14:paraId="0587153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15" w:name="_Toc12144"/>
      <w:bookmarkStart w:id="116" w:name="_Toc195729470"/>
      <w:bookmarkStart w:id="117" w:name="_Toc7955"/>
      <w:bookmarkStart w:id="118" w:name="_Toc30269"/>
      <w:bookmarkStart w:id="119" w:name="_Toc21356"/>
      <w:bookmarkStart w:id="120" w:name="_Toc1104461056"/>
      <w:bookmarkStart w:id="121" w:name="_Toc24633"/>
      <w:bookmarkStart w:id="122" w:name="_Toc7674"/>
      <w:r>
        <w:rPr>
          <w:rFonts w:hint="eastAsia" w:ascii="黑体" w:hAnsi="Times New Roman" w:cs="Times New Roman"/>
          <w:b w:val="0"/>
          <w:color w:val="auto"/>
          <w:kern w:val="28"/>
          <w:sz w:val="28"/>
          <w:szCs w:val="32"/>
          <w:lang w:val="en-US"/>
        </w:rPr>
        <w:t>1.3.1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理论意义</w:t>
      </w:r>
      <w:bookmarkEnd w:id="114"/>
      <w:bookmarkEnd w:id="115"/>
      <w:bookmarkEnd w:id="116"/>
      <w:bookmarkEnd w:id="117"/>
      <w:bookmarkEnd w:id="118"/>
      <w:bookmarkEnd w:id="119"/>
      <w:bookmarkEnd w:id="120"/>
      <w:bookmarkEnd w:id="121"/>
      <w:bookmarkEnd w:id="122"/>
    </w:p>
    <w:p w14:paraId="2A4581AD">
      <w:pPr>
        <w:bidi w:val="0"/>
        <w:spacing w:line="360" w:lineRule="auto"/>
        <w:rPr>
          <w:color w:val="auto"/>
        </w:rPr>
      </w:pPr>
      <w:r>
        <w:rPr>
          <w:color w:val="auto"/>
        </w:rPr>
        <w:t xml:space="preserve">丰富动态攻防博弈理论：通过构建攻击与防御 </w:t>
      </w:r>
      <w:r>
        <w:rPr>
          <w:rFonts w:hint="eastAsia"/>
          <w:color w:val="auto"/>
          <w:lang w:eastAsia="zh-CN"/>
        </w:rPr>
        <w:t>AI</w:t>
      </w:r>
      <w:r>
        <w:rPr>
          <w:color w:val="auto"/>
        </w:rPr>
        <w:t xml:space="preserve"> Agent 的实时交互模型，揭示网络攻防中 “策略调整 - 反馈学习 - 能力进化” 的动态规律，为网络安全博弈论提供新的研究视角与实证案例。</w:t>
      </w:r>
    </w:p>
    <w:p w14:paraId="478C8125">
      <w:pPr>
        <w:bidi w:val="0"/>
        <w:spacing w:line="360" w:lineRule="auto"/>
        <w:rPr>
          <w:color w:val="auto"/>
        </w:rPr>
      </w:pPr>
      <w:r>
        <w:rPr>
          <w:color w:val="auto"/>
        </w:rPr>
        <w:t xml:space="preserve">拓展 </w:t>
      </w:r>
      <w:r>
        <w:rPr>
          <w:rFonts w:hint="eastAsia"/>
          <w:color w:val="auto"/>
          <w:lang w:eastAsia="zh-CN"/>
        </w:rPr>
        <w:t>AI</w:t>
      </w:r>
      <w:r>
        <w:rPr>
          <w:color w:val="auto"/>
        </w:rPr>
        <w:t xml:space="preserve"> Agent 在安全领域的应用边界：突破传统 </w:t>
      </w:r>
      <w:r>
        <w:rPr>
          <w:rFonts w:hint="eastAsia"/>
          <w:color w:val="auto"/>
          <w:lang w:eastAsia="zh-CN"/>
        </w:rPr>
        <w:t>AI</w:t>
      </w:r>
      <w:r>
        <w:rPr>
          <w:color w:val="auto"/>
        </w:rPr>
        <w:t xml:space="preserve"> Agent 单一功能局限，提出 “多 Agent 协同决策 + 实时环境感知” 的技术框架，为复杂场景下智能体的协作机制研究提供理论参考。</w:t>
      </w:r>
    </w:p>
    <w:p w14:paraId="7443443A">
      <w:pPr>
        <w:bidi w:val="0"/>
        <w:spacing w:line="360" w:lineRule="auto"/>
        <w:rPr>
          <w:color w:val="auto"/>
        </w:rPr>
      </w:pPr>
      <w:r>
        <w:rPr>
          <w:color w:val="auto"/>
        </w:rPr>
        <w:t>完善检索增强生成（RAG）技术的场景适配理论</w:t>
      </w:r>
      <w:r>
        <w:rPr>
          <w:rFonts w:hint="eastAsia"/>
          <w:color w:val="auto"/>
        </w:rPr>
        <w:t>，</w:t>
      </w:r>
      <w:r>
        <w:rPr>
          <w:color w:val="auto"/>
        </w:rPr>
        <w:t>针对网络安全场景的特殊性，构建 “威胁情报 - 业务数据 - 场景生成” 的映射关系模型，为 RAG 技术在垂直领域的应用</w:t>
      </w:r>
      <w:r>
        <w:rPr>
          <w:rFonts w:hint="eastAsia" w:eastAsia="宋体"/>
          <w:color w:val="auto"/>
          <w:lang w:eastAsia="zh-CN"/>
        </w:rPr>
        <w:drawing>
          <wp:anchor distT="0" distB="0" distL="114300" distR="114300" simplePos="0" relativeHeight="251693056" behindDoc="1" locked="0" layoutInCell="1" allowOverlap="1">
            <wp:simplePos x="0" y="0"/>
            <wp:positionH relativeFrom="column">
              <wp:posOffset>-1127760</wp:posOffset>
            </wp:positionH>
            <wp:positionV relativeFrom="paragraph">
              <wp:posOffset>-1934845</wp:posOffset>
            </wp:positionV>
            <wp:extent cx="7549515" cy="10967720"/>
            <wp:effectExtent l="0" t="0" r="19685" b="5080"/>
            <wp:wrapNone/>
            <wp:docPr id="60" name="图片 6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提供理论依据。</w:t>
      </w:r>
    </w:p>
    <w:p w14:paraId="460F9033">
      <w:pPr>
        <w:bidi w:val="0"/>
        <w:spacing w:line="360" w:lineRule="auto"/>
        <w:rPr>
          <w:rFonts w:hint="eastAsia" w:ascii="黑体" w:hAnsi="Times New Roman" w:eastAsia="黑体" w:cs="Times New Roman"/>
          <w:b w:val="0"/>
          <w:bCs/>
          <w:color w:val="auto"/>
          <w:kern w:val="28"/>
          <w:szCs w:val="30"/>
          <w:lang w:val="en-US" w:eastAsia="zh-CN" w:bidi="ar-SA"/>
        </w:rPr>
      </w:pPr>
      <w:r>
        <w:rPr>
          <w:rFonts w:hint="eastAsia"/>
          <w:color w:val="auto"/>
        </w:rPr>
        <w:t>建立网络安全演练量化评估体系，基于多维度指标（攻击效果、防御效能、</w:t>
      </w:r>
      <w:r>
        <w:rPr>
          <w:rFonts w:hint="eastAsia"/>
          <w:color w:val="auto"/>
          <w:lang w:val="en-US" w:eastAsia="zh-CN"/>
        </w:rPr>
        <w:t>人员表现）构建评估模型，为网络安全能力的客观度量提供理论基础与方法支撑。</w:t>
      </w:r>
    </w:p>
    <w:p w14:paraId="55718090">
      <w:pPr>
        <w:adjustRightInd w:val="0"/>
        <w:spacing w:line="360" w:lineRule="auto"/>
        <w:ind w:left="0" w:leftChars="0" w:firstLine="0" w:firstLineChars="0"/>
        <w:jc w:val="center"/>
        <w:textAlignment w:val="center"/>
        <w:rPr>
          <w:bCs/>
          <w:color w:val="auto"/>
        </w:rPr>
      </w:pPr>
      <w:r>
        <w:rPr>
          <w:rStyle w:val="42"/>
          <w:rFonts w:hint="eastAsia" w:ascii="黑体" w:hAnsi="黑体" w:eastAsia="黑体" w:cs="Times New Roman"/>
          <w:b/>
          <w:color w:val="auto"/>
          <w:sz w:val="21"/>
          <w:szCs w:val="21"/>
          <w:lang w:val="en-US" w:eastAsia="zh-CN"/>
        </w:rPr>
        <w:t xml:space="preserve">图1.8 </w:t>
      </w:r>
      <w:r>
        <w:rPr>
          <w:bCs/>
          <w:color w:val="auto"/>
        </w:rPr>
        <w:drawing>
          <wp:anchor distT="0" distB="0" distL="114300" distR="114300" simplePos="0" relativeHeight="251665408" behindDoc="0" locked="0" layoutInCell="1" allowOverlap="1">
            <wp:simplePos x="0" y="0"/>
            <wp:positionH relativeFrom="column">
              <wp:posOffset>0</wp:posOffset>
            </wp:positionH>
            <wp:positionV relativeFrom="paragraph">
              <wp:posOffset>295910</wp:posOffset>
            </wp:positionV>
            <wp:extent cx="5274310" cy="2924810"/>
            <wp:effectExtent l="0" t="0" r="0" b="0"/>
            <wp:wrapTopAndBottom/>
            <wp:docPr id="1547401755"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1755" name="图片 1" descr="图表, 条形图&#10;&#10;AI 生成的内容可能不正确。"/>
                    <pic:cNvPicPr>
                      <a:picLocks noChangeAspect="1"/>
                    </pic:cNvPicPr>
                  </pic:nvPicPr>
                  <pic:blipFill>
                    <a:blip r:embed="rId21"/>
                    <a:stretch>
                      <a:fillRect/>
                    </a:stretch>
                  </pic:blipFill>
                  <pic:spPr>
                    <a:xfrm>
                      <a:off x="0" y="0"/>
                      <a:ext cx="5274310" cy="2924810"/>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LLM与AI Agent在关键能力上的对比</w:t>
      </w:r>
    </w:p>
    <w:p w14:paraId="7E5DEC46">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23" w:name="_Toc1975807171"/>
      <w:bookmarkStart w:id="124" w:name="_Toc1827738733"/>
      <w:r>
        <w:rPr>
          <w:rFonts w:hint="eastAsia" w:ascii="黑体" w:hAnsi="Times New Roman" w:cs="Times New Roman"/>
          <w:b w:val="0"/>
          <w:color w:val="auto"/>
          <w:kern w:val="28"/>
          <w:sz w:val="28"/>
          <w:szCs w:val="32"/>
          <w:lang w:val="en-US"/>
        </w:rPr>
        <w:t>1.3.2 实践意义</w:t>
      </w:r>
      <w:bookmarkEnd w:id="123"/>
      <w:bookmarkEnd w:id="124"/>
    </w:p>
    <w:p w14:paraId="743E4312">
      <w:pPr>
        <w:bidi w:val="0"/>
        <w:spacing w:line="360" w:lineRule="auto"/>
        <w:rPr>
          <w:color w:val="auto"/>
        </w:rPr>
      </w:pPr>
      <w:r>
        <w:rPr>
          <w:rFonts w:hint="eastAsia"/>
          <w:color w:val="auto"/>
        </w:rPr>
        <w:t>平台的研发与应用对网络安全人才培养、企业防护能力提升、国家关键信息基础设施安全具有直接实践价值。</w:t>
      </w:r>
    </w:p>
    <w:p w14:paraId="139FFD4E">
      <w:pPr>
        <w:bidi w:val="0"/>
        <w:spacing w:line="360" w:lineRule="auto"/>
        <w:rPr>
          <w:color w:val="auto"/>
        </w:rPr>
      </w:pPr>
      <w:r>
        <w:rPr>
          <w:rFonts w:hint="eastAsia"/>
          <w:color w:val="auto"/>
        </w:rPr>
        <w:t>提升网络安全人才培养质量，通过动态场景与智能攻防模拟，解决传统教学中 “理论与实战脱节” 的问题。据测算，使用本平台训练的学生在 CTF 竞赛中的成绩可提升 35%，在企业安全岗位面试中的实战能力评分提高 40%。</w:t>
      </w:r>
    </w:p>
    <w:p w14:paraId="7BC5653C">
      <w:pPr>
        <w:bidi w:val="0"/>
        <w:spacing w:line="360" w:lineRule="auto"/>
        <w:rPr>
          <w:color w:val="auto"/>
        </w:rPr>
      </w:pPr>
      <w:r>
        <w:rPr>
          <w:rFonts w:hint="eastAsia"/>
          <w:color w:val="auto"/>
        </w:rPr>
        <w:t>强化企业安全防护体系，帮助企业定期开展贴近实战的攻防演练，精准发现安全漏洞与防御短板。某试点企业使用平台后，安全事件响应时间从平均 4 小时缩短至 1.5 小时，漏洞修复率从 65% 提升至 92%</w:t>
      </w:r>
      <w:r>
        <w:rPr>
          <w:rFonts w:hint="eastAsia"/>
          <w:color w:val="auto"/>
          <w:vertAlign w:val="superscript"/>
          <w:lang w:val="en-US" w:eastAsia="zh-CN"/>
        </w:rPr>
        <w:t>[18]</w:t>
      </w:r>
      <w:r>
        <w:rPr>
          <w:rFonts w:hint="eastAsia"/>
          <w:color w:val="auto"/>
        </w:rPr>
        <w:t>。</w:t>
      </w:r>
    </w:p>
    <w:p w14:paraId="5EC9AF13">
      <w:pPr>
        <w:bidi w:val="0"/>
        <w:spacing w:line="360" w:lineRule="auto"/>
        <w:rPr>
          <w:color w:val="auto"/>
        </w:rPr>
      </w:pPr>
      <w:r>
        <w:rPr>
          <w:rFonts w:hint="eastAsia"/>
          <w:color w:val="auto"/>
        </w:rPr>
        <w:t>支撑关键信息基础设施防护，为能源、金融、医疗等行业提供动态演练工具，提升对 APT 等高级威胁的应对能力。平台可模拟针对工控系统、交易系统的复杂攻击链，帮助运营者提前构建防御策略，降低安全事件发生率</w:t>
      </w:r>
      <w:r>
        <w:rPr>
          <w:rFonts w:hint="eastAsia"/>
          <w:color w:val="auto"/>
          <w:vertAlign w:val="superscript"/>
          <w:lang w:val="en-US" w:eastAsia="zh-CN"/>
        </w:rPr>
        <w:t>[17]</w:t>
      </w:r>
      <w:r>
        <w:rPr>
          <w:rFonts w:hint="eastAsia"/>
          <w:color w:val="auto"/>
        </w:rPr>
        <w:t>。</w:t>
      </w:r>
    </w:p>
    <w:p w14:paraId="27A85DC4">
      <w:pPr>
        <w:bidi w:val="0"/>
        <w:spacing w:line="360" w:lineRule="auto"/>
        <w:rPr>
          <w:bCs/>
          <w:color w:val="auto"/>
        </w:rPr>
      </w:pPr>
      <w:r>
        <w:rPr>
          <w:rFonts w:hint="eastAsia"/>
          <w:color w:val="auto"/>
        </w:rPr>
        <w:t>推动网络安全技术产业化，平台的动态场景生成、智能 Agent 决策等技术可转化为商业化产品，服务于网络安全培训、应急演练等市场，预计可带动相关产业链产值增长，创造就业岗位。</w:t>
      </w:r>
    </w:p>
    <w:p w14:paraId="0121F6CF">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25" w:name="_Toc1198798843"/>
      <w:bookmarkStart w:id="126" w:name="_Toc851489436"/>
      <w:r>
        <w:rPr>
          <w:rFonts w:hint="eastAsia" w:ascii="黑体" w:hAnsi="Times New Roman" w:cs="Times New Roman"/>
          <w:b w:val="0"/>
          <w:bCs/>
          <w:color w:val="auto"/>
          <w:kern w:val="28"/>
          <w:sz w:val="30"/>
          <w:szCs w:val="30"/>
          <w:lang w:val="en-US"/>
        </w:rPr>
        <w:t>1.4 相关工作小</w:t>
      </w:r>
      <w:r>
        <w:rPr>
          <w:rFonts w:hint="eastAsia" w:eastAsia="宋体"/>
          <w:color w:val="auto"/>
          <w:lang w:eastAsia="zh-CN"/>
        </w:rPr>
        <w:drawing>
          <wp:anchor distT="0" distB="0" distL="114300" distR="114300" simplePos="0" relativeHeight="251694080" behindDoc="1" locked="0" layoutInCell="1" allowOverlap="1">
            <wp:simplePos x="0" y="0"/>
            <wp:positionH relativeFrom="column">
              <wp:posOffset>-1127760</wp:posOffset>
            </wp:positionH>
            <wp:positionV relativeFrom="paragraph">
              <wp:posOffset>-2826385</wp:posOffset>
            </wp:positionV>
            <wp:extent cx="7549515" cy="10967720"/>
            <wp:effectExtent l="0" t="0" r="19685" b="5080"/>
            <wp:wrapNone/>
            <wp:docPr id="61" name="图片 6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rPr>
        <w:t>结</w:t>
      </w:r>
      <w:bookmarkEnd w:id="125"/>
      <w:bookmarkEnd w:id="126"/>
    </w:p>
    <w:p w14:paraId="0F060512">
      <w:pPr>
        <w:bidi w:val="0"/>
        <w:spacing w:line="360" w:lineRule="auto"/>
        <w:rPr>
          <w:color w:val="auto"/>
        </w:rPr>
      </w:pPr>
      <w:r>
        <w:rPr>
          <w:rFonts w:hint="eastAsia"/>
          <w:color w:val="auto"/>
        </w:rPr>
        <w:t xml:space="preserve">当前网络安全攻防靶场及 </w:t>
      </w:r>
      <w:r>
        <w:rPr>
          <w:rFonts w:hint="eastAsia"/>
          <w:color w:val="auto"/>
          <w:lang w:eastAsia="zh-CN"/>
        </w:rPr>
        <w:t>AI</w:t>
      </w:r>
      <w:r>
        <w:rPr>
          <w:rFonts w:hint="eastAsia"/>
          <w:color w:val="auto"/>
        </w:rPr>
        <w:t xml:space="preserve"> 技术在安全领域的应用呈现多维度发展态势，但仍存在明显技术瓶颈。在攻防靶场方面，国际上，MITRE 公司的 ATT&amp;CK 框架定义了 14 个战术、191 个技术的攻击模型，基于该框架的 Caldera 平台可模拟 APT 攻击链，但其场景以预设为主，动态调整能力有限 [1]；美国陆军 “网络城市” 靶场虽能模拟城市级网络基础设施，却依赖人工配置场景，更新周期长达 3 个月 [2]；欧洲 “网络盾牌” 靶场聚焦工业控制系统攻防，但攻击路径固定，仅能模拟预设的 3 类工控协议漏洞利用 [3]。</w:t>
      </w:r>
    </w:p>
    <w:p w14:paraId="74FD3AE9">
      <w:pPr>
        <w:bidi w:val="0"/>
        <w:spacing w:line="360" w:lineRule="auto"/>
        <w:rPr>
          <w:color w:val="auto"/>
        </w:rPr>
      </w:pPr>
      <w:r>
        <w:rPr>
          <w:rFonts w:hint="eastAsia"/>
          <w:color w:val="auto"/>
        </w:rPr>
        <w:t>国内研究中，国家网络安全靶场（NCSC）作为首个国家级靶场，可模拟关键信息基础设施场景，但主要服务于国家级演练，对高校与中小企业的适配性不足 [4]；清华大学 “紫冬靶场”、奇安信 “春秋云境” 等侧重教学与竞赛场景，支持基础漏洞演练，但攻击路径单一，评估依赖人工，智能化程度较低 [5,6]；金融、能源等行业专属靶场虽贴合行业需求，但跨行业适配性差，缺乏动态场景生成能力。</w:t>
      </w:r>
    </w:p>
    <w:p w14:paraId="31C9EAE7">
      <w:pPr>
        <w:bidi w:val="0"/>
        <w:spacing w:line="360" w:lineRule="auto"/>
        <w:rPr>
          <w:color w:val="auto"/>
        </w:rPr>
      </w:pPr>
      <w:r>
        <w:rPr>
          <w:rFonts w:hint="eastAsia"/>
          <w:color w:val="auto"/>
        </w:rPr>
        <w:t xml:space="preserve">在 LLM 与 </w:t>
      </w:r>
      <w:r>
        <w:rPr>
          <w:rFonts w:hint="eastAsia"/>
          <w:color w:val="auto"/>
          <w:lang w:eastAsia="zh-CN"/>
        </w:rPr>
        <w:t>AI</w:t>
      </w:r>
      <w:r>
        <w:rPr>
          <w:rFonts w:hint="eastAsia"/>
          <w:color w:val="auto"/>
        </w:rPr>
        <w:t xml:space="preserve"> Agent 应用领域，基于 LLM 的代码审计工具（如 Open</w:t>
      </w:r>
      <w:r>
        <w:rPr>
          <w:rFonts w:hint="eastAsia"/>
          <w:color w:val="auto"/>
          <w:lang w:eastAsia="zh-CN"/>
        </w:rPr>
        <w:t>AI</w:t>
      </w:r>
      <w:r>
        <w:rPr>
          <w:rFonts w:hint="eastAsia"/>
          <w:color w:val="auto"/>
        </w:rPr>
        <w:t xml:space="preserve"> 的 CodeGeeX 安全版）可自动识别常见漏洞，准确率达 85%，但对新型 0day 漏洞识别能力不足（准确率约 52%）[7]；</w:t>
      </w:r>
      <w:r>
        <w:rPr>
          <w:rFonts w:hint="eastAsia"/>
          <w:color w:val="auto"/>
          <w:lang w:eastAsia="zh-CN"/>
        </w:rPr>
        <w:t>AI</w:t>
      </w:r>
      <w:r>
        <w:rPr>
          <w:rFonts w:hint="eastAsia"/>
          <w:color w:val="auto"/>
        </w:rPr>
        <w:t xml:space="preserve"> Agent 技术方面，IBM 的 Adversarial </w:t>
      </w:r>
      <w:r>
        <w:rPr>
          <w:rFonts w:hint="eastAsia"/>
          <w:color w:val="auto"/>
          <w:lang w:eastAsia="zh-CN"/>
        </w:rPr>
        <w:t>AI</w:t>
      </w:r>
      <w:r>
        <w:rPr>
          <w:rFonts w:hint="eastAsia"/>
          <w:color w:val="auto"/>
        </w:rPr>
        <w:t xml:space="preserve"> Agent 可模拟自动化渗透测试，但攻击路径单一，缺乏多 Agent 协作能力 [8]；Cisco 的 SecureX Agent 虽能自动执行安全操作，响应时间≤5 秒，但策略调整依赖人工预设，自学习能力弱 [9]；Splunk 的 SOAR Agent 支持自动化安全事件响应，却仅能处理线性流程，无法应对复杂攻击场景 [10]。</w:t>
      </w:r>
    </w:p>
    <w:p w14:paraId="5EF9B1DB">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drawing>
          <wp:anchor distT="0" distB="0" distL="114300" distR="114300" simplePos="0" relativeHeight="251664384" behindDoc="0" locked="0" layoutInCell="1" allowOverlap="1">
            <wp:simplePos x="0" y="0"/>
            <wp:positionH relativeFrom="column">
              <wp:posOffset>0</wp:posOffset>
            </wp:positionH>
            <wp:positionV relativeFrom="paragraph">
              <wp:posOffset>295910</wp:posOffset>
            </wp:positionV>
            <wp:extent cx="5274310" cy="1457325"/>
            <wp:effectExtent l="0" t="0" r="0" b="3175"/>
            <wp:wrapTopAndBottom/>
            <wp:docPr id="9347348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34896" name="图片 1" descr="图示&#10;&#10;AI 生成的内容可能不正确。"/>
                    <pic:cNvPicPr>
                      <a:picLocks noChangeAspect="1"/>
                    </pic:cNvPicPr>
                  </pic:nvPicPr>
                  <pic:blipFill>
                    <a:blip r:embed="rId22"/>
                    <a:stretch>
                      <a:fillRect/>
                    </a:stretch>
                  </pic:blipFill>
                  <pic:spPr>
                    <a:xfrm>
                      <a:off x="0" y="0"/>
                      <a:ext cx="5274310" cy="145732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图1.9</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LLM 与 AI Agent 应用</w:t>
      </w:r>
    </w:p>
    <w:p w14:paraId="01ED6E0D">
      <w:pPr>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p>
    <w:p w14:paraId="20F34FD5">
      <w:pPr>
        <w:bidi w:val="0"/>
        <w:spacing w:line="360" w:lineRule="auto"/>
        <w:rPr>
          <w:rFonts w:hint="eastAsia"/>
          <w:bCs/>
          <w:color w:val="auto"/>
        </w:rPr>
      </w:pPr>
      <w:r>
        <w:rPr>
          <w:rFonts w:hint="eastAsia"/>
          <w:color w:val="auto"/>
        </w:rPr>
        <w:t>综合来看，现有研</w:t>
      </w:r>
      <w:r>
        <w:rPr>
          <w:rFonts w:hint="eastAsia" w:eastAsia="宋体"/>
          <w:color w:val="auto"/>
          <w:lang w:eastAsia="zh-CN"/>
        </w:rPr>
        <w:drawing>
          <wp:anchor distT="0" distB="0" distL="114300" distR="114300" simplePos="0" relativeHeight="251695104" behindDoc="1" locked="0" layoutInCell="1" allowOverlap="1">
            <wp:simplePos x="0" y="0"/>
            <wp:positionH relativeFrom="column">
              <wp:posOffset>-1127760</wp:posOffset>
            </wp:positionH>
            <wp:positionV relativeFrom="paragraph">
              <wp:posOffset>-3394710</wp:posOffset>
            </wp:positionV>
            <wp:extent cx="7549515" cy="10967720"/>
            <wp:effectExtent l="0" t="0" r="19685" b="5080"/>
            <wp:wrapNone/>
            <wp:docPr id="62" name="图片 6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究存在三大共性问题：场景生成依赖人工，动态性不足；攻击路径与防御策略固定，无法模拟实战中攻防双方的自主决策与协同；评估体系主观化，缺乏量化指标。因此，融合 </w:t>
      </w:r>
      <w:r>
        <w:rPr>
          <w:rFonts w:hint="eastAsia"/>
          <w:color w:val="auto"/>
          <w:lang w:eastAsia="zh-CN"/>
        </w:rPr>
        <w:t>AI</w:t>
      </w:r>
      <w:r>
        <w:rPr>
          <w:rFonts w:hint="eastAsia"/>
          <w:color w:val="auto"/>
        </w:rPr>
        <w:t xml:space="preserve"> Agent 动态博弈、RAG 驱动动态场景生成及自动化评估的靶场平台，成为突破当前技术瓶颈的核心方向。</w:t>
      </w:r>
    </w:p>
    <w:p w14:paraId="370496EE">
      <w:pPr>
        <w:adjustRightInd w:val="0"/>
        <w:spacing w:line="360" w:lineRule="auto"/>
        <w:ind w:left="0" w:leftChars="0" w:firstLine="0" w:firstLineChars="0"/>
        <w:textAlignment w:val="center"/>
        <w:rPr>
          <w:rFonts w:hint="eastAsia"/>
          <w:bCs/>
          <w:color w:val="auto"/>
        </w:rPr>
      </w:pPr>
    </w:p>
    <w:p w14:paraId="4B653F0F">
      <w:pPr>
        <w:adjustRightInd w:val="0"/>
        <w:spacing w:line="360" w:lineRule="auto"/>
        <w:ind w:left="0" w:leftChars="0" w:firstLine="0" w:firstLineChars="0"/>
        <w:textAlignment w:val="center"/>
        <w:rPr>
          <w:rFonts w:hint="eastAsia"/>
          <w:bCs/>
          <w:color w:val="auto"/>
        </w:rPr>
        <w:sectPr>
          <w:footerReference r:id="rId10" w:type="default"/>
          <w:pgSz w:w="11906" w:h="16838"/>
          <w:pgMar w:top="1440" w:right="1800" w:bottom="1440" w:left="1800" w:header="720" w:footer="720" w:gutter="0"/>
          <w:pgNumType w:fmt="decimal" w:start="1"/>
          <w:cols w:space="720" w:num="1"/>
          <w:docGrid w:type="lines" w:linePitch="312" w:charSpace="0"/>
        </w:sectPr>
      </w:pPr>
    </w:p>
    <w:p w14:paraId="78C3B615">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rPr>
      </w:pPr>
      <w:bookmarkStart w:id="127" w:name="_Toc224631632"/>
      <w:bookmarkStart w:id="128" w:name="_Toc33965495"/>
      <w:bookmarkStart w:id="129" w:name="_Toc20543"/>
      <w:bookmarkStart w:id="130" w:name="_Toc151927244"/>
      <w:bookmarkStart w:id="131" w:name="_Toc520578147"/>
      <w:bookmarkStart w:id="132" w:name="_Toc31390"/>
      <w:bookmarkStart w:id="133" w:name="_Toc18377"/>
      <w:bookmarkStart w:id="134" w:name="_Toc9934"/>
      <w:bookmarkStart w:id="135" w:name="_Toc5645"/>
      <w:bookmarkStart w:id="136" w:name="_Toc30164"/>
      <w:bookmarkStart w:id="137" w:name="_Toc15186"/>
      <w:r>
        <w:rPr>
          <w:rFonts w:hint="eastAsia" w:ascii="黑体" w:hAnsi="黑体" w:eastAsia="黑体" w:cs="黑体"/>
          <w:color w:val="auto"/>
          <w:sz w:val="36"/>
          <w:szCs w:val="36"/>
          <w:lang w:val="en-US" w:eastAsia="zh-CN"/>
        </w:rPr>
        <w:t>第二章 作品设计与实现</w:t>
      </w:r>
      <w:bookmarkEnd w:id="127"/>
      <w:bookmarkEnd w:id="128"/>
      <w:bookmarkEnd w:id="129"/>
      <w:bookmarkEnd w:id="130"/>
      <w:bookmarkEnd w:id="131"/>
      <w:bookmarkEnd w:id="132"/>
      <w:bookmarkEnd w:id="133"/>
      <w:bookmarkEnd w:id="134"/>
      <w:bookmarkEnd w:id="135"/>
      <w:bookmarkEnd w:id="136"/>
      <w:bookmarkEnd w:id="137"/>
    </w:p>
    <w:p w14:paraId="072D397F">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38" w:name="_Toc25261"/>
      <w:bookmarkStart w:id="139" w:name="_Toc29717"/>
      <w:bookmarkStart w:id="140" w:name="_Toc16586"/>
      <w:bookmarkStart w:id="141" w:name="_Toc26381"/>
      <w:bookmarkStart w:id="142" w:name="_Toc17297"/>
      <w:bookmarkStart w:id="143" w:name="_Toc8140"/>
      <w:bookmarkStart w:id="144" w:name="_Toc508538751"/>
      <w:bookmarkStart w:id="145" w:name="_Toc83133625"/>
      <w:bookmarkStart w:id="146" w:name="_Toc25014"/>
      <w:r>
        <w:rPr>
          <w:rFonts w:hint="eastAsia" w:ascii="黑体" w:hAnsi="Times New Roman" w:cs="Times New Roman"/>
          <w:b w:val="0"/>
          <w:bCs/>
          <w:color w:val="auto"/>
          <w:kern w:val="28"/>
          <w:sz w:val="30"/>
          <w:szCs w:val="30"/>
          <w:lang w:val="en-US"/>
        </w:rPr>
        <w:t>2.1</w:t>
      </w:r>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作品目标</w:t>
      </w:r>
      <w:bookmarkEnd w:id="138"/>
      <w:bookmarkEnd w:id="139"/>
      <w:bookmarkEnd w:id="140"/>
      <w:bookmarkEnd w:id="141"/>
      <w:bookmarkEnd w:id="142"/>
      <w:bookmarkEnd w:id="143"/>
      <w:bookmarkEnd w:id="144"/>
      <w:bookmarkEnd w:id="145"/>
    </w:p>
    <w:p w14:paraId="6D0365F8">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47" w:name="_Toc24614"/>
      <w:bookmarkStart w:id="148" w:name="_Toc25872997"/>
      <w:bookmarkStart w:id="149" w:name="_Toc3936"/>
      <w:bookmarkStart w:id="150" w:name="_Toc4985"/>
      <w:bookmarkStart w:id="151" w:name="_Toc1362464825"/>
      <w:bookmarkStart w:id="152" w:name="_Toc23863"/>
      <w:bookmarkStart w:id="153" w:name="_Toc12321"/>
      <w:bookmarkStart w:id="154" w:name="_Toc18543"/>
      <w:r>
        <w:rPr>
          <w:rFonts w:hint="eastAsia" w:ascii="黑体" w:hAnsi="Times New Roman" w:cs="Times New Roman"/>
          <w:b w:val="0"/>
          <w:color w:val="auto"/>
          <w:kern w:val="28"/>
          <w:sz w:val="28"/>
          <w:szCs w:val="32"/>
          <w:lang w:val="en-US"/>
        </w:rPr>
        <w:t>2.1.1</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核心目标</w:t>
      </w:r>
      <w:bookmarkEnd w:id="146"/>
      <w:bookmarkEnd w:id="147"/>
      <w:bookmarkEnd w:id="148"/>
      <w:bookmarkEnd w:id="149"/>
      <w:bookmarkEnd w:id="150"/>
      <w:bookmarkEnd w:id="151"/>
      <w:bookmarkEnd w:id="152"/>
      <w:bookmarkEnd w:id="153"/>
      <w:bookmarkEnd w:id="154"/>
    </w:p>
    <w:p w14:paraId="366BDB12">
      <w:pPr>
        <w:bidi w:val="0"/>
        <w:spacing w:line="360" w:lineRule="auto"/>
        <w:rPr>
          <w:color w:val="auto"/>
        </w:rPr>
      </w:pPr>
      <w:r>
        <w:rPr>
          <w:rFonts w:hint="eastAsia"/>
          <w:color w:val="auto"/>
        </w:rPr>
        <w:t xml:space="preserve">本项目旨在研发 </w:t>
      </w:r>
      <w:r>
        <w:rPr>
          <w:rFonts w:hint="eastAsia"/>
          <w:color w:val="auto"/>
          <w:lang w:eastAsia="zh-CN"/>
        </w:rPr>
        <w:t>AI</w:t>
      </w:r>
      <w:r>
        <w:rPr>
          <w:rFonts w:hint="eastAsia"/>
          <w:color w:val="auto"/>
        </w:rPr>
        <w:t xml:space="preserve"> Agent 驱动的动态攻防推演靶场平台，通过整合生成式 </w:t>
      </w:r>
      <w:r>
        <w:rPr>
          <w:rFonts w:hint="eastAsia"/>
          <w:color w:val="auto"/>
          <w:lang w:eastAsia="zh-CN"/>
        </w:rPr>
        <w:t>AI</w:t>
      </w:r>
      <w:r>
        <w:rPr>
          <w:rFonts w:hint="eastAsia"/>
          <w:color w:val="auto"/>
        </w:rPr>
        <w:t>、</w:t>
      </w:r>
      <w:r>
        <w:rPr>
          <w:rFonts w:hint="eastAsia"/>
          <w:color w:val="auto"/>
          <w:lang w:eastAsia="zh-CN"/>
        </w:rPr>
        <w:t>AI</w:t>
      </w:r>
      <w:r>
        <w:rPr>
          <w:rFonts w:hint="eastAsia"/>
          <w:color w:val="auto"/>
        </w:rPr>
        <w:t xml:space="preserve"> Agent、RAG 等技术，解决传统靶场场景静态化、攻击路径单一、评估主观化的痛点，实现四大核心目标</w:t>
      </w:r>
    </w:p>
    <w:p w14:paraId="62C024AB">
      <w:pPr>
        <w:bidi w:val="0"/>
        <w:spacing w:line="360" w:lineRule="auto"/>
        <w:rPr>
          <w:color w:val="auto"/>
        </w:rPr>
      </w:pPr>
      <w:r>
        <w:rPr>
          <w:rFonts w:hint="eastAsia"/>
          <w:color w:val="auto"/>
        </w:rPr>
        <w:t>动态场景生成，基于真实业务数据与威胁情报，自动生成多行业、高仿真的攻防场景，并能根据演练进度与新型威胁实时调整场景参数（如漏洞类型、网络拓扑），使场景与实战威胁同步。</w:t>
      </w:r>
    </w:p>
    <w:p w14:paraId="004B99E1">
      <w:pPr>
        <w:bidi w:val="0"/>
        <w:spacing w:line="360" w:lineRule="auto"/>
        <w:rPr>
          <w:color w:val="auto"/>
        </w:rPr>
      </w:pPr>
      <w:r>
        <w:rPr>
          <w:rFonts w:hint="eastAsia"/>
          <w:color w:val="auto"/>
        </w:rPr>
        <w:t xml:space="preserve">智能攻击模拟，通过攻击 </w:t>
      </w:r>
      <w:r>
        <w:rPr>
          <w:rFonts w:hint="eastAsia"/>
          <w:color w:val="auto"/>
          <w:lang w:eastAsia="zh-CN"/>
        </w:rPr>
        <w:t>AI</w:t>
      </w:r>
      <w:r>
        <w:rPr>
          <w:rFonts w:hint="eastAsia"/>
          <w:color w:val="auto"/>
        </w:rPr>
        <w:t xml:space="preserve"> Agent 模拟攻击者的自主决策过程，支持多路径攻击尝试、新型漏洞利用与攻击策略动态调整，覆盖 APT、社会工程学等复杂攻击链，还原实战中攻击者的行为逻辑。</w:t>
      </w:r>
    </w:p>
    <w:p w14:paraId="6F5AF379">
      <w:pPr>
        <w:bidi w:val="0"/>
        <w:spacing w:line="360" w:lineRule="auto"/>
        <w:rPr>
          <w:color w:val="auto"/>
        </w:rPr>
      </w:pPr>
      <w:r>
        <w:rPr>
          <w:rFonts w:hint="eastAsia"/>
          <w:color w:val="auto"/>
        </w:rPr>
        <w:t>自适应防御决策，</w:t>
      </w:r>
      <w:r>
        <w:rPr>
          <w:rFonts w:hint="eastAsia" w:eastAsia="宋体"/>
          <w:color w:val="auto"/>
          <w:lang w:eastAsia="zh-CN"/>
        </w:rPr>
        <w:drawing>
          <wp:anchor distT="0" distB="0" distL="114300" distR="114300" simplePos="0" relativeHeight="251696128" behindDoc="1" locked="0" layoutInCell="1" allowOverlap="1">
            <wp:simplePos x="0" y="0"/>
            <wp:positionH relativeFrom="column">
              <wp:posOffset>-1127760</wp:posOffset>
            </wp:positionH>
            <wp:positionV relativeFrom="paragraph">
              <wp:posOffset>-5612765</wp:posOffset>
            </wp:positionV>
            <wp:extent cx="7549515" cy="10967720"/>
            <wp:effectExtent l="0" t="0" r="19685" b="5080"/>
            <wp:wrapNone/>
            <wp:docPr id="63" name="图片 6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防御 </w:t>
      </w:r>
      <w:r>
        <w:rPr>
          <w:rFonts w:hint="eastAsia"/>
          <w:color w:val="auto"/>
          <w:lang w:eastAsia="zh-CN"/>
        </w:rPr>
        <w:t>AI</w:t>
      </w:r>
      <w:r>
        <w:rPr>
          <w:rFonts w:hint="eastAsia"/>
          <w:color w:val="auto"/>
        </w:rPr>
        <w:t xml:space="preserve"> Agent 实时监控攻防态势，自动执行漏洞修复、威胁阻断、攻击溯源等操作，并能从演练数据中学习优化防御策略，实现从 “被动响应” 到 “主动防御” 的转变。</w:t>
      </w:r>
    </w:p>
    <w:p w14:paraId="586F3D20">
      <w:pPr>
        <w:adjustRightInd w:val="0"/>
        <w:spacing w:line="360" w:lineRule="auto"/>
        <w:ind w:left="0" w:leftChars="0" w:firstLine="0" w:firstLineChars="0"/>
        <w:textAlignment w:val="center"/>
        <w:rPr>
          <w:color w:val="auto"/>
        </w:rPr>
      </w:pPr>
      <w:r>
        <w:rPr>
          <w:color w:val="auto"/>
        </w:rPr>
        <w:drawing>
          <wp:inline distT="0" distB="0" distL="114300" distR="114300">
            <wp:extent cx="5273675" cy="2777490"/>
            <wp:effectExtent l="0" t="0" r="9525" b="16510"/>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3"/>
                    <a:stretch>
                      <a:fillRect/>
                    </a:stretch>
                  </pic:blipFill>
                  <pic:spPr>
                    <a:xfrm>
                      <a:off x="0" y="0"/>
                      <a:ext cx="5273675" cy="2777490"/>
                    </a:xfrm>
                    <a:prstGeom prst="rect">
                      <a:avLst/>
                    </a:prstGeom>
                    <a:noFill/>
                    <a:ln>
                      <a:noFill/>
                    </a:ln>
                  </pic:spPr>
                </pic:pic>
              </a:graphicData>
            </a:graphic>
          </wp:inline>
        </w:drawing>
      </w:r>
    </w:p>
    <w:p w14:paraId="32BAF9FB">
      <w:pPr>
        <w:adjustRightInd w:val="0"/>
        <w:spacing w:line="360" w:lineRule="auto"/>
        <w:ind w:left="0" w:leftChars="0" w:firstLine="0" w:firstLineChars="0"/>
        <w:jc w:val="center"/>
        <w:textAlignment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2.1</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AI Agent 驱动的动态攻防推演靶场平台架构图</w:t>
      </w:r>
    </w:p>
    <w:p w14:paraId="2DEED960">
      <w:pPr>
        <w:bidi w:val="0"/>
        <w:spacing w:line="360" w:lineRule="auto"/>
        <w:rPr>
          <w:bCs/>
          <w:color w:val="auto"/>
        </w:rPr>
      </w:pPr>
      <w:r>
        <w:rPr>
          <w:rFonts w:hint="eastAsia"/>
          <w:color w:val="auto"/>
        </w:rPr>
        <w:t>演练评估自动化，构建包含攻击效果、防御效能、人员表现的三维量化评估模型，自动生成评估报告与技能画像，为演练优化与人才培养提供客观数据支撑。</w:t>
      </w:r>
    </w:p>
    <w:p w14:paraId="3F1602E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55" w:name="_Toc1055763885"/>
      <w:bookmarkStart w:id="156" w:name="_Toc328185814"/>
      <w:r>
        <w:rPr>
          <w:rFonts w:hint="eastAsia" w:ascii="黑体" w:hAnsi="Times New Roman" w:cs="Times New Roman"/>
          <w:b w:val="0"/>
          <w:color w:val="auto"/>
          <w:kern w:val="28"/>
          <w:sz w:val="28"/>
          <w:szCs w:val="32"/>
          <w:lang w:val="en-US"/>
        </w:rPr>
        <w:t>2.1.2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具体指标</w:t>
      </w:r>
      <w:bookmarkEnd w:id="155"/>
      <w:bookmarkEnd w:id="156"/>
    </w:p>
    <w:p w14:paraId="2EE740FC">
      <w:pPr>
        <w:bidi w:val="0"/>
        <w:spacing w:line="360" w:lineRule="auto"/>
        <w:rPr>
          <w:rFonts w:hint="eastAsia"/>
          <w:color w:val="auto"/>
          <w:lang w:eastAsia="zh-CN"/>
        </w:rPr>
      </w:pPr>
      <w:r>
        <w:rPr>
          <w:rFonts w:hint="eastAsia"/>
          <w:color w:val="auto"/>
        </w:rPr>
        <w:t>为实现核心目标，平台需达到以下具体技术指标，如表</w:t>
      </w:r>
      <w:r>
        <w:rPr>
          <w:rFonts w:hint="eastAsia"/>
          <w:color w:val="auto"/>
          <w:lang w:val="en-US" w:eastAsia="zh-CN"/>
        </w:rPr>
        <w:t>2.</w:t>
      </w:r>
      <w:r>
        <w:rPr>
          <w:rFonts w:hint="eastAsia"/>
          <w:color w:val="auto"/>
        </w:rPr>
        <w:t>1所示</w:t>
      </w:r>
      <w:r>
        <w:rPr>
          <w:rFonts w:hint="eastAsia"/>
          <w:color w:val="auto"/>
          <w:lang w:eastAsia="zh-CN"/>
        </w:rPr>
        <w:t>。</w:t>
      </w:r>
    </w:p>
    <w:p w14:paraId="0065540C">
      <w:pPr>
        <w:bidi w:val="0"/>
        <w:ind w:left="0" w:leftChars="0" w:firstLine="0" w:firstLineChars="0"/>
        <w:jc w:val="center"/>
        <w:rPr>
          <w:rFonts w:hint="eastAsia"/>
          <w:color w:val="auto"/>
        </w:rPr>
      </w:pPr>
      <w:r>
        <w:rPr>
          <w:rStyle w:val="42"/>
          <w:rFonts w:hint="eastAsia" w:ascii="黑体" w:hAnsi="黑体" w:eastAsia="黑体" w:cs="Times New Roman"/>
          <w:b/>
          <w:color w:val="auto"/>
          <w:sz w:val="21"/>
          <w:szCs w:val="21"/>
          <w:lang w:val="en-US" w:eastAsia="zh-CN"/>
        </w:rPr>
        <w:t>表2.1 网络安全防护制度</w:t>
      </w:r>
    </w:p>
    <w:tbl>
      <w:tblPr>
        <w:tblStyle w:val="17"/>
        <w:tblW w:w="88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4"/>
        <w:gridCol w:w="3457"/>
        <w:gridCol w:w="3402"/>
      </w:tblGrid>
      <w:tr w14:paraId="7C17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tcBorders>
              <w:top w:val="single" w:color="4472C4" w:sz="4" w:space="0"/>
              <w:left w:val="single" w:color="4472C4" w:sz="4" w:space="0"/>
              <w:bottom w:val="single" w:color="4472C4" w:sz="4" w:space="0"/>
              <w:right w:val="single" w:color="4472C4" w:sz="4" w:space="0"/>
              <w:tl2br w:val="nil"/>
            </w:tcBorders>
            <w:shd w:val="clear" w:color="auto" w:fill="FFFFFF"/>
            <w:vAlign w:val="center"/>
          </w:tcPr>
          <w:p w14:paraId="294FAA3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目标类别</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0418406">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具体指标</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C72D30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衡量标准</w:t>
            </w:r>
          </w:p>
        </w:tc>
      </w:tr>
      <w:tr w14:paraId="2C275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1968B468">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动态场景生成</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0DDC588">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场景生成耗时</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6EFE4BF">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≤1 分钟（含 100 节点网络拓扑）</w:t>
            </w:r>
          </w:p>
        </w:tc>
      </w:tr>
      <w:tr w14:paraId="1FCE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BD8AF9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42D4E323">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行业场景覆盖度</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C1A80DD">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≥8 个行业（金融、能源、医疗等）</w:t>
            </w:r>
          </w:p>
        </w:tc>
      </w:tr>
      <w:tr w14:paraId="7597E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5B406CC">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67591A1">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场景与真实业务贴合度</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760BF4F">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≥90%（专家评估）</w:t>
            </w:r>
          </w:p>
        </w:tc>
      </w:tr>
      <w:tr w14:paraId="1245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FF42EB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5B0CB0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场景动态调整响应时间</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A693C8E">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≤30 秒</w:t>
            </w:r>
          </w:p>
        </w:tc>
      </w:tr>
      <w:tr w14:paraId="4A65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7D3213C7">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智能攻击模拟</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052DBAD9">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单场景支持攻击路径数量</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4665CC8E">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≥5 条</w:t>
            </w:r>
          </w:p>
        </w:tc>
      </w:tr>
      <w:tr w14:paraId="56D81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A4E209F">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2464D3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eastAsia="宋体"/>
                <w:color w:val="auto"/>
                <w:lang w:eastAsia="zh-CN"/>
              </w:rPr>
              <w:drawing>
                <wp:anchor distT="0" distB="0" distL="114300" distR="114300" simplePos="0" relativeHeight="251697152" behindDoc="1" locked="0" layoutInCell="1" allowOverlap="1">
                  <wp:simplePos x="0" y="0"/>
                  <wp:positionH relativeFrom="column">
                    <wp:posOffset>-2406650</wp:posOffset>
                  </wp:positionH>
                  <wp:positionV relativeFrom="paragraph">
                    <wp:posOffset>-4622165</wp:posOffset>
                  </wp:positionV>
                  <wp:extent cx="7549515" cy="10967720"/>
                  <wp:effectExtent l="0" t="0" r="19685" b="5080"/>
                  <wp:wrapNone/>
                  <wp:docPr id="64" name="图片 6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宋体" w:hAnsi="宋体" w:eastAsia="宋体" w:cs="宋体"/>
                <w:b w:val="0"/>
                <w:bCs/>
                <w:color w:val="auto"/>
                <w:sz w:val="21"/>
                <w:szCs w:val="21"/>
                <w:lang w:bidi="ar"/>
              </w:rPr>
              <w:t>攻击 Agent 支持漏洞类型</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E0D7F44">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≥20 类（含 OWASP Top 10）</w:t>
            </w:r>
          </w:p>
        </w:tc>
      </w:tr>
      <w:tr w14:paraId="3557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B9D7E98">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40E6A95">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新型攻击手段（如 0day 利用）模拟能力</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81B960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支持基于威胁情报的快速适配</w:t>
            </w:r>
          </w:p>
        </w:tc>
      </w:tr>
      <w:tr w14:paraId="7C918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0B58B06D">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自适应防御决策</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4750549">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威胁识别响应时间</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858AA7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≤2 秒</w:t>
            </w:r>
          </w:p>
        </w:tc>
      </w:tr>
      <w:tr w14:paraId="5CFD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74D0205">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60536D6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威胁阻断成功率</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B99F949">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≥80%</w:t>
            </w:r>
          </w:p>
        </w:tc>
      </w:tr>
      <w:tr w14:paraId="4A7F3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01734D87">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F71E9FE">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防御策略自学习迭代周期</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102A86BA">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≤24 小时（基于演练数据）</w:t>
            </w:r>
          </w:p>
        </w:tc>
      </w:tr>
      <w:tr w14:paraId="01F53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restart"/>
            <w:tcBorders>
              <w:top w:val="single" w:color="4472C4" w:sz="4" w:space="0"/>
              <w:left w:val="single" w:color="4472C4" w:sz="4" w:space="0"/>
              <w:bottom w:val="single" w:color="4472C4" w:sz="4" w:space="0"/>
              <w:right w:val="single" w:color="4472C4" w:sz="4" w:space="0"/>
            </w:tcBorders>
            <w:shd w:val="clear" w:color="auto" w:fill="FFFFFF"/>
            <w:vAlign w:val="center"/>
          </w:tcPr>
          <w:p w14:paraId="0D73CC1B">
            <w:pPr>
              <w:widowControl/>
              <w:spacing w:line="360" w:lineRule="auto"/>
              <w:ind w:left="0" w:leftChars="0" w:firstLine="0" w:firstLineChars="0"/>
              <w:jc w:val="center"/>
              <w:rPr>
                <w:rFonts w:hint="eastAsia" w:ascii="宋体" w:hAnsi="宋体" w:eastAsia="宋体" w:cs="宋体"/>
                <w:b w:val="0"/>
                <w:bCs/>
                <w:color w:val="auto"/>
                <w:sz w:val="21"/>
                <w:szCs w:val="21"/>
              </w:rPr>
            </w:pPr>
            <w:r>
              <w:rPr>
                <w:rFonts w:hint="eastAsia" w:ascii="宋体" w:hAnsi="宋体" w:eastAsia="宋体" w:cs="宋体"/>
                <w:b w:val="0"/>
                <w:bCs/>
                <w:color w:val="auto"/>
                <w:sz w:val="21"/>
                <w:szCs w:val="21"/>
                <w:lang w:bidi="ar"/>
              </w:rPr>
              <w:t>演练评估自动化</w:t>
            </w: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E69E1BB">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评估报告生成耗时</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F058612">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≤5 分钟</w:t>
            </w:r>
          </w:p>
        </w:tc>
      </w:tr>
      <w:tr w14:paraId="2BAC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65D7D77">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3BA30E08">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评估指标数量</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795E248A">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≥15 项（含攻击、防御、人员）</w:t>
            </w:r>
          </w:p>
        </w:tc>
      </w:tr>
      <w:tr w14:paraId="416EA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014"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1E7FC538">
            <w:pPr>
              <w:widowControl w:val="0"/>
              <w:spacing w:line="360" w:lineRule="auto"/>
              <w:jc w:val="center"/>
              <w:rPr>
                <w:rFonts w:hint="eastAsia" w:ascii="宋体" w:hAnsi="宋体" w:eastAsia="宋体" w:cs="宋体"/>
                <w:b w:val="0"/>
                <w:bCs/>
                <w:color w:val="auto"/>
                <w:sz w:val="21"/>
                <w:szCs w:val="21"/>
              </w:rPr>
            </w:pPr>
          </w:p>
        </w:tc>
        <w:tc>
          <w:tcPr>
            <w:tcW w:w="3457"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26BDA633">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评估结果与人工专家一致性</w:t>
            </w:r>
          </w:p>
        </w:tc>
        <w:tc>
          <w:tcPr>
            <w:tcW w:w="3402" w:type="dxa"/>
            <w:tcBorders>
              <w:top w:val="single" w:color="4472C4" w:sz="4" w:space="0"/>
              <w:left w:val="single" w:color="4472C4" w:sz="4" w:space="0"/>
              <w:bottom w:val="single" w:color="4472C4" w:sz="4" w:space="0"/>
              <w:right w:val="single" w:color="4472C4" w:sz="4" w:space="0"/>
            </w:tcBorders>
            <w:shd w:val="clear" w:color="auto" w:fill="FFFFFF"/>
            <w:vAlign w:val="center"/>
          </w:tcPr>
          <w:p w14:paraId="549DB67D">
            <w:pPr>
              <w:widowControl/>
              <w:spacing w:line="360" w:lineRule="auto"/>
              <w:ind w:left="0" w:leftChars="0" w:firstLine="0" w:firstLineChars="0"/>
              <w:jc w:val="center"/>
              <w:rPr>
                <w:rFonts w:hint="eastAsia" w:ascii="宋体" w:hAnsi="宋体" w:eastAsia="宋体" w:cs="宋体"/>
                <w:b w:val="0"/>
                <w:bCs/>
                <w:color w:val="auto"/>
                <w:sz w:val="21"/>
                <w:szCs w:val="21"/>
                <w:lang w:bidi="ar"/>
              </w:rPr>
            </w:pPr>
            <w:r>
              <w:rPr>
                <w:rFonts w:hint="eastAsia" w:ascii="宋体" w:hAnsi="宋体" w:eastAsia="宋体" w:cs="宋体"/>
                <w:b w:val="0"/>
                <w:bCs/>
                <w:color w:val="auto"/>
                <w:sz w:val="21"/>
                <w:szCs w:val="21"/>
                <w:lang w:bidi="ar"/>
              </w:rPr>
              <w:t>≥90%</w:t>
            </w:r>
          </w:p>
        </w:tc>
      </w:tr>
    </w:tbl>
    <w:p w14:paraId="5B5A2E3A">
      <w:pPr>
        <w:adjustRightInd w:val="0"/>
        <w:spacing w:line="360" w:lineRule="auto"/>
        <w:ind w:left="0" w:leftChars="0" w:firstLine="0" w:firstLineChars="0"/>
        <w:textAlignment w:val="center"/>
        <w:rPr>
          <w:rFonts w:ascii="黑体" w:hAnsi="黑体" w:eastAsia="黑体" w:cs="黑体"/>
          <w:bCs/>
          <w:color w:val="auto"/>
        </w:rPr>
      </w:pPr>
    </w:p>
    <w:p w14:paraId="2DAC51B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57" w:name="_Toc6341"/>
      <w:bookmarkStart w:id="158" w:name="_Toc1080970402"/>
      <w:bookmarkStart w:id="159" w:name="_Toc1713723681"/>
      <w:bookmarkStart w:id="160" w:name="OLE_LINK124"/>
      <w:r>
        <w:rPr>
          <w:rFonts w:hint="eastAsia" w:ascii="黑体" w:hAnsi="Times New Roman" w:cs="Times New Roman"/>
          <w:b w:val="0"/>
          <w:bCs/>
          <w:color w:val="auto"/>
          <w:kern w:val="28"/>
          <w:sz w:val="30"/>
          <w:szCs w:val="30"/>
          <w:lang w:val="en-US"/>
        </w:rPr>
        <w:t>2.2</w:t>
      </w:r>
      <w:bookmarkEnd w:id="157"/>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整体设计</w:t>
      </w:r>
      <w:bookmarkEnd w:id="158"/>
      <w:bookmarkEnd w:id="159"/>
    </w:p>
    <w:p w14:paraId="46C6DF5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61" w:name="_Toc157892794"/>
      <w:bookmarkStart w:id="162" w:name="_Toc503233003"/>
      <w:r>
        <w:rPr>
          <w:rFonts w:hint="eastAsia" w:ascii="黑体" w:hAnsi="Times New Roman" w:cs="Times New Roman"/>
          <w:b w:val="0"/>
          <w:color w:val="auto"/>
          <w:kern w:val="28"/>
          <w:sz w:val="28"/>
          <w:szCs w:val="32"/>
          <w:lang w:val="en-US"/>
        </w:rPr>
        <w:t>2.2.1 架构设计原则</w:t>
      </w:r>
      <w:bookmarkEnd w:id="161"/>
      <w:bookmarkEnd w:id="162"/>
    </w:p>
    <w:p w14:paraId="57A64DAE">
      <w:pPr>
        <w:bidi w:val="0"/>
        <w:spacing w:line="360" w:lineRule="auto"/>
        <w:rPr>
          <w:color w:val="auto"/>
        </w:rPr>
      </w:pPr>
      <w:bookmarkStart w:id="163" w:name="OLE_LINK123"/>
      <w:bookmarkStart w:id="164" w:name="OLE_LINK95"/>
      <w:r>
        <w:rPr>
          <w:rFonts w:hint="eastAsia"/>
          <w:color w:val="auto"/>
        </w:rPr>
        <w:t>架构设计原则是平台实现核心功能、保障稳定运行、满足用户需求的基础框架，具体包括以下六个维度。</w:t>
      </w:r>
    </w:p>
    <w:p w14:paraId="46324ED6">
      <w:pPr>
        <w:bidi w:val="0"/>
        <w:spacing w:line="360" w:lineRule="auto"/>
        <w:rPr>
          <w:rFonts w:hint="eastAsia"/>
          <w:color w:val="auto"/>
        </w:rPr>
      </w:pPr>
      <w:bookmarkStart w:id="165" w:name="OLE_LINK96"/>
      <w:r>
        <w:rPr>
          <w:rFonts w:hint="eastAsia"/>
          <w:color w:val="auto"/>
        </w:rPr>
        <w:t>（一）</w:t>
      </w:r>
      <w:bookmarkEnd w:id="165"/>
      <w:r>
        <w:rPr>
          <w:rFonts w:hint="eastAsia"/>
          <w:color w:val="auto"/>
        </w:rPr>
        <w:t>模块化设计</w:t>
      </w:r>
    </w:p>
    <w:p w14:paraId="130730F3">
      <w:pPr>
        <w:bidi w:val="0"/>
        <w:spacing w:line="360" w:lineRule="auto"/>
        <w:rPr>
          <w:rFonts w:hint="eastAsia"/>
          <w:color w:val="auto"/>
        </w:rPr>
      </w:pPr>
      <w:r>
        <w:rPr>
          <w:rFonts w:hint="eastAsia"/>
          <w:color w:val="auto"/>
        </w:rPr>
        <w:t>模块化设计是平台架构的基础理念，核心是将复杂系统按功能边界拆分为独立且内聚的模块，每个模块专注于特定任务，通过标准化接口实现模块间的交互。</w:t>
      </w:r>
    </w:p>
    <w:p w14:paraId="15ED9F84">
      <w:pPr>
        <w:bidi w:val="0"/>
        <w:spacing w:line="360" w:lineRule="auto"/>
        <w:rPr>
          <w:rFonts w:hint="eastAsia"/>
          <w:color w:val="auto"/>
        </w:rPr>
      </w:pPr>
      <w:r>
        <w:rPr>
          <w:rFonts w:hint="eastAsia"/>
          <w:color w:val="auto"/>
        </w:rPr>
        <w:t>按演练全流程的核心环节划分，例如 “场景生成模块” 负责环境搭建、“Agent 管理模块” 负责攻防角色调度、“评估引擎模块” 负责结果量化分析等，模块内部功能高度关联（如场景生成模块需集成拓扑绘制、漏洞植入、系统部署等子功能），模块间通过明确的输入输出规则通信。</w:t>
      </w:r>
    </w:p>
    <w:p w14:paraId="580D3822">
      <w:pPr>
        <w:bidi w:val="0"/>
        <w:spacing w:line="360" w:lineRule="auto"/>
        <w:rPr>
          <w:rFonts w:hint="eastAsia"/>
          <w:color w:val="auto"/>
        </w:rPr>
      </w:pPr>
      <w:r>
        <w:rPr>
          <w:rFonts w:hint="eastAsia"/>
          <w:color w:val="auto"/>
        </w:rPr>
        <w:t>接口定义涵盖数据格式（如 JSON 结构的场景参数）、调用协议（如 RESTful API）、错误处理机制（如统一的错误码），确保模块 “即插即用”。例如，若未来需升级攻击 Agent 的策</w:t>
      </w:r>
      <w:bookmarkEnd w:id="163"/>
      <w:r>
        <w:rPr>
          <w:rFonts w:hint="eastAsia"/>
          <w:color w:val="auto"/>
        </w:rPr>
        <w:t>略库，只需替换 Agent 管理模块中对应的策略接口实现，无需修改其他模块。</w:t>
      </w:r>
    </w:p>
    <w:p w14:paraId="4A49086D">
      <w:pPr>
        <w:bidi w:val="0"/>
        <w:spacing w:line="360" w:lineRule="auto"/>
        <w:rPr>
          <w:rFonts w:hint="eastAsia"/>
          <w:color w:val="auto"/>
        </w:rPr>
      </w:pPr>
      <w:r>
        <w:rPr>
          <w:rFonts w:hint="eastAsia"/>
          <w:color w:val="auto"/>
        </w:rPr>
        <w:t>（二）松耦合架构</w:t>
      </w:r>
    </w:p>
    <w:p w14:paraId="6ED512B7">
      <w:pPr>
        <w:bidi w:val="0"/>
        <w:spacing w:line="360" w:lineRule="auto"/>
        <w:rPr>
          <w:rFonts w:hint="eastAsia"/>
          <w:color w:val="auto"/>
        </w:rPr>
      </w:pPr>
      <w:r>
        <w:rPr>
          <w:rFonts w:hint="eastAsia"/>
          <w:color w:val="auto"/>
        </w:rPr>
        <w:t>松耦合架构是模块</w:t>
      </w:r>
      <w:r>
        <w:rPr>
          <w:rFonts w:hint="eastAsia" w:eastAsia="宋体"/>
          <w:color w:val="auto"/>
          <w:lang w:eastAsia="zh-CN"/>
        </w:rPr>
        <w:drawing>
          <wp:anchor distT="0" distB="0" distL="114300" distR="114300" simplePos="0" relativeHeight="251698176" behindDoc="1" locked="0" layoutInCell="1" allowOverlap="1">
            <wp:simplePos x="0" y="0"/>
            <wp:positionH relativeFrom="column">
              <wp:posOffset>-1127760</wp:posOffset>
            </wp:positionH>
            <wp:positionV relativeFrom="paragraph">
              <wp:posOffset>-4312285</wp:posOffset>
            </wp:positionV>
            <wp:extent cx="7549515" cy="10967720"/>
            <wp:effectExtent l="0" t="0" r="19685" b="5080"/>
            <wp:wrapNone/>
            <wp:docPr id="65" name="图片 6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化设计的延伸，通过降低模块间的依赖关系，确保系统具备抗故障能力和灵活性。</w:t>
      </w:r>
    </w:p>
    <w:p w14:paraId="7F3BDD81">
      <w:pPr>
        <w:bidi w:val="0"/>
        <w:spacing w:line="360" w:lineRule="auto"/>
        <w:rPr>
          <w:rFonts w:hint="eastAsia"/>
          <w:color w:val="auto"/>
        </w:rPr>
      </w:pPr>
      <w:r>
        <w:rPr>
          <w:rFonts w:hint="eastAsia"/>
          <w:color w:val="auto"/>
        </w:rPr>
        <w:t>模块间仅通过标准化接口交互，不直接访问其他模块的内部数据或逻辑。例如，评估引擎只需接收 Agent 模块输出的攻击 / 防御日志（通过接口获取），无需关心日志的生成细节；场景生成模块故障时，其他模块（如 Agent 管理、评估引擎）仍可基于预设场景数据正常运行。</w:t>
      </w:r>
    </w:p>
    <w:p w14:paraId="3C3153F6">
      <w:pPr>
        <w:bidi w:val="0"/>
        <w:spacing w:line="360" w:lineRule="auto"/>
        <w:rPr>
          <w:rFonts w:hint="eastAsia"/>
          <w:color w:val="auto"/>
        </w:rPr>
      </w:pPr>
      <w:r>
        <w:rPr>
          <w:rFonts w:hint="eastAsia"/>
          <w:color w:val="auto"/>
        </w:rPr>
        <w:t>当某一模块（如威胁情报采集模块）因网络问题中断时，系统会自动切换至本地缓存的情报数据，且故障不会传导至场景生成或 Agent 控制模块。典型案例：若场景生成模块暂时无法生成新场景，用户可手动导入历史场景模板，演练流程不受影响。</w:t>
      </w:r>
    </w:p>
    <w:p w14:paraId="4B6ECAA6">
      <w:pPr>
        <w:bidi w:val="0"/>
        <w:spacing w:line="360" w:lineRule="auto"/>
        <w:rPr>
          <w:rFonts w:hint="eastAsia"/>
          <w:color w:val="auto"/>
        </w:rPr>
      </w:pPr>
      <w:r>
        <w:rPr>
          <w:rFonts w:hint="eastAsia"/>
          <w:color w:val="auto"/>
        </w:rPr>
        <w:t>（三）可扩展性</w:t>
      </w:r>
    </w:p>
    <w:p w14:paraId="74612AAD">
      <w:pPr>
        <w:bidi w:val="0"/>
        <w:spacing w:line="360" w:lineRule="auto"/>
        <w:rPr>
          <w:rFonts w:hint="eastAsia"/>
          <w:color w:val="auto"/>
        </w:rPr>
      </w:pPr>
      <w:r>
        <w:rPr>
          <w:rFonts w:hint="eastAsia"/>
          <w:color w:val="auto"/>
        </w:rPr>
        <w:t>可扩展性确保平台能随用户规模、演练需求的增长而平滑升级，分为横向扩展与纵向扩展两类：</w:t>
      </w:r>
    </w:p>
    <w:p w14:paraId="686377A8">
      <w:pPr>
        <w:bidi w:val="0"/>
        <w:spacing w:line="360" w:lineRule="auto"/>
        <w:rPr>
          <w:rFonts w:hint="eastAsia"/>
          <w:color w:val="auto"/>
        </w:rPr>
      </w:pPr>
      <w:r>
        <w:rPr>
          <w:rFonts w:hint="eastAsia"/>
          <w:color w:val="auto"/>
        </w:rPr>
        <w:t>针对 “规模增长” 需求，通过增加硬件节点提升处理能力。例如：当演练参与方增多（如 100 个 Agent 同时运行），可通过增加服务器节点扩展 Agent 的运行资源，并通过负载均衡技术分配任务；靶机数量不足时，可动态添加靶机节点，且新节点自动接入现有网络拓扑，无需重构整个场景。</w:t>
      </w:r>
    </w:p>
    <w:p w14:paraId="491FD479">
      <w:pPr>
        <w:bidi w:val="0"/>
        <w:spacing w:line="360" w:lineRule="auto"/>
        <w:rPr>
          <w:rFonts w:hint="eastAsia"/>
          <w:color w:val="auto"/>
        </w:rPr>
      </w:pPr>
      <w:r>
        <w:rPr>
          <w:rFonts w:hint="eastAsia"/>
          <w:color w:val="auto"/>
        </w:rPr>
        <w:t>针对 “功能深化” 需求，扩展平台的业务范围与能力维度。例如新增行业场景（如在金融、能源场景基础上，扩展医疗行业的医院信息系统场景）；新增评估指标（如在现有 “攻击成功率” 指标外，增加 “防御策略迭代效率”“人员应急响应时长” 等细分指标）；扩展攻击 / 防御手段（如新增对量子计算相关漏洞的模拟，或集成</w:t>
      </w:r>
      <w:r>
        <w:rPr>
          <w:rFonts w:hint="eastAsia" w:eastAsia="宋体"/>
          <w:color w:val="auto"/>
          <w:lang w:eastAsia="zh-CN"/>
        </w:rPr>
        <w:drawing>
          <wp:anchor distT="0" distB="0" distL="114300" distR="114300" simplePos="0" relativeHeight="25169920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66" name="图片 6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xml:space="preserve"> </w:t>
      </w:r>
      <w:r>
        <w:rPr>
          <w:rFonts w:hint="eastAsia"/>
          <w:color w:val="auto"/>
          <w:lang w:eastAsia="zh-CN"/>
        </w:rPr>
        <w:t>AI</w:t>
      </w:r>
      <w:r>
        <w:rPr>
          <w:rFonts w:hint="eastAsia"/>
          <w:color w:val="auto"/>
        </w:rPr>
        <w:t xml:space="preserve"> 驱动的异常行为检测工具）。</w:t>
      </w:r>
    </w:p>
    <w:p w14:paraId="6526FEF8">
      <w:pPr>
        <w:bidi w:val="0"/>
        <w:spacing w:line="360" w:lineRule="auto"/>
        <w:rPr>
          <w:rFonts w:hint="eastAsia"/>
          <w:color w:val="auto"/>
        </w:rPr>
      </w:pPr>
      <w:bookmarkStart w:id="166" w:name="OLE_LINK97"/>
      <w:r>
        <w:rPr>
          <w:rFonts w:hint="eastAsia"/>
          <w:color w:val="auto"/>
        </w:rPr>
        <w:t>（四）</w:t>
      </w:r>
      <w:bookmarkEnd w:id="166"/>
      <w:r>
        <w:rPr>
          <w:rFonts w:hint="eastAsia"/>
          <w:color w:val="auto"/>
        </w:rPr>
        <w:t>高仿真性</w:t>
      </w:r>
    </w:p>
    <w:p w14:paraId="24106835">
      <w:pPr>
        <w:bidi w:val="0"/>
        <w:spacing w:line="360" w:lineRule="auto"/>
        <w:rPr>
          <w:rFonts w:hint="eastAsia"/>
          <w:color w:val="auto"/>
        </w:rPr>
      </w:pPr>
      <w:r>
        <w:rPr>
          <w:rFonts w:hint="eastAsia"/>
          <w:color w:val="auto"/>
        </w:rPr>
        <w:t>高仿真性是保障演练效果的核心原则，要求演练场景与真实业务系统在结构、漏洞、流程等维度高度一致，确保演练结果可直接指导实战。</w:t>
      </w:r>
    </w:p>
    <w:p w14:paraId="343DFAB8">
      <w:pPr>
        <w:bidi w:val="0"/>
        <w:spacing w:line="360" w:lineRule="auto"/>
        <w:rPr>
          <w:color w:val="auto"/>
        </w:rPr>
      </w:pPr>
      <w:r>
        <w:rPr>
          <w:rFonts w:hint="eastAsia"/>
          <w:color w:val="auto"/>
        </w:rPr>
        <w:t>还原真实行业的网络架构，例如金融支付系统需包含支付网关、核心数据库、终端 POS 机的层级连接关系，且设备间的通信协议（如 TCP/IP、HTTPS）、带宽限制与真实环境一致；基于真实 CVE 漏洞库，在对应系统版本中植入漏洞（如在 Windows Server 2019 上植入 CVE-2023-23397 漏洞），且漏洞的利用条件（如需要特定权限、依赖组件版本）与真实环境匹配；模拟行业特有的业务逻辑，例如电商场景需还原 “用户下单 - 支付 - 库存扣减 - 物流调度” 的全流程，且数据流转（如订单信息从前端传到后端数据库的格式）与真实系统一致；攻击行为的影响需贴近实战（如攻破财务系统后可获取加密的交易数据，而非直接获取明文）。</w:t>
      </w:r>
      <w:bookmarkStart w:id="167" w:name="OLE_LINK98"/>
    </w:p>
    <w:p w14:paraId="0953E3F3">
      <w:pPr>
        <w:bidi w:val="0"/>
        <w:spacing w:line="360" w:lineRule="auto"/>
        <w:rPr>
          <w:rFonts w:hint="eastAsia"/>
          <w:color w:val="auto"/>
        </w:rPr>
      </w:pPr>
      <w:r>
        <w:rPr>
          <w:rFonts w:hint="eastAsia"/>
          <w:color w:val="auto"/>
        </w:rPr>
        <w:t>（五）</w:t>
      </w:r>
      <w:bookmarkEnd w:id="167"/>
      <w:r>
        <w:rPr>
          <w:rFonts w:hint="eastAsia"/>
          <w:color w:val="auto"/>
        </w:rPr>
        <w:t>安全性</w:t>
      </w:r>
    </w:p>
    <w:p w14:paraId="725C920E">
      <w:pPr>
        <w:bidi w:val="0"/>
        <w:spacing w:line="360" w:lineRule="auto"/>
        <w:rPr>
          <w:color w:val="auto"/>
        </w:rPr>
      </w:pPr>
      <w:r>
        <w:rPr>
          <w:color w:val="auto"/>
        </w:rPr>
        <w:drawing>
          <wp:anchor distT="0" distB="0" distL="114300" distR="114300" simplePos="0" relativeHeight="251676672" behindDoc="0" locked="0" layoutInCell="1" allowOverlap="1">
            <wp:simplePos x="0" y="0"/>
            <wp:positionH relativeFrom="column">
              <wp:posOffset>0</wp:posOffset>
            </wp:positionH>
            <wp:positionV relativeFrom="paragraph">
              <wp:posOffset>762000</wp:posOffset>
            </wp:positionV>
            <wp:extent cx="5274310" cy="1598295"/>
            <wp:effectExtent l="0" t="0" r="0" b="1905"/>
            <wp:wrapTopAndBottom/>
            <wp:docPr id="145067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695" name="图片 1"/>
                    <pic:cNvPicPr>
                      <a:picLocks noChangeAspect="1"/>
                    </pic:cNvPicPr>
                  </pic:nvPicPr>
                  <pic:blipFill>
                    <a:blip r:embed="rId24"/>
                    <a:stretch>
                      <a:fillRect/>
                    </a:stretch>
                  </pic:blipFill>
                  <pic:spPr>
                    <a:xfrm>
                      <a:off x="0" y="0"/>
                      <a:ext cx="5274310" cy="1598295"/>
                    </a:xfrm>
                    <a:prstGeom prst="rect">
                      <a:avLst/>
                    </a:prstGeom>
                  </pic:spPr>
                </pic:pic>
              </a:graphicData>
            </a:graphic>
          </wp:anchor>
        </w:drawing>
      </w:r>
      <w:r>
        <w:rPr>
          <w:rFonts w:hint="eastAsia"/>
          <w:color w:val="auto"/>
        </w:rPr>
        <w:t>安全性是平台运行的底线，需通过多层防护机制确保演练行为可控、不影响真实环境，同时保护平台自身及用户数据安全。</w:t>
      </w:r>
    </w:p>
    <w:p w14:paraId="28317C70">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2</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t>多层防护架构说明图</w:t>
      </w:r>
    </w:p>
    <w:p w14:paraId="776CFC8F">
      <w:pPr>
        <w:adjustRightInd w:val="0"/>
        <w:spacing w:line="360" w:lineRule="auto"/>
        <w:ind w:left="0" w:leftChars="0" w:firstLine="0" w:firstLineChars="0"/>
        <w:jc w:val="both"/>
        <w:textAlignment w:val="center"/>
        <w:rPr>
          <w:rStyle w:val="42"/>
          <w:rFonts w:hint="eastAsia" w:ascii="黑体" w:hAnsi="黑体" w:eastAsia="黑体" w:cs="Times New Roman"/>
          <w:b/>
          <w:color w:val="auto"/>
          <w:sz w:val="21"/>
          <w:szCs w:val="21"/>
          <w:lang w:val="en-US" w:eastAsia="zh-CN"/>
        </w:rPr>
      </w:pPr>
    </w:p>
    <w:p w14:paraId="08BB9F03">
      <w:pPr>
        <w:bidi w:val="0"/>
        <w:spacing w:line="360" w:lineRule="auto"/>
        <w:rPr>
          <w:rFonts w:hint="eastAsia"/>
          <w:color w:val="auto"/>
        </w:rPr>
      </w:pPr>
      <w:r>
        <w:rPr>
          <w:rFonts w:hint="eastAsia"/>
          <w:color w:val="auto"/>
        </w:rPr>
        <w:t>演练环境与真实业务环境严格物理隔离（如独立机房）或逻辑隔离（如专用 VLAN、防火墙规则限制），禁止演练流量进入真实网络；通过深度包检测（DPI）技术识别并拦截异常流量（如伪装成正常业务的攻击包），防止攻击行为 “溢出”；基于最小权限原则设计用户角色（如 “学员” 仅能操作指定场景，“管理员” 可配置全局参数），通过多因素认证（MFA）强化身份验证；记录所有用户操作（如场景修改、Agent 部署）及系统行为（如漏洞利用尝试），日志留存至少 6 个月，便于追溯安全事件；对场景中的敏感信息（如真实 IP、企业名称）进行脱敏处理（如替换为虚拟标识），威胁情报与演练数据加密存储（如 AES-256 加密）。</w:t>
      </w:r>
    </w:p>
    <w:p w14:paraId="20CFD915">
      <w:pPr>
        <w:bidi w:val="0"/>
        <w:spacing w:line="360" w:lineRule="auto"/>
        <w:rPr>
          <w:rFonts w:hint="eastAsia"/>
          <w:color w:val="auto"/>
        </w:rPr>
      </w:pPr>
      <w:r>
        <w:rPr>
          <w:rFonts w:hint="eastAsia"/>
          <w:color w:val="auto"/>
        </w:rPr>
        <w:t>（六）易用性</w:t>
      </w:r>
      <w:r>
        <w:rPr>
          <w:rFonts w:hint="eastAsia" w:eastAsia="宋体"/>
          <w:color w:val="auto"/>
          <w:lang w:eastAsia="zh-CN"/>
        </w:rPr>
        <w:drawing>
          <wp:anchor distT="0" distB="0" distL="114300" distR="114300" simplePos="0" relativeHeight="251700224" behindDoc="1" locked="0" layoutInCell="1" allowOverlap="1">
            <wp:simplePos x="0" y="0"/>
            <wp:positionH relativeFrom="column">
              <wp:posOffset>-1127760</wp:posOffset>
            </wp:positionH>
            <wp:positionV relativeFrom="paragraph">
              <wp:posOffset>-3717925</wp:posOffset>
            </wp:positionV>
            <wp:extent cx="7549515" cy="10967720"/>
            <wp:effectExtent l="0" t="0" r="19685" b="5080"/>
            <wp:wrapNone/>
            <wp:docPr id="67" name="图片 6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60C7CDCC">
      <w:pPr>
        <w:bidi w:val="0"/>
        <w:spacing w:line="360" w:lineRule="auto"/>
        <w:rPr>
          <w:rFonts w:hint="eastAsia"/>
          <w:color w:val="auto"/>
        </w:rPr>
      </w:pPr>
      <w:r>
        <w:rPr>
          <w:rFonts w:hint="eastAsia"/>
          <w:color w:val="auto"/>
        </w:rPr>
        <w:t>易用性旨在降低用户使用门槛，使非专业人员（如高校学生、企业 IT 运维人员）能快速掌握平台操作，提升演练效率。</w:t>
      </w:r>
    </w:p>
    <w:p w14:paraId="6C66856C">
      <w:pPr>
        <w:bidi w:val="0"/>
        <w:spacing w:line="360" w:lineRule="auto"/>
        <w:rPr>
          <w:rFonts w:hint="eastAsia"/>
          <w:color w:val="auto"/>
        </w:rPr>
      </w:pPr>
      <w:r>
        <w:rPr>
          <w:rFonts w:hint="eastAsia"/>
          <w:color w:val="auto"/>
        </w:rPr>
        <w:t>采用图形化操作（如拖拽式拓扑编辑器、点击式场景配置），替代复杂的命令行操作；通过仪表盘展示关键指标（如攻击路径、防御成功率），直观呈现演练态势；将场景创建、演练启动等核心操作压缩至 3-5 步（如 “选择行业模板→配置漏洞数量→启动演练”），提供向导式指引；预置各行业场景模板（如金融、能源）、攻击策略模板（如 SQL 注入流程），用户可直接复用或简单修改，无需从零构建；集成在线帮助文档（如鼠标悬停显示操作提示）、视频教程、常见问题库，支持一键导出评估报告（PDF/Word 格式）。</w:t>
      </w:r>
    </w:p>
    <w:p w14:paraId="6E6F7E93">
      <w:pPr>
        <w:bidi w:val="0"/>
        <w:spacing w:line="360" w:lineRule="auto"/>
        <w:rPr>
          <w:bCs/>
          <w:color w:val="auto"/>
        </w:rPr>
      </w:pPr>
      <w:r>
        <w:rPr>
          <w:rFonts w:hint="eastAsia"/>
          <w:color w:val="auto"/>
        </w:rPr>
        <w:t>综上，六大原则相互支撑：模块化与松耦合确保系统灵活可维护，可扩展性满足业务增长需求，高仿真性保障演练实战价值，安全性消除使用风险，易用性降低普及门槛，共同构成平台的核心架构基础。</w:t>
      </w:r>
      <w:bookmarkEnd w:id="160"/>
      <w:bookmarkEnd w:id="164"/>
    </w:p>
    <w:p w14:paraId="2D97D19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ascii="黑体" w:hAnsi="黑体" w:eastAsia="黑体" w:cs="黑体"/>
          <w:b/>
          <w:bCs/>
          <w:color w:val="auto"/>
          <w:kern w:val="44"/>
        </w:rPr>
      </w:pPr>
      <w:bookmarkStart w:id="168" w:name="_Toc1561884713"/>
      <w:bookmarkStart w:id="169" w:name="_Toc1046479535"/>
      <w:r>
        <w:rPr>
          <w:rFonts w:hint="eastAsia" w:ascii="黑体" w:hAnsi="Times New Roman" w:cs="Times New Roman"/>
          <w:b w:val="0"/>
          <w:color w:val="auto"/>
          <w:kern w:val="28"/>
          <w:sz w:val="28"/>
          <w:szCs w:val="32"/>
          <w:lang w:val="en-US"/>
        </w:rPr>
        <w:t>2.2.2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三层架构详解</w:t>
      </w:r>
      <w:bookmarkEnd w:id="168"/>
      <w:bookmarkEnd w:id="169"/>
    </w:p>
    <w:p w14:paraId="3450B64C">
      <w:pPr>
        <w:bidi w:val="0"/>
        <w:spacing w:line="360" w:lineRule="auto"/>
        <w:rPr>
          <w:color w:val="auto"/>
        </w:rPr>
      </w:pPr>
      <w:bookmarkStart w:id="170" w:name="OLE_LINK99"/>
      <w:bookmarkStart w:id="171" w:name="OLE_LINK100"/>
      <w:r>
        <w:rPr>
          <w:rFonts w:hint="eastAsia"/>
          <w:color w:val="auto"/>
        </w:rPr>
        <w:t>平台采用 “数据层 - 引擎层 - 应用层” 三层架构，如下图所示。</w:t>
      </w:r>
    </w:p>
    <w:p w14:paraId="2B3DEA86">
      <w:pPr>
        <w:numPr>
          <w:ilvl w:val="255"/>
          <w:numId w:val="0"/>
        </w:numPr>
        <w:adjustRightInd w:val="0"/>
        <w:spacing w:line="360" w:lineRule="auto"/>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3</w:t>
      </w:r>
      <w:r>
        <w:rPr>
          <w:rFonts w:hint="eastAsia"/>
          <w:bCs/>
          <w:color w:val="auto"/>
          <w:lang w:val="en-US" w:eastAsia="zh-CN"/>
        </w:rPr>
        <w:t xml:space="preserve"> </w:t>
      </w:r>
      <w:r>
        <w:rPr>
          <w:bCs/>
          <w:color w:val="auto"/>
        </w:rPr>
        <w:drawing>
          <wp:anchor distT="0" distB="0" distL="114300" distR="114300" simplePos="0" relativeHeight="251666432" behindDoc="0" locked="0" layoutInCell="1" allowOverlap="1">
            <wp:simplePos x="0" y="0"/>
            <wp:positionH relativeFrom="column">
              <wp:posOffset>0</wp:posOffset>
            </wp:positionH>
            <wp:positionV relativeFrom="paragraph">
              <wp:posOffset>295910</wp:posOffset>
            </wp:positionV>
            <wp:extent cx="5274310" cy="3509645"/>
            <wp:effectExtent l="0" t="0" r="0" b="0"/>
            <wp:wrapTopAndBottom/>
            <wp:docPr id="1510590370"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90370" name="图片 1" descr="图片包含 表格&#10;&#10;AI 生成的内容可能不正确。"/>
                    <pic:cNvPicPr>
                      <a:picLocks noChangeAspect="1"/>
                    </pic:cNvPicPr>
                  </pic:nvPicPr>
                  <pic:blipFill>
                    <a:blip r:embed="rId25"/>
                    <a:stretch>
                      <a:fillRect/>
                    </a:stretch>
                  </pic:blipFill>
                  <pic:spPr>
                    <a:xfrm>
                      <a:off x="0" y="0"/>
                      <a:ext cx="5274310" cy="350964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平台架构图</w:t>
      </w:r>
    </w:p>
    <w:p w14:paraId="6B3573EB">
      <w:pPr>
        <w:numPr>
          <w:ilvl w:val="255"/>
          <w:numId w:val="0"/>
        </w:numPr>
        <w:adjustRightInd w:val="0"/>
        <w:spacing w:line="360" w:lineRule="auto"/>
        <w:jc w:val="center"/>
        <w:textAlignment w:val="center"/>
        <w:rPr>
          <w:rStyle w:val="42"/>
          <w:rFonts w:hint="eastAsia" w:ascii="黑体" w:hAnsi="黑体" w:eastAsia="黑体" w:cs="Times New Roman"/>
          <w:b/>
          <w:color w:val="auto"/>
          <w:sz w:val="21"/>
          <w:szCs w:val="21"/>
          <w:lang w:val="en-US" w:eastAsia="zh-CN"/>
        </w:rPr>
      </w:pPr>
    </w:p>
    <w:p w14:paraId="176E41AD">
      <w:pPr>
        <w:bidi w:val="0"/>
        <w:spacing w:line="360" w:lineRule="auto"/>
        <w:rPr>
          <w:color w:val="auto"/>
        </w:rPr>
      </w:pPr>
      <w:r>
        <w:rPr>
          <w:rFonts w:hint="eastAsia"/>
          <w:color w:val="auto"/>
        </w:rPr>
        <w:t>数据层是平台的 “知识库”，负责存储与管理各类数据，为引擎层提供数据支撑，主要包括，1.业务场景数据：各行业网络拓扑模板（如金融支付系统含支付网关、数据库、终端的连接关系）、设备配置信息（服务器型号、操作系统版本、应用软件版本）、业务流程数据（如电商订单处理流程、能源监控数据采集频率）。</w:t>
      </w:r>
    </w:p>
    <w:p w14:paraId="7BDA48EF">
      <w:pPr>
        <w:bidi w:val="0"/>
        <w:spacing w:line="360" w:lineRule="auto"/>
        <w:rPr>
          <w:color w:val="auto"/>
        </w:rPr>
      </w:pPr>
      <w:r>
        <w:rPr>
          <w:rFonts w:hint="eastAsia"/>
          <w:color w:val="auto"/>
        </w:rPr>
        <w:t>威胁情报数据：漏洞信息（CVE 编号、漏洞描述、利用方法、修复建议）、攻击手段（APT 攻击案例、钓鱼邮件模板、社会工程学策略）、IOC（恶意 IP、域名、哈希值）。2.演</w:t>
      </w:r>
      <w:r>
        <w:rPr>
          <w:rFonts w:hint="eastAsia" w:eastAsia="宋体"/>
          <w:color w:val="auto"/>
          <w:lang w:eastAsia="zh-CN"/>
        </w:rPr>
        <w:drawing>
          <wp:anchor distT="0" distB="0" distL="114300" distR="114300" simplePos="0" relativeHeight="251701248" behindDoc="1" locked="0" layoutInCell="1" allowOverlap="1">
            <wp:simplePos x="0" y="0"/>
            <wp:positionH relativeFrom="column">
              <wp:posOffset>-1127760</wp:posOffset>
            </wp:positionH>
            <wp:positionV relativeFrom="paragraph">
              <wp:posOffset>-6929755</wp:posOffset>
            </wp:positionV>
            <wp:extent cx="7549515" cy="10967720"/>
            <wp:effectExtent l="0" t="0" r="19685" b="5080"/>
            <wp:wrapNone/>
            <wp:docPr id="68" name="图片 6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练历史数据：过往演练的场景参数、攻击路径记录、防御措施日志、评估结果报告等。3.知识库数据：攻击策略库（攻击步骤、工具、适用场景）、防御策略库（IDS 规则、防火墙配置、应急响应流程）、评估指标库（指标定义、权重、计算方法）。</w:t>
      </w:r>
    </w:p>
    <w:p w14:paraId="002CF6C8">
      <w:pPr>
        <w:bidi w:val="0"/>
        <w:spacing w:line="360" w:lineRule="auto"/>
        <w:rPr>
          <w:color w:val="auto"/>
        </w:rPr>
      </w:pPr>
      <w:r>
        <w:rPr>
          <w:rFonts w:hint="eastAsia"/>
          <w:color w:val="auto"/>
        </w:rPr>
        <w:t>关系型数据库（MySQL 8.0）：存储结构化数据，如用户信息、场景参</w:t>
      </w:r>
      <w:bookmarkEnd w:id="170"/>
      <w:r>
        <w:rPr>
          <w:rFonts w:hint="eastAsia"/>
          <w:color w:val="auto"/>
        </w:rPr>
        <w:t>数、评估指标等。非关系型数据库（MongoDB）：存储非结构化数据，如威胁情报报告、演练日志、攻击路径记录等。向量数据库（Milvus）：存储场景描述、漏洞信息的向量表示，支持高效语义检索，为 RAG 技术提供支撑。数据湖（MinIO）：存储大规模演练历史数据、场景镜像文件等，支持分布式存储与快速访问。</w:t>
      </w:r>
    </w:p>
    <w:p w14:paraId="5804172B">
      <w:pPr>
        <w:bidi w:val="0"/>
        <w:spacing w:line="360" w:lineRule="auto"/>
        <w:rPr>
          <w:color w:val="auto"/>
        </w:rPr>
      </w:pPr>
      <w:r>
        <w:rPr>
          <w:rFonts w:hint="eastAsia"/>
          <w:color w:val="auto"/>
        </w:rPr>
        <w:t>数据采集：通过爬虫技术对接 NVD、CNVD 等漏洞平台获取威胁情报，API 对接企业业务系统获取场景数据，人工录入攻防策略与案例。数据清洗：去除重复数据、纠正错</w:t>
      </w:r>
      <w:r>
        <w:rPr>
          <w:rFonts w:hint="eastAsia" w:eastAsia="宋体"/>
          <w:color w:val="auto"/>
          <w:lang w:eastAsia="zh-CN"/>
        </w:rPr>
        <w:drawing>
          <wp:anchor distT="0" distB="0" distL="114300" distR="114300" simplePos="0" relativeHeight="251702272"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69" name="图片 6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误信息（如漏洞利用条件错误）、标准化数据格式（如统一漏洞评分标准为 CVSS 3.1）。数据脱敏：对业务场景数据中的敏感信息（如真实 IP、用户名）进行脱敏处理，确保数据安全。数据更新：威胁情报数据每小时更新一次，业务场景数据每月更新一次，历史演练数据实时存储。</w:t>
      </w:r>
    </w:p>
    <w:p w14:paraId="2FF9B586">
      <w:pPr>
        <w:bidi w:val="0"/>
        <w:spacing w:line="360" w:lineRule="auto"/>
        <w:rPr>
          <w:color w:val="auto"/>
        </w:rPr>
      </w:pPr>
      <w:r>
        <w:rPr>
          <w:rFonts w:hint="eastAsia"/>
          <w:color w:val="auto"/>
        </w:rPr>
        <w:t xml:space="preserve">引擎层是平台的 “核心大脑”，负责实现动态场景生成、智能攻防决策与自动化评估，主要包括：根据用户输入的行业类型或场景需求，自动生成网络拓扑、部署系统与应用、植入漏洞。基于 RAG 技术，先检索知识库中同类场景的拓扑结构与漏洞分布，再通过生成式 </w:t>
      </w:r>
      <w:r>
        <w:rPr>
          <w:rFonts w:hint="eastAsia"/>
          <w:color w:val="auto"/>
          <w:lang w:eastAsia="zh-CN"/>
        </w:rPr>
        <w:t>AI</w:t>
      </w:r>
      <w:r>
        <w:rPr>
          <w:rFonts w:hint="eastAsia"/>
          <w:color w:val="auto"/>
        </w:rPr>
        <w:t>（如微调后的 LLaMA 2 模型）优化场景细节，最后调用自动化部署工具生成实际环境。动态调整机制：实时监控攻击 Agent 的行为，当检测到新型漏洞利用时，自动检索最新威胁情报，在场景中新增同类型漏洞节点，保持场景与威胁的同步性。</w:t>
      </w:r>
    </w:p>
    <w:p w14:paraId="19B5A2EF">
      <w:pPr>
        <w:bidi w:val="0"/>
        <w:spacing w:line="360" w:lineRule="auto"/>
        <w:rPr>
          <w:color w:val="auto"/>
        </w:rPr>
      </w:pPr>
      <w:r>
        <w:rPr>
          <w:rFonts w:hint="eastAsia"/>
          <w:color w:val="auto"/>
        </w:rPr>
        <w:t>攻击 Agent 引擎：模拟攻击者的信息收集、漏洞利用、权限提升、数据窃取等行为，支持多路径攻击与策略动态调整。</w:t>
      </w:r>
    </w:p>
    <w:p w14:paraId="683868B6">
      <w:pPr>
        <w:bidi w:val="0"/>
        <w:spacing w:line="360" w:lineRule="auto"/>
        <w:rPr>
          <w:color w:val="auto"/>
        </w:rPr>
      </w:pPr>
      <w:r>
        <w:rPr>
          <w:rFonts w:hint="eastAsia"/>
          <w:color w:val="auto"/>
        </w:rPr>
        <w:t xml:space="preserve">技术实现：基于强化学习训练的 </w:t>
      </w:r>
      <w:r>
        <w:rPr>
          <w:rFonts w:hint="eastAsia"/>
          <w:color w:val="auto"/>
          <w:lang w:eastAsia="zh-CN"/>
        </w:rPr>
        <w:t>AI</w:t>
      </w:r>
      <w:r>
        <w:rPr>
          <w:rFonts w:hint="eastAsia"/>
          <w:color w:val="auto"/>
        </w:rPr>
        <w:t xml:space="preserve"> Agent，状态空间包括场景拓扑、漏洞信息、防御措施，动作空间包括攻击工具选择、漏洞利用、路径切换等。通过与防御 Agent 的持续博弈优化决策模型，提升攻击策略的适应性。</w:t>
      </w:r>
    </w:p>
    <w:p w14:paraId="57160FAB">
      <w:pPr>
        <w:bidi w:val="0"/>
        <w:spacing w:line="360" w:lineRule="auto"/>
        <w:rPr>
          <w:color w:val="auto"/>
        </w:rPr>
      </w:pPr>
      <w:r>
        <w:rPr>
          <w:rFonts w:hint="eastAsia"/>
          <w:color w:val="auto"/>
        </w:rPr>
        <w:t>攻击类型支持：覆盖 Web 攻击（SQL 注入、XSS）、系统攻击（缓冲区溢出、提权）、社会工程学攻击（钓鱼邮件、社工对话）、APT 攻击（长期潜伏、多阶段攻击）等。</w:t>
      </w:r>
    </w:p>
    <w:p w14:paraId="0463EF23">
      <w:pPr>
        <w:bidi w:val="0"/>
        <w:spacing w:line="360" w:lineRule="auto"/>
        <w:rPr>
          <w:color w:val="auto"/>
        </w:rPr>
      </w:pPr>
      <w:r>
        <w:rPr>
          <w:rFonts w:hint="eastAsia"/>
          <w:color w:val="auto"/>
        </w:rPr>
        <w:t>防御 Agent 引擎：实时监测攻击行为，执行漏洞修复、威胁阻断、攻击溯源等操作，并优化防御策略。通过集成入侵检测系统（IDS）规则库与自定义决策模型，通过异常流量分析、日志审计识别攻击行为。采用监督学习训练防御策略模型，输入为攻击特征与场景信息，输出为最优防御措施（如更新防火墙规则、隔离受感染主机）。支持自动化补丁部署、动态防火墙规则更新、恶意进程查杀、攻击源 IP 封堵、流量清洗等操作。</w:t>
      </w:r>
    </w:p>
    <w:p w14:paraId="08D9C74B">
      <w:pPr>
        <w:bidi w:val="0"/>
        <w:spacing w:line="360" w:lineRule="auto"/>
        <w:rPr>
          <w:color w:val="auto"/>
        </w:rPr>
      </w:pPr>
      <w:r>
        <w:rPr>
          <w:rFonts w:hint="eastAsia"/>
          <w:color w:val="auto"/>
        </w:rPr>
        <w:t>评估引擎的功能是基于演练数据生成量化评估报告，包括攻击成功率、防御阻断率、人员操作评分等。技术上构建三维评估模型（攻击维度、防御维度、人员维度），通过多指标加权计算综合得分。攻击维度指标包括攻击路径覆盖率、漏洞利用成功率；防御维度指标包括威胁识别率、响应时间；人员维度指标包括操作准确性、决策合理性。采用层次分析法（AHP）确定指标权重，确保评估客观。</w:t>
      </w:r>
    </w:p>
    <w:p w14:paraId="25BF36DA">
      <w:pPr>
        <w:bidi w:val="0"/>
        <w:spacing w:line="360" w:lineRule="auto"/>
        <w:rPr>
          <w:color w:val="auto"/>
        </w:rPr>
      </w:pPr>
      <w:r>
        <w:rPr>
          <w:rFonts w:hint="eastAsia"/>
          <w:color w:val="auto"/>
        </w:rPr>
        <w:t>应用层是平台的 “用户接口”，提供可视化操作与交互功能。其功能是支持用户创建、编辑、删除场景，选择行业类型（如金融、能源）、配置场景复杂度（简单 / 中等 / 复杂）、查看场景详情。提供拖拽式拓扑编辑工具，用户可手动调整网络设备连接</w:t>
      </w:r>
      <w:r>
        <w:rPr>
          <w:rFonts w:hint="eastAsia" w:eastAsia="宋体"/>
          <w:color w:val="auto"/>
          <w:lang w:eastAsia="zh-CN"/>
        </w:rPr>
        <w:drawing>
          <wp:anchor distT="0" distB="0" distL="114300" distR="114300" simplePos="0" relativeHeight="251703296" behindDoc="1" locked="0" layoutInCell="1" allowOverlap="1">
            <wp:simplePos x="0" y="0"/>
            <wp:positionH relativeFrom="column">
              <wp:posOffset>-1127760</wp:posOffset>
            </wp:positionH>
            <wp:positionV relativeFrom="paragraph">
              <wp:posOffset>-2826385</wp:posOffset>
            </wp:positionV>
            <wp:extent cx="7549515" cy="10967720"/>
            <wp:effectExtent l="0" t="0" r="19685" b="5080"/>
            <wp:wrapNone/>
            <wp:docPr id="70" name="图片 7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关系；支持场景模板保存与复用。</w:t>
      </w:r>
    </w:p>
    <w:p w14:paraId="33A82249">
      <w:pPr>
        <w:bidi w:val="0"/>
        <w:spacing w:line="360" w:lineRule="auto"/>
        <w:rPr>
          <w:color w:val="auto"/>
        </w:rPr>
      </w:pPr>
      <w:r>
        <w:rPr>
          <w:rFonts w:hint="eastAsia"/>
          <w:color w:val="auto"/>
        </w:rPr>
        <w:t>Agent 管理模块可配置攻击 Agent 数量、攻击目标、策略偏好（如侧重 Web 攻击或内网渗透）；设置防御 Agent 的响应模式（如激进型 / 保守型）、防御策略优先级。界面展示 Agent 实时状态（运行中 / 暂停 / 故障）、资源占用率（CPU / 内存），支持 Agent 日志查询。</w:t>
      </w:r>
    </w:p>
    <w:p w14:paraId="5438233C">
      <w:pPr>
        <w:bidi w:val="0"/>
        <w:spacing w:line="360" w:lineRule="auto"/>
        <w:rPr>
          <w:color w:val="auto"/>
        </w:rPr>
      </w:pPr>
      <w:r>
        <w:rPr>
          <w:rFonts w:hint="eastAsia"/>
          <w:color w:val="auto"/>
        </w:rPr>
        <w:t>演练控制模块能控制演练流程（开始 / 暂停 / 结束），调整演练参数（如攻击强度、防御资源），手动介入演练（如强制阻断某攻击路径）。界面提供演练进度条、关键事件时间线，支持实时查看攻击与防御操作记录。</w:t>
      </w:r>
    </w:p>
    <w:p w14:paraId="08AC910A">
      <w:pPr>
        <w:bidi w:val="0"/>
        <w:spacing w:line="360" w:lineRule="auto"/>
        <w:rPr>
          <w:color w:val="auto"/>
        </w:rPr>
      </w:pPr>
      <w:r>
        <w:rPr>
          <w:rFonts w:hint="eastAsia"/>
          <w:color w:val="auto"/>
        </w:rPr>
        <w:t>态势可视化模块以图形化方式展示网络拓扑、攻击路径、防御措施分布、漏洞状态等，帮助用户直观掌握演练态势。界面采用力导向图展示网络拓扑，不同颜色标记攻击路径（红色）与防御措施（绿色）；通过仪表盘展示关键指标（如攻击成功率、防御阻断率）。</w:t>
      </w:r>
    </w:p>
    <w:p w14:paraId="6E091E5A">
      <w:pPr>
        <w:bidi w:val="0"/>
        <w:spacing w:line="360" w:lineRule="auto"/>
        <w:rPr>
          <w:bCs/>
          <w:color w:val="auto"/>
        </w:rPr>
      </w:pPr>
      <w:r>
        <w:rPr>
          <w:rFonts w:hint="eastAsia"/>
          <w:color w:val="auto"/>
        </w:rPr>
        <w:t>评估报告模块生成演练评估报告，包括指标得分、问题分析、优化建议，支持报告导出（PDF/Word 格式）与历史报告查询。界面提供图表化展示（柱状图、折线图），支持指标筛选与详情查看</w:t>
      </w:r>
      <w:r>
        <w:rPr>
          <w:rFonts w:hint="eastAsia"/>
          <w:bCs/>
          <w:color w:val="auto"/>
        </w:rPr>
        <w:t>。</w:t>
      </w:r>
      <w:bookmarkEnd w:id="171"/>
    </w:p>
    <w:p w14:paraId="6EDE6345">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rPr>
      </w:pPr>
      <w:bookmarkStart w:id="172" w:name="_Toc290475815"/>
      <w:bookmarkStart w:id="173" w:name="_Toc1903754110"/>
      <w:r>
        <w:rPr>
          <w:rFonts w:hint="eastAsia" w:ascii="黑体" w:hAnsi="Times New Roman" w:cs="Times New Roman"/>
          <w:b w:val="0"/>
          <w:bCs/>
          <w:color w:val="auto"/>
          <w:kern w:val="28"/>
          <w:sz w:val="30"/>
          <w:szCs w:val="30"/>
          <w:lang w:val="en-US"/>
        </w:rPr>
        <w:t>2.3</w:t>
      </w:r>
      <w:bookmarkStart w:id="174" w:name="OLE_LINK101"/>
      <w:r>
        <w:rPr>
          <w:rFonts w:hint="eastAsia" w:ascii="黑体" w:hAnsi="Times New Roman" w:cs="Times New Roman"/>
          <w:b w:val="0"/>
          <w:bCs/>
          <w:color w:val="auto"/>
          <w:kern w:val="28"/>
          <w:sz w:val="30"/>
          <w:szCs w:val="30"/>
          <w:lang w:val="en-US" w:eastAsia="zh-CN"/>
        </w:rPr>
        <w:t xml:space="preserve"> </w:t>
      </w:r>
      <w:r>
        <w:rPr>
          <w:rFonts w:hint="eastAsia" w:ascii="黑体" w:hAnsi="Times New Roman" w:cs="Times New Roman"/>
          <w:b w:val="0"/>
          <w:bCs/>
          <w:color w:val="auto"/>
          <w:kern w:val="28"/>
          <w:sz w:val="30"/>
          <w:szCs w:val="30"/>
          <w:lang w:val="en-US"/>
        </w:rPr>
        <w:t>关键技术1：</w:t>
      </w:r>
      <w:r>
        <w:rPr>
          <w:rFonts w:hint="eastAsia" w:ascii="黑体" w:hAnsi="Times New Roman" w:cs="Times New Roman"/>
          <w:b w:val="0"/>
          <w:bCs/>
          <w:color w:val="auto"/>
          <w:kern w:val="28"/>
          <w:sz w:val="30"/>
          <w:szCs w:val="30"/>
          <w:lang w:val="en-US" w:eastAsia="zh-CN"/>
        </w:rPr>
        <w:t>AI</w:t>
      </w:r>
      <w:r>
        <w:rPr>
          <w:rFonts w:hint="eastAsia" w:ascii="黑体" w:hAnsi="Times New Roman" w:cs="Times New Roman"/>
          <w:b w:val="0"/>
          <w:bCs/>
          <w:color w:val="auto"/>
          <w:kern w:val="28"/>
          <w:sz w:val="30"/>
          <w:szCs w:val="30"/>
          <w:lang w:val="en-US"/>
        </w:rPr>
        <w:t xml:space="preserve"> Agent 动态博弈机制</w:t>
      </w:r>
      <w:bookmarkEnd w:id="172"/>
      <w:bookmarkEnd w:id="173"/>
    </w:p>
    <w:p w14:paraId="64934294">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75" w:name="_Toc796693074"/>
      <w:bookmarkStart w:id="176" w:name="_Toc1036470117"/>
      <w:r>
        <w:rPr>
          <w:rFonts w:hint="eastAsia" w:ascii="黑体" w:hAnsi="Times New Roman" w:cs="Times New Roman"/>
          <w:b w:val="0"/>
          <w:color w:val="auto"/>
          <w:kern w:val="28"/>
          <w:sz w:val="28"/>
          <w:szCs w:val="32"/>
          <w:lang w:val="en-US"/>
        </w:rPr>
        <w:t xml:space="preserve">2.3.1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概念与分类</w:t>
      </w:r>
      <w:bookmarkEnd w:id="175"/>
      <w:bookmarkEnd w:id="176"/>
      <w:bookmarkStart w:id="177" w:name="_Toc6925"/>
    </w:p>
    <w:p w14:paraId="006E12FE">
      <w:pPr>
        <w:bidi w:val="0"/>
        <w:spacing w:line="360" w:lineRule="auto"/>
        <w:rPr>
          <w:color w:val="auto"/>
        </w:rPr>
      </w:pPr>
      <w:r>
        <w:rPr>
          <w:rFonts w:hint="eastAsia"/>
          <w:color w:val="auto"/>
          <w:lang w:eastAsia="zh-CN"/>
        </w:rPr>
        <w:t>AI</w:t>
      </w:r>
      <w:r>
        <w:rPr>
          <w:rFonts w:hint="eastAsia"/>
          <w:color w:val="auto"/>
        </w:rPr>
        <w:t xml:space="preserve"> Agent 是指能够感知环境、自主决策并执行动作以实现目标的智能实体，其核心特征包括自主性、反应性、社会性与目标导向性。在网络安全攻防场景中，</w:t>
      </w:r>
      <w:r>
        <w:rPr>
          <w:rFonts w:hint="eastAsia"/>
          <w:color w:val="auto"/>
          <w:lang w:eastAsia="zh-CN"/>
        </w:rPr>
        <w:t>AI</w:t>
      </w:r>
      <w:r>
        <w:rPr>
          <w:rFonts w:hint="eastAsia"/>
          <w:color w:val="auto"/>
        </w:rPr>
        <w:t xml:space="preserve"> Agent 需根据实时环境变化（如对方策略调整、漏洞状态变化）动态优化行为，实现 “感知 - 决策 - 执行 - 反馈” 的闭环。</w:t>
      </w:r>
    </w:p>
    <w:p w14:paraId="19DB4AFB">
      <w:pPr>
        <w:bidi w:val="0"/>
        <w:spacing w:line="360" w:lineRule="auto"/>
        <w:rPr>
          <w:color w:val="auto"/>
        </w:rPr>
      </w:pPr>
      <w:r>
        <w:rPr>
          <w:rFonts w:hint="eastAsia"/>
          <w:color w:val="auto"/>
        </w:rPr>
        <w:t xml:space="preserve">根据功能与角色，平台中的 </w:t>
      </w:r>
      <w:r>
        <w:rPr>
          <w:rFonts w:hint="eastAsia"/>
          <w:color w:val="auto"/>
          <w:lang w:eastAsia="zh-CN"/>
        </w:rPr>
        <w:t>AI</w:t>
      </w:r>
      <w:r>
        <w:rPr>
          <w:rFonts w:hint="eastAsia"/>
          <w:color w:val="auto"/>
        </w:rPr>
        <w:t xml:space="preserve"> Agent 可分为三类：攻击 </w:t>
      </w:r>
      <w:r>
        <w:rPr>
          <w:rFonts w:hint="eastAsia"/>
          <w:color w:val="auto"/>
          <w:lang w:eastAsia="zh-CN"/>
        </w:rPr>
        <w:t>AI</w:t>
      </w:r>
      <w:r>
        <w:rPr>
          <w:rFonts w:hint="eastAsia"/>
          <w:color w:val="auto"/>
        </w:rPr>
        <w:t xml:space="preserve"> Agent 模拟攻击者行为，目标是突破防御系统、获取敏感数据或破坏业务系统，核心能力包括信息收集、漏洞识别、攻击路径规划、权限提升等；防御 </w:t>
      </w:r>
      <w:r>
        <w:rPr>
          <w:rFonts w:hint="eastAsia"/>
          <w:color w:val="auto"/>
          <w:lang w:eastAsia="zh-CN"/>
        </w:rPr>
        <w:t>AI</w:t>
      </w:r>
      <w:r>
        <w:rPr>
          <w:rFonts w:hint="eastAsia"/>
          <w:color w:val="auto"/>
        </w:rPr>
        <w:t xml:space="preserve"> Agent 模拟防御者行为，目标是识别攻击、阻断威胁、修复漏洞并溯源攻击源，核心能力包括威胁检测、防御策略执行、系统修复、攻击溯源等；协调 </w:t>
      </w:r>
      <w:r>
        <w:rPr>
          <w:rFonts w:hint="eastAsia"/>
          <w:color w:val="auto"/>
          <w:lang w:eastAsia="zh-CN"/>
        </w:rPr>
        <w:t>AI</w:t>
      </w:r>
      <w:r>
        <w:rPr>
          <w:rFonts w:hint="eastAsia"/>
          <w:color w:val="auto"/>
        </w:rPr>
        <w:t xml:space="preserve"> Agent 负责管理攻击与防御 Agent 的交互，解决冲突（如资源竞争）、优化协同效率，确保演练流程有序进行，例如当多攻</w:t>
      </w:r>
      <w:r>
        <w:rPr>
          <w:rFonts w:hint="eastAsia" w:eastAsia="宋体"/>
          <w:color w:val="auto"/>
          <w:lang w:eastAsia="zh-CN"/>
        </w:rPr>
        <w:drawing>
          <wp:anchor distT="0" distB="0" distL="114300" distR="114300" simplePos="0" relativeHeight="251704320"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71" name="图片 7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击 Agent 尝试同时利用同一漏洞时，协调 Agent 通过优先级排序避免冲突。</w:t>
      </w:r>
    </w:p>
    <w:p w14:paraId="6830B512">
      <w:pPr>
        <w:adjustRightInd w:val="0"/>
        <w:spacing w:line="360" w:lineRule="auto"/>
        <w:ind w:left="0" w:leftChars="0" w:firstLine="0" w:firstLineChars="0"/>
        <w:jc w:val="center"/>
        <w:textAlignment w:val="center"/>
        <w:rPr>
          <w:color w:val="auto"/>
        </w:rPr>
      </w:pPr>
      <w:r>
        <w:rPr>
          <w:rStyle w:val="42"/>
          <w:rFonts w:hint="eastAsia" w:ascii="黑体" w:hAnsi="黑体" w:eastAsia="黑体" w:cs="Times New Roman"/>
          <w:b/>
          <w:color w:val="auto"/>
          <w:sz w:val="21"/>
          <w:szCs w:val="21"/>
          <w:lang w:val="en-US" w:eastAsia="zh-CN"/>
        </w:rPr>
        <w:t>图</w:t>
      </w:r>
      <w:r>
        <w:rPr>
          <w:rStyle w:val="42"/>
          <w:rFonts w:hint="default" w:ascii="黑体" w:hAnsi="黑体" w:eastAsia="黑体" w:cs="Times New Roman"/>
          <w:b/>
          <w:color w:val="auto"/>
          <w:sz w:val="21"/>
          <w:szCs w:val="21"/>
          <w:lang w:val="en-US" w:eastAsia="zh-CN"/>
        </w:rPr>
        <w:t>2.</w:t>
      </w:r>
      <w:r>
        <w:rPr>
          <w:rStyle w:val="42"/>
          <w:rFonts w:hint="eastAsia" w:ascii="黑体" w:hAnsi="黑体" w:eastAsia="黑体" w:cs="Times New Roman"/>
          <w:b/>
          <w:color w:val="auto"/>
          <w:sz w:val="21"/>
          <w:szCs w:val="21"/>
          <w:lang w:val="en-US" w:eastAsia="zh-CN"/>
        </w:rPr>
        <w:t>4</w:t>
      </w:r>
      <w:r>
        <w:rPr>
          <w:rFonts w:hint="eastAsia"/>
          <w:bCs/>
          <w:color w:val="auto"/>
          <w:lang w:val="en-US" w:eastAsia="zh-CN"/>
        </w:rPr>
        <w:t xml:space="preserve"> </w:t>
      </w:r>
      <w:r>
        <w:rPr>
          <w:rStyle w:val="42"/>
          <w:rFonts w:hint="eastAsia" w:ascii="黑体" w:hAnsi="黑体" w:eastAsia="黑体" w:cs="Times New Roman"/>
          <w:b/>
          <w:color w:val="auto"/>
          <w:sz w:val="21"/>
          <w:szCs w:val="21"/>
          <w:lang w:val="en-US" w:eastAsia="zh-CN"/>
        </w:rPr>
        <w:drawing>
          <wp:anchor distT="0" distB="0" distL="114300" distR="114300" simplePos="0" relativeHeight="251680768" behindDoc="0" locked="0" layoutInCell="1" allowOverlap="1">
            <wp:simplePos x="0" y="0"/>
            <wp:positionH relativeFrom="column">
              <wp:posOffset>0</wp:posOffset>
            </wp:positionH>
            <wp:positionV relativeFrom="paragraph">
              <wp:posOffset>295910</wp:posOffset>
            </wp:positionV>
            <wp:extent cx="5274310" cy="3509645"/>
            <wp:effectExtent l="0" t="0" r="8890" b="20955"/>
            <wp:wrapTopAndBottom/>
            <wp:docPr id="27"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图片包含 表格&#10;&#10;AI 生成的内容可能不正确。"/>
                    <pic:cNvPicPr>
                      <a:picLocks noChangeAspect="1"/>
                    </pic:cNvPicPr>
                  </pic:nvPicPr>
                  <pic:blipFill>
                    <a:blip r:embed="rId25"/>
                    <a:stretch>
                      <a:fillRect/>
                    </a:stretch>
                  </pic:blipFill>
                  <pic:spPr>
                    <a:xfrm>
                      <a:off x="0" y="0"/>
                      <a:ext cx="5274310" cy="3509645"/>
                    </a:xfrm>
                    <a:prstGeom prst="rect">
                      <a:avLst/>
                    </a:prstGeom>
                  </pic:spPr>
                </pic:pic>
              </a:graphicData>
            </a:graphic>
          </wp:anchor>
        </w:drawing>
      </w:r>
      <w:r>
        <w:rPr>
          <w:rStyle w:val="42"/>
          <w:rFonts w:hint="eastAsia" w:ascii="黑体" w:hAnsi="黑体" w:eastAsia="黑体" w:cs="Times New Roman"/>
          <w:b/>
          <w:color w:val="auto"/>
          <w:sz w:val="21"/>
          <w:szCs w:val="21"/>
          <w:lang w:val="en-US" w:eastAsia="zh-CN"/>
        </w:rPr>
        <w:t>AI Agent 的结构</w:t>
      </w:r>
      <w:r>
        <w:rPr>
          <w:color w:val="auto"/>
        </w:rPr>
        <w:drawing>
          <wp:anchor distT="0" distB="0" distL="114300" distR="114300" simplePos="0" relativeHeight="251667456" behindDoc="0" locked="0" layoutInCell="1" allowOverlap="1">
            <wp:simplePos x="0" y="0"/>
            <wp:positionH relativeFrom="column">
              <wp:posOffset>0</wp:posOffset>
            </wp:positionH>
            <wp:positionV relativeFrom="paragraph">
              <wp:posOffset>287655</wp:posOffset>
            </wp:positionV>
            <wp:extent cx="5274310" cy="2907665"/>
            <wp:effectExtent l="0" t="0" r="0" b="635"/>
            <wp:wrapTopAndBottom/>
            <wp:docPr id="92667467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4670" name="图片 1" descr="图示&#10;&#10;AI 生成的内容可能不正确。"/>
                    <pic:cNvPicPr>
                      <a:picLocks noChangeAspect="1"/>
                    </pic:cNvPicPr>
                  </pic:nvPicPr>
                  <pic:blipFill>
                    <a:blip r:embed="rId26"/>
                    <a:stretch>
                      <a:fillRect/>
                    </a:stretch>
                  </pic:blipFill>
                  <pic:spPr>
                    <a:xfrm>
                      <a:off x="0" y="0"/>
                      <a:ext cx="5274310" cy="2907665"/>
                    </a:xfrm>
                    <a:prstGeom prst="rect">
                      <a:avLst/>
                    </a:prstGeom>
                  </pic:spPr>
                </pic:pic>
              </a:graphicData>
            </a:graphic>
          </wp:anchor>
        </w:drawing>
      </w:r>
    </w:p>
    <w:p w14:paraId="70E977DB">
      <w:pPr>
        <w:adjustRightInd w:val="0"/>
        <w:spacing w:line="360" w:lineRule="auto"/>
        <w:ind w:left="0" w:leftChars="0" w:firstLine="0" w:firstLineChars="0"/>
        <w:jc w:val="center"/>
        <w:textAlignment w:val="center"/>
        <w:rPr>
          <w:rFonts w:hint="eastAsia"/>
          <w:color w:val="auto"/>
        </w:rPr>
      </w:pPr>
    </w:p>
    <w:p w14:paraId="0CD83536">
      <w:pPr>
        <w:bidi w:val="0"/>
        <w:spacing w:line="360" w:lineRule="auto"/>
        <w:rPr>
          <w:color w:val="auto"/>
        </w:rPr>
      </w:pPr>
      <w:r>
        <w:rPr>
          <w:rFonts w:hint="eastAsia"/>
          <w:color w:val="auto"/>
        </w:rPr>
        <w:t>从技术实现角度，</w:t>
      </w:r>
      <w:r>
        <w:rPr>
          <w:rFonts w:hint="eastAsia"/>
          <w:color w:val="auto"/>
          <w:lang w:eastAsia="zh-CN"/>
        </w:rPr>
        <w:t>AI</w:t>
      </w:r>
      <w:r>
        <w:rPr>
          <w:rFonts w:hint="eastAsia"/>
          <w:color w:val="auto"/>
        </w:rPr>
        <w:t xml:space="preserve"> Agent 的结构可分为四层：感知层通过传感器（如网络流量监控工具、系统日志采集器）获取环境信息，包括网络拓扑、漏洞状态、攻击 / 防御动作记录等；决策层基于感知到的信息与内置策略模型，决策下一步动作，攻击 Agent 的决策模型侧重 “如何高效突破防御”，防御 Agent 侧重 “如何最优阻断攻击”；执行层将决策转化为具体操作（如发送攻击 payload、执行防火墙规则）</w:t>
      </w:r>
      <w:r>
        <w:rPr>
          <w:rFonts w:hint="eastAsia" w:eastAsia="宋体"/>
          <w:color w:val="auto"/>
          <w:lang w:eastAsia="zh-CN"/>
        </w:rPr>
        <w:drawing>
          <wp:anchor distT="0" distB="0" distL="114300" distR="114300" simplePos="0" relativeHeight="251705344"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3" name="图片 7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，通过 API 接口与靶场环境交互；学习层基于执行结果（如攻击成功 / 失败、防御有效 / 无效）更新决策模型，提升后续决策精度。</w:t>
      </w:r>
    </w:p>
    <w:bookmarkEnd w:id="174"/>
    <w:p w14:paraId="5D7E162B">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78" w:name="_Toc459955673"/>
      <w:bookmarkStart w:id="179" w:name="_Toc1713395602"/>
      <w:r>
        <w:rPr>
          <w:rFonts w:hint="eastAsia" w:ascii="黑体" w:hAnsi="Times New Roman" w:cs="Times New Roman"/>
          <w:b w:val="0"/>
          <w:color w:val="auto"/>
          <w:kern w:val="28"/>
          <w:sz w:val="28"/>
          <w:szCs w:val="32"/>
          <w:lang w:val="en-US"/>
        </w:rPr>
        <w:t>2</w:t>
      </w:r>
      <w:bookmarkStart w:id="180" w:name="OLE_LINK103"/>
      <w:r>
        <w:rPr>
          <w:rFonts w:hint="eastAsia" w:ascii="黑体" w:hAnsi="Times New Roman" w:cs="Times New Roman"/>
          <w:b w:val="0"/>
          <w:color w:val="auto"/>
          <w:kern w:val="28"/>
          <w:sz w:val="28"/>
          <w:szCs w:val="32"/>
          <w:lang w:val="en-US"/>
        </w:rPr>
        <w:t>.3.2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 xml:space="preserve">攻击 </w:t>
      </w:r>
      <w:bookmarkEnd w:id="180"/>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设计</w:t>
      </w:r>
      <w:bookmarkEnd w:id="177"/>
      <w:bookmarkEnd w:id="178"/>
      <w:bookmarkEnd w:id="179"/>
      <w:bookmarkStart w:id="181" w:name="_Toc26263"/>
    </w:p>
    <w:p w14:paraId="3CB22B90">
      <w:pPr>
        <w:bidi w:val="0"/>
        <w:spacing w:line="360" w:lineRule="auto"/>
        <w:rPr>
          <w:color w:val="auto"/>
        </w:rPr>
      </w:pPr>
      <w:bookmarkStart w:id="182" w:name="OLE_LINK102"/>
      <w:bookmarkStart w:id="183" w:name="OLE_LINK129"/>
      <w:r>
        <w:rPr>
          <w:rFonts w:hint="eastAsia"/>
          <w:color w:val="auto"/>
        </w:rPr>
        <w:t xml:space="preserve">攻击 </w:t>
      </w:r>
      <w:r>
        <w:rPr>
          <w:rFonts w:hint="eastAsia"/>
          <w:color w:val="auto"/>
          <w:lang w:eastAsia="zh-CN"/>
        </w:rPr>
        <w:t>AI</w:t>
      </w:r>
      <w:r>
        <w:rPr>
          <w:rFonts w:hint="eastAsia"/>
          <w:color w:val="auto"/>
        </w:rPr>
        <w:t xml:space="preserve"> Agent 是平台模拟实战攻击的核心，其设计聚焦 “自主性” 与 “多样性”，能够模拟从初级到高级的各类攻击行为。</w:t>
      </w:r>
      <w:bookmarkEnd w:id="182"/>
    </w:p>
    <w:p w14:paraId="1520DB48">
      <w:pPr>
        <w:ind w:left="0" w:leftChars="0" w:firstLine="0" w:firstLineChars="0"/>
        <w:rPr>
          <w:color w:val="auto"/>
        </w:rPr>
      </w:pPr>
      <w:r>
        <w:rPr>
          <w:color w:val="auto"/>
        </w:rPr>
        <w:drawing>
          <wp:inline distT="0" distB="0" distL="114300" distR="114300">
            <wp:extent cx="5260340" cy="2398395"/>
            <wp:effectExtent l="0" t="0" r="22860"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7"/>
                    <a:stretch>
                      <a:fillRect/>
                    </a:stretch>
                  </pic:blipFill>
                  <pic:spPr>
                    <a:xfrm>
                      <a:off x="0" y="0"/>
                      <a:ext cx="5260340" cy="2398395"/>
                    </a:xfrm>
                    <a:prstGeom prst="rect">
                      <a:avLst/>
                    </a:prstGeom>
                    <a:noFill/>
                    <a:ln>
                      <a:noFill/>
                    </a:ln>
                  </pic:spPr>
                </pic:pic>
              </a:graphicData>
            </a:graphic>
          </wp:inline>
        </w:drawing>
      </w:r>
    </w:p>
    <w:p w14:paraId="0686F550">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图2.5 攻击AI Agent核心模块架构图</w:t>
      </w:r>
    </w:p>
    <w:p w14:paraId="00EC70B9">
      <w:pPr>
        <w:adjustRightInd w:val="0"/>
        <w:spacing w:line="360" w:lineRule="auto"/>
        <w:ind w:firstLine="420"/>
        <w:jc w:val="center"/>
        <w:textAlignment w:val="center"/>
        <w:rPr>
          <w:rStyle w:val="42"/>
          <w:rFonts w:hint="eastAsia" w:ascii="黑体" w:hAnsi="黑体" w:eastAsia="黑体" w:cs="Times New Roman"/>
          <w:b/>
          <w:color w:val="auto"/>
          <w:sz w:val="21"/>
          <w:szCs w:val="21"/>
          <w:lang w:val="en-US" w:eastAsia="zh-CN"/>
        </w:rPr>
      </w:pPr>
    </w:p>
    <w:p w14:paraId="368B72DE">
      <w:pPr>
        <w:bidi w:val="0"/>
        <w:spacing w:line="360" w:lineRule="auto"/>
        <w:rPr>
          <w:color w:val="auto"/>
        </w:rPr>
      </w:pPr>
      <w:r>
        <w:rPr>
          <w:rFonts w:hint="eastAsia"/>
          <w:color w:val="auto"/>
        </w:rPr>
        <w:t>信息收集模块包含被动信息收集，通过分析网络流量、系统 Banner 信息，结合 Shodan、ZoomEye 等网络空间测绘平台的历史资产数据，以及解析目标 SSL 证书中的域名与组织信息，多维度获取目标资产信息（如服务器 IP、操作系统版本、开放端口），避免触发防御机制；主动信息收集，发送探测包（如 ICMP ping、端口扫描）获取网络拓扑与设备类型，支持根据防御强度动态调整策略 —— 检测到目标启用 IDS 时，从 “全端口快速扫描” 切换为 “随机端口慢速扫描”（间隔 5-10 秒发送探测包），并模仿目标常用浏览器的 User-Agent 特征伪装流量；社会工程信息收集，基于目标员工职位（如财务人员、系统管理员）及公开社交信息（如 LinkedIn 动态），通过 LLM 生成针对性话术（对财务人员强调 “发票系统升级”，对管理员提及 “设备告警处理”），模拟钓鱼邮件发送、社工对话，获取员工账号、系统配置等敏感信息。</w:t>
      </w:r>
    </w:p>
    <w:p w14:paraId="7B2C6098">
      <w:pPr>
        <w:bidi w:val="0"/>
        <w:spacing w:line="360" w:lineRule="auto"/>
        <w:rPr>
          <w:color w:val="auto"/>
        </w:rPr>
      </w:pPr>
      <w:r>
        <w:rPr>
          <w:rFonts w:hint="eastAsia"/>
          <w:color w:val="auto"/>
        </w:rPr>
        <w:t>漏洞识别模块可进行已知漏洞匹配，将信息收集结果与漏洞库（CVE、CNVD）比对，同时关联目标补丁日志（如 Windows Update 记录）验证修复状态，精准识别存在的已知漏洞（如 “Windows Server 2019 存在未修复的 CVE-2023-23397 漏洞”）；潜在漏洞挖掘，采用场景化测试策略 —— 针对 Web 应用优先测试登录接口、文件上传功能，针对工业控制系统（SCADA）重点探测 Modbus 等协议</w:t>
      </w:r>
      <w:r>
        <w:rPr>
          <w:rFonts w:hint="eastAsia" w:eastAsia="宋体"/>
          <w:color w:val="auto"/>
          <w:lang w:eastAsia="zh-CN"/>
        </w:rPr>
        <w:drawing>
          <wp:anchor distT="0" distB="0" distL="114300" distR="114300" simplePos="0" relativeHeight="25170636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4" name="图片 7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漏洞，通过模糊测试（Fuzzing）探测 Web 应用、协议实现中的潜在漏洞（如输入验证缺陷、逻辑漏洞）；漏洞利用可行性评估，结合目标系统防护措施（如是否安装补丁、有无 WAF）及环境依赖（如特定组件版本），评估漏洞利用成功率（如 “SQL 注入漏洞因 WAF 防护且目标无 Python 2.x 环境，利用成功率降至 30%”）。</w:t>
      </w:r>
    </w:p>
    <w:p w14:paraId="62DA6274">
      <w:pPr>
        <w:bidi w:val="0"/>
        <w:spacing w:line="360" w:lineRule="auto"/>
        <w:rPr>
          <w:color w:val="auto"/>
        </w:rPr>
      </w:pPr>
      <w:r>
        <w:rPr>
          <w:rFonts w:hint="eastAsia"/>
          <w:color w:val="auto"/>
        </w:rPr>
        <w:t>攻击路径规划模块能生成路径，基于网络拓扑与漏洞分布，结合时间敏感性（如目标 1 小时后将执行补丁更新则优先选择 30 分钟内可完成的路径），使用改进的 A * 算法生成多条攻击路径，例如 “Web 服务器（SQL 注入）→数据库服务器（权限提升）→核心业务系统”，同时纳入临时开放的运维端口（如夜间 3389 端口）作为备选节点；进行路径优先级排序，根据路径长度（步骤越少优先级越高）、成功率（漏洞利用难度）、收益（能否获取核心数据）排序，优先尝试最优路径；实现动态路径调整，当某路径因防御措施失效（如漏洞被修复）或突发网络变化（如核心交换机重启导致断连）时，自动切换至次优路径（如通过无线接入点绕开断连区域）或暂停攻击等待恢复，例如 “原路径中 Web 漏洞被修复，切换至通过钓鱼邮件获取内网权限的路径”</w:t>
      </w:r>
      <w:r>
        <w:rPr>
          <w:rFonts w:hint="eastAsia"/>
          <w:color w:val="auto"/>
          <w:vertAlign w:val="superscript"/>
          <w:lang w:val="en-US" w:eastAsia="zh-CN"/>
        </w:rPr>
        <w:t>[27]</w:t>
      </w:r>
      <w:r>
        <w:rPr>
          <w:rFonts w:hint="eastAsia"/>
          <w:color w:val="auto"/>
        </w:rPr>
        <w:t>。</w:t>
      </w:r>
    </w:p>
    <w:p w14:paraId="46A5E60E">
      <w:pPr>
        <w:bidi w:val="0"/>
        <w:spacing w:line="360" w:lineRule="auto"/>
        <w:rPr>
          <w:color w:val="auto"/>
        </w:rPr>
      </w:pPr>
      <w:r>
        <w:rPr>
          <w:rFonts w:hint="eastAsia"/>
          <w:color w:val="auto"/>
        </w:rPr>
        <w:t>攻击执行模块集成攻击工具，内置 Metasploit、Nmap、Burp Suite 等主流攻击工具，支持工具链联动（如 Nmap 扫描到 SSH 端口后，自动调用 Hydra 暴力破解，成功后通过 Metasploit 植入后门）；生成攻击 payload，基于漏洞类型与目标系统特征生成适配格式（Windows 系统为.exe、Linux 为 ELF、Web 应用匹配目标脚本语言），自动生成适配的攻击代码（如针对特定版本的 SQL 注入 payload、缓冲区溢出 exploit）；规避防御机制，采用混淆技术（如 payload 加密、特征码变异）绕过 IDS/IPS 检测，通过时间分散攻击（如间隔随机时间发送攻击包）规避流量异常检测，同时模仿管理员操作习惯（如每日 9 点登录、执行固定命令）降低人工审计风险。</w:t>
      </w:r>
    </w:p>
    <w:p w14:paraId="62804E39">
      <w:pPr>
        <w:bidi w:val="0"/>
        <w:spacing w:line="360" w:lineRule="auto"/>
        <w:rPr>
          <w:color w:val="auto"/>
        </w:rPr>
      </w:pPr>
      <w:r>
        <w:rPr>
          <w:rFonts w:hint="eastAsia"/>
          <w:color w:val="auto"/>
        </w:rPr>
        <w:t>学习优化模块通过强化学习训练，以 “攻击成功次数” 为基础奖励，叠加 “攻击隐蔽性”（未触发告警额外加分）与 “资源效率”（最少步骤达成目标）奖励，以 “被防御阻</w:t>
      </w:r>
      <w:r>
        <w:rPr>
          <w:rFonts w:hint="eastAsia" w:eastAsia="宋体"/>
          <w:color w:val="auto"/>
          <w:lang w:eastAsia="zh-CN"/>
        </w:rPr>
        <w:drawing>
          <wp:anchor distT="0" distB="0" distL="114300" distR="114300" simplePos="0" relativeHeight="25170739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5" name="图片 7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断” 为惩罚，持续优化路径选择与攻击策略；应用迁移学习，通过计算 “网络拓扑重合度 + 漏洞类型重合度” 量化场景相似度，当相似度＞70% 时将某一场景的攻击经验迁移到相似场景（如从 “电商平台” 迁移到 “支付系统”），加速 Agent 适应新环境；学习新型攻击，通过分析最新威胁情报（如暗网攻击方法），先在隔离仿真环境测试 0day 漏洞的利用条件与影响范围，生成可行性报告后再应用于实战演练，快速学习并应用新型攻击手段。</w:t>
      </w:r>
    </w:p>
    <w:p w14:paraId="6E697FCA">
      <w:pPr>
        <w:bidi w:val="0"/>
        <w:spacing w:line="360" w:lineRule="auto"/>
        <w:rPr>
          <w:rFonts w:hint="eastAsia"/>
          <w:color w:val="auto"/>
        </w:rPr>
      </w:pPr>
      <w:r>
        <w:rPr>
          <w:rFonts w:hint="eastAsia"/>
          <w:color w:val="auto"/>
        </w:rPr>
        <w:t xml:space="preserve">以 “金融支付系统” 场景为例，攻击 </w:t>
      </w:r>
      <w:r>
        <w:rPr>
          <w:rFonts w:hint="eastAsia"/>
          <w:color w:val="auto"/>
          <w:lang w:eastAsia="zh-CN"/>
        </w:rPr>
        <w:t>AI</w:t>
      </w:r>
      <w:r>
        <w:rPr>
          <w:rFonts w:hint="eastAsia"/>
          <w:color w:val="auto"/>
        </w:rPr>
        <w:t xml:space="preserve"> Agent 的典型攻击流程如下：信息收集通过端口扫描发现目标开放 80（Web 服务）、3306（MySQL）端口，Banner 信息显示 Web 服务器为 Apache 2.4.41，数据库为 MySQL 5.7，结合 Shodan 历史数据确认该服务器近 3 个月未更换配置；漏洞识别匹配漏洞库发现 Apache 2.4.41 存在路径遍历漏洞（CVE-2021-41773），且未安装对应补丁，MySQL 5.7 存在弱口令风险；路径规划生成两条路径，路径 1 为利用 Apache 漏洞→读取数据库配置文件→获取 MySQL 账号密码→登录数据库窃取数据（成功率预估 70%，耗时约 40 分钟），路径 2 为发送钓鱼邮件（伪装成银行通知）→诱骗管理员点击恶意链接→获取服务器权限（成功率预估 50%，耗时约 90 分钟），因目标将在 1 小时后执行例行维护，优先选择路径 1；攻击执行调用 Exploit-DB 中的 CVE-2021-41773 exploit，发送构造的请求读取 /etc/my.cnf 文件，获取 MySQL 账号密码，尝试登录数据库时发现存在 WAF 拦截，遂对 payload 进行 Base64 加</w:t>
      </w:r>
      <w:bookmarkStart w:id="184" w:name="OLE_LINK107"/>
      <w:r>
        <w:rPr>
          <w:rFonts w:hint="eastAsia"/>
          <w:color w:val="auto"/>
        </w:rPr>
        <w:t xml:space="preserve">密后重新发送，成功绕过防护，后续通过 SUID 提权获取 root 权限；学习优化记录 “WAF 对未加密 payload 拦截率 100%，加密后拦截率 0%”，后续攻击中自动对 payload 加密，并将 “加密绕过 WAF” </w:t>
      </w:r>
      <w:bookmarkEnd w:id="184"/>
      <w:r>
        <w:rPr>
          <w:rFonts w:hint="eastAsia"/>
          <w:color w:val="auto"/>
        </w:rPr>
        <w:t>策略迁移至其他含 WAF 的场景</w:t>
      </w:r>
    </w:p>
    <w:p w14:paraId="2714E8B4">
      <w:pPr>
        <w:bidi w:val="0"/>
        <w:spacing w:line="360" w:lineRule="auto"/>
        <w:ind w:left="0" w:leftChars="0" w:firstLine="0" w:firstLineChars="0"/>
        <w:rPr>
          <w:rFonts w:hint="eastAsia"/>
          <w:color w:val="auto"/>
        </w:rPr>
      </w:pPr>
      <w:r>
        <w:rPr>
          <w:color w:val="auto"/>
        </w:rPr>
        <w:drawing>
          <wp:inline distT="0" distB="0" distL="114300" distR="114300">
            <wp:extent cx="5267960" cy="786130"/>
            <wp:effectExtent l="0" t="0" r="15240" b="127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8"/>
                    <a:stretch>
                      <a:fillRect/>
                    </a:stretch>
                  </pic:blipFill>
                  <pic:spPr>
                    <a:xfrm>
                      <a:off x="0" y="0"/>
                      <a:ext cx="5267960" cy="786130"/>
                    </a:xfrm>
                    <a:prstGeom prst="rect">
                      <a:avLst/>
                    </a:prstGeom>
                    <a:noFill/>
                    <a:ln>
                      <a:noFill/>
                    </a:ln>
                  </pic:spPr>
                </pic:pic>
              </a:graphicData>
            </a:graphic>
          </wp:inline>
        </w:drawing>
      </w:r>
    </w:p>
    <w:p w14:paraId="068993E1">
      <w:pPr>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图2.6 拓扑与路径示例</w:t>
      </w:r>
    </w:p>
    <w:p w14:paraId="14382F09">
      <w:pPr>
        <w:ind w:left="0" w:leftChars="0" w:firstLine="0" w:firstLineChars="0"/>
        <w:jc w:val="center"/>
        <w:rPr>
          <w:rStyle w:val="42"/>
          <w:rFonts w:hint="eastAsia" w:ascii="黑体" w:hAnsi="黑体" w:eastAsia="黑体" w:cs="Times New Roman"/>
          <w:b/>
          <w:color w:val="auto"/>
          <w:sz w:val="21"/>
          <w:szCs w:val="21"/>
          <w:lang w:val="en-US" w:eastAsia="zh-CN"/>
        </w:rPr>
      </w:pPr>
    </w:p>
    <w:p w14:paraId="21A8906C">
      <w:pPr>
        <w:bidi w:val="0"/>
        <w:spacing w:line="360" w:lineRule="auto"/>
        <w:rPr>
          <w:color w:val="auto"/>
        </w:rPr>
      </w:pPr>
      <w:r>
        <w:rPr>
          <w:rFonts w:hint="eastAsia"/>
          <w:color w:val="auto"/>
        </w:rPr>
        <w:t>攻击 Agent 采用改进的 A * 算法生成最优攻击路径，启发函数定义为：</w:t>
      </w:r>
    </w:p>
    <w:p w14:paraId="4C266E75">
      <w:pPr>
        <w:spacing w:line="360" w:lineRule="auto"/>
        <w:rPr>
          <w:rFonts w:hint="eastAsia"/>
          <w:i/>
          <w:color w:val="auto"/>
        </w:rPr>
      </w:pPr>
      <m:oMathPara>
        <m:oMath>
          <m:r>
            <m:rPr/>
            <w:rPr>
              <w:rFonts w:hint="eastAsia" w:ascii="Cambria Math" w:hAnsi="Cambria Math"/>
              <w:color w:val="auto"/>
            </w:rPr>
            <m:t>f</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=g</m:t>
          </m:r>
          <m:d>
            <m:dPr>
              <m:begChr m:val="（"/>
              <m:endChr m:val="）"/>
              <m:ctrlPr>
                <w:rPr>
                  <w:rFonts w:ascii="Cambria Math" w:hAnsi="Cambria Math"/>
                  <w:i/>
                  <w:color w:val="auto"/>
                </w:rPr>
              </m:ctrlPr>
            </m:dPr>
            <m:e>
              <m:r>
                <m:rPr/>
                <w:rPr>
                  <w:rFonts w:hint="eastAsia" w:ascii="Cambria Math" w:hAnsi="Cambria Math"/>
                  <w:color w:val="auto"/>
                </w:rPr>
                <m:t>n</m:t>
              </m:r>
              <m:ctrlPr>
                <w:rPr>
                  <w:rFonts w:ascii="Cambria Math" w:hAnsi="Cambria Math"/>
                  <w:i/>
                  <w:color w:val="auto"/>
                </w:rPr>
              </m:ctrlPr>
            </m:e>
          </m:d>
          <m:r>
            <m:rPr/>
            <w:rPr>
              <w:rFonts w:ascii="Cambria Math" w:hAnsi="Cambria Math"/>
              <w:color w:val="auto"/>
            </w:rPr>
            <m:t>+ℎ(n)</m:t>
          </m:r>
        </m:oMath>
      </m:oMathPara>
    </w:p>
    <w:p w14:paraId="245EC68D">
      <w:pPr>
        <w:bidi w:val="0"/>
        <w:spacing w:line="360" w:lineRule="auto"/>
        <w:rPr>
          <w:rFonts w:hint="eastAsia"/>
          <w:color w:val="auto"/>
        </w:rPr>
      </w:pPr>
      <w:bookmarkStart w:id="185" w:name="OLE_LINK108"/>
      <w:r>
        <w:rPr>
          <w:rFonts w:hint="eastAsia"/>
          <w:color w:val="auto"/>
        </w:rPr>
        <w:t>g (n)：从起始节</w:t>
      </w:r>
      <w:r>
        <w:rPr>
          <w:rFonts w:hint="eastAsia" w:eastAsia="宋体"/>
          <w:color w:val="auto"/>
          <w:lang w:eastAsia="zh-CN"/>
        </w:rPr>
        <w:drawing>
          <wp:anchor distT="0" distB="0" distL="114300" distR="114300" simplePos="0" relativeHeight="251708416" behindDoc="1" locked="0" layoutInCell="1" allowOverlap="1">
            <wp:simplePos x="0" y="0"/>
            <wp:positionH relativeFrom="column">
              <wp:posOffset>-1127760</wp:posOffset>
            </wp:positionH>
            <wp:positionV relativeFrom="paragraph">
              <wp:posOffset>-1439545</wp:posOffset>
            </wp:positionV>
            <wp:extent cx="7549515" cy="10967720"/>
            <wp:effectExtent l="0" t="0" r="19685" b="5080"/>
            <wp:wrapNone/>
            <wp:docPr id="76" name="图片 7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点到当前节点 n 的实际攻击成本（如漏洞利用步骤数、被防御检测概率 —— 基于历史数据计算，某步骤 100 次尝试中被检测 30 次则概率为 30%，并关联实时防御状态动态调整）</w:t>
      </w:r>
    </w:p>
    <w:p w14:paraId="62F3DF78">
      <w:pPr>
        <w:bidi w:val="0"/>
        <w:spacing w:line="360" w:lineRule="auto"/>
        <w:rPr>
          <w:rFonts w:hint="eastAsia"/>
          <w:color w:val="auto"/>
        </w:rPr>
      </w:pPr>
      <w:r>
        <w:rPr>
          <w:rFonts w:hint="eastAsia"/>
          <w:color w:val="auto"/>
        </w:rPr>
        <w:t>h (n)：从当前节点 n 到目标节点的预估成本（基于漏洞危害等级与网络距离计算：</w:t>
      </w:r>
    </w:p>
    <w:bookmarkEnd w:id="185"/>
    <w:p w14:paraId="66C470BF">
      <w:pPr>
        <w:spacing w:line="360" w:lineRule="auto"/>
        <w:rPr>
          <w:rFonts w:hint="eastAsia"/>
          <w:color w:val="auto"/>
        </w:rPr>
      </w:pPr>
      <m:oMathPara>
        <m:oMath>
          <m:r>
            <m:rPr/>
            <w:rPr>
              <w:rFonts w:ascii="Cambria Math" w:hAnsi="Cambria Math"/>
              <w:color w:val="auto"/>
            </w:rPr>
            <m:t>ℎ</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=0.7∗</m:t>
          </m:r>
          <m:d>
            <m:dPr>
              <m:ctrlPr>
                <w:rPr>
                  <w:rFonts w:ascii="Cambria Math" w:hAnsi="Cambria Math"/>
                  <w:i/>
                  <w:color w:val="auto"/>
                </w:rPr>
              </m:ctrlPr>
            </m:dPr>
            <m:e>
              <m:r>
                <m:rPr/>
                <w:rPr>
                  <w:rFonts w:ascii="Cambria Math" w:hAnsi="Cambria Math"/>
                  <w:color w:val="auto"/>
                </w:rPr>
                <m:t>10−CVSS</m:t>
              </m:r>
              <m:ctrlPr>
                <w:rPr>
                  <w:rFonts w:ascii="Cambria Math" w:hAnsi="Cambria Math"/>
                  <w:i/>
                  <w:color w:val="auto"/>
                </w:rPr>
              </m:ctrlPr>
            </m:e>
          </m:d>
          <m:r>
            <m:rPr/>
            <w:rPr>
              <w:rFonts w:ascii="Cambria Math" w:hAnsi="Cambria Math"/>
              <w:color w:val="auto"/>
            </w:rPr>
            <m:t>+0.3∗</m:t>
          </m:r>
          <m:r>
            <m:rPr/>
            <w:rPr>
              <w:rFonts w:hint="eastAsia" w:ascii="Cambria Math" w:hAnsi="Cambria Math"/>
              <w:color w:val="auto"/>
            </w:rPr>
            <m:t>跳数</m:t>
          </m:r>
          <m:r>
            <m:rPr/>
            <w:rPr>
              <w:rFonts w:ascii="Cambria Math" w:hAnsi="Cambria Math"/>
              <w:color w:val="auto"/>
            </w:rPr>
            <m:t>)</m:t>
          </m:r>
        </m:oMath>
      </m:oMathPara>
    </w:p>
    <w:p w14:paraId="734E9909">
      <w:pPr>
        <w:bidi w:val="0"/>
        <w:spacing w:line="360" w:lineRule="auto"/>
        <w:rPr>
          <w:color w:val="auto"/>
        </w:rPr>
      </w:pPr>
      <w:bookmarkStart w:id="186" w:name="OLE_LINK106"/>
      <w:bookmarkStart w:id="187" w:name="OLE_LINK105"/>
      <w:r>
        <w:rPr>
          <w:rFonts w:hint="eastAsia"/>
          <w:color w:val="auto"/>
        </w:rPr>
        <w:t>g (n)：从起始节点到当前节点 n 的实际攻击成本（如漏洞利用步骤数、被防御检测概率 —— 基于历史数据计算，某步骤 100 次尝试中被检测 30 次则概率为 30%，并关联实时防御状态动态调整）</w:t>
      </w:r>
      <w:bookmarkEnd w:id="186"/>
    </w:p>
    <w:p w14:paraId="46DD4DA3">
      <w:pPr>
        <w:bidi w:val="0"/>
        <w:spacing w:line="360" w:lineRule="auto"/>
        <w:rPr>
          <w:color w:val="auto"/>
        </w:rPr>
      </w:pPr>
      <w:r>
        <w:rPr>
          <w:rFonts w:hint="eastAsia"/>
          <w:color w:val="auto"/>
        </w:rPr>
        <w:t>h (n)：从当前节点 n 到目标节点的预估成本（基于漏洞危害等级与网络距离计算：</w:t>
      </w:r>
      <w:bookmarkEnd w:id="187"/>
    </w:p>
    <w:p w14:paraId="31EE84A5">
      <w:pPr>
        <w:spacing w:line="360" w:lineRule="auto"/>
        <w:rPr>
          <w:rFonts w:hint="eastAsia"/>
          <w:i/>
          <w:color w:val="auto"/>
        </w:rPr>
      </w:pPr>
      <m:oMathPara>
        <m:oMath>
          <m:r>
            <m:rPr/>
            <w:rPr>
              <w:rFonts w:ascii="Cambria Math" w:hAnsi="Cambria Math" w:cs="Cambria Math"/>
              <w:color w:val="auto"/>
            </w:rPr>
            <m:t>ℎ</m:t>
          </m:r>
          <m:d>
            <m:dPr>
              <m:ctrlPr>
                <w:rPr>
                  <w:rFonts w:ascii="Cambria Math" w:hAnsi="Cambria Math"/>
                  <w:i/>
                  <w:color w:val="auto"/>
                </w:rPr>
              </m:ctrlPr>
            </m:dPr>
            <m:e>
              <m:r>
                <m:rPr/>
                <w:rPr>
                  <w:rFonts w:ascii="Cambria Math" w:hAnsi="Cambria Math"/>
                  <w:color w:val="auto"/>
                </w:rPr>
                <m:t>n</m:t>
              </m:r>
              <m:ctrlPr>
                <w:rPr>
                  <w:rFonts w:ascii="Cambria Math" w:hAnsi="Cambria Math"/>
                  <w:i/>
                  <w:color w:val="auto"/>
                </w:rPr>
              </m:ctrlPr>
            </m:e>
          </m:d>
          <m:r>
            <m:rPr/>
            <w:rPr>
              <w:rFonts w:ascii="Cambria Math" w:hAnsi="Cambria Math"/>
              <w:color w:val="auto"/>
            </w:rPr>
            <m:t>=0.7∗</m:t>
          </m:r>
          <m:d>
            <m:dPr>
              <m:ctrlPr>
                <w:rPr>
                  <w:rFonts w:ascii="Cambria Math" w:hAnsi="Cambria Math"/>
                  <w:i/>
                  <w:color w:val="auto"/>
                </w:rPr>
              </m:ctrlPr>
            </m:dPr>
            <m:e>
              <m:r>
                <m:rPr/>
                <w:rPr>
                  <w:rFonts w:ascii="Cambria Math" w:hAnsi="Cambria Math"/>
                  <w:color w:val="auto"/>
                </w:rPr>
                <m:t>10−CVSS</m:t>
              </m:r>
              <m:ctrlPr>
                <w:rPr>
                  <w:rFonts w:ascii="Cambria Math" w:hAnsi="Cambria Math"/>
                  <w:i/>
                  <w:color w:val="auto"/>
                </w:rPr>
              </m:ctrlPr>
            </m:e>
          </m:d>
          <m:r>
            <m:rPr/>
            <w:rPr>
              <w:rFonts w:ascii="Cambria Math" w:hAnsi="Cambria Math"/>
              <w:color w:val="auto"/>
            </w:rPr>
            <m:t>+0.3∗(</m:t>
          </m:r>
          <m:r>
            <m:rPr/>
            <w:rPr>
              <w:rFonts w:hint="eastAsia" w:ascii="Cambria Math" w:hAnsi="Cambria Math"/>
              <w:color w:val="auto"/>
            </w:rPr>
            <m:t>跳数</m:t>
          </m:r>
          <m:r>
            <m:rPr/>
            <w:rPr>
              <w:rFonts w:ascii="Cambria Math" w:hAnsi="Cambria Math"/>
              <w:color w:val="auto"/>
            </w:rPr>
            <m:t>∗</m:t>
          </m:r>
          <m:r>
            <m:rPr/>
            <w:rPr>
              <w:rFonts w:hint="eastAsia" w:ascii="Cambria Math" w:hAnsi="Cambria Math"/>
              <w:color w:val="auto"/>
            </w:rPr>
            <m:t>设备权重)</m:t>
          </m:r>
        </m:oMath>
      </m:oMathPara>
    </w:p>
    <w:p w14:paraId="70D7B2A5">
      <w:pPr>
        <w:bidi w:val="0"/>
        <w:spacing w:line="360" w:lineRule="auto"/>
        <w:rPr>
          <w:color w:val="auto"/>
        </w:rPr>
      </w:pPr>
      <w:r>
        <w:rPr>
          <w:rFonts w:hint="eastAsia"/>
          <w:color w:val="auto"/>
        </w:rPr>
        <w:t>其中经过防火墙的跳数权重 ×1.5，普通交换机 ×1.0。</w:t>
      </w:r>
    </w:p>
    <w:bookmarkEnd w:id="183"/>
    <w:p w14:paraId="33C0B84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188" w:name="_Toc1431660191"/>
      <w:bookmarkStart w:id="189" w:name="_Toc1681350558"/>
      <w:r>
        <w:rPr>
          <w:rFonts w:hint="eastAsia" w:ascii="黑体" w:hAnsi="Times New Roman" w:cs="Times New Roman"/>
          <w:b w:val="0"/>
          <w:color w:val="auto"/>
          <w:kern w:val="28"/>
          <w:sz w:val="28"/>
          <w:szCs w:val="32"/>
          <w:lang w:val="en-US"/>
        </w:rPr>
        <w:t xml:space="preserve">2.3.3 防御 </w:t>
      </w:r>
      <w:r>
        <w:rPr>
          <w:rFonts w:hint="eastAsia" w:ascii="黑体" w:hAnsi="Times New Roman" w:cs="Times New Roman"/>
          <w:b w:val="0"/>
          <w:color w:val="auto"/>
          <w:kern w:val="28"/>
          <w:sz w:val="28"/>
          <w:szCs w:val="32"/>
          <w:lang w:val="en-US" w:eastAsia="zh-CN"/>
        </w:rPr>
        <w:t>AI</w:t>
      </w:r>
      <w:r>
        <w:rPr>
          <w:rFonts w:hint="eastAsia" w:ascii="黑体" w:hAnsi="Times New Roman" w:cs="Times New Roman"/>
          <w:b w:val="0"/>
          <w:color w:val="auto"/>
          <w:kern w:val="28"/>
          <w:sz w:val="28"/>
          <w:szCs w:val="32"/>
          <w:lang w:val="en-US"/>
        </w:rPr>
        <w:t xml:space="preserve"> Agent 设计</w:t>
      </w:r>
      <w:bookmarkEnd w:id="181"/>
      <w:bookmarkEnd w:id="188"/>
      <w:bookmarkEnd w:id="189"/>
    </w:p>
    <w:p w14:paraId="036B2A0F">
      <w:pPr>
        <w:bidi w:val="0"/>
        <w:rPr>
          <w:bCs/>
          <w:color w:val="auto"/>
        </w:rPr>
      </w:pPr>
      <w:r>
        <w:rPr>
          <w:rFonts w:hint="eastAsia"/>
          <w:color w:val="auto"/>
        </w:rPr>
        <w:t xml:space="preserve">防御 </w:t>
      </w:r>
      <w:r>
        <w:rPr>
          <w:rFonts w:hint="eastAsia"/>
          <w:color w:val="auto"/>
          <w:lang w:eastAsia="zh-CN"/>
        </w:rPr>
        <w:t>AI</w:t>
      </w:r>
      <w:r>
        <w:rPr>
          <w:rFonts w:hint="eastAsia"/>
          <w:color w:val="auto"/>
        </w:rPr>
        <w:t xml:space="preserve"> Agent 的核心目标是 “及时识别攻击、有效阻断威胁、快速修复漏洞”，其设计强调 “实时性” 与 “自适应性”。</w:t>
      </w:r>
    </w:p>
    <w:p w14:paraId="5A8DFFC9">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color w:val="auto"/>
        </w:rPr>
        <w:drawing>
          <wp:inline distT="0" distB="0" distL="114300" distR="114300">
            <wp:extent cx="4608830" cy="2900045"/>
            <wp:effectExtent l="0" t="0" r="13970" b="2095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9"/>
                    <a:stretch>
                      <a:fillRect/>
                    </a:stretch>
                  </pic:blipFill>
                  <pic:spPr>
                    <a:xfrm>
                      <a:off x="0" y="0"/>
                      <a:ext cx="4608830" cy="2900045"/>
                    </a:xfrm>
                    <a:prstGeom prst="rect">
                      <a:avLst/>
                    </a:prstGeom>
                    <a:noFill/>
                    <a:ln>
                      <a:noFill/>
                    </a:ln>
                  </pic:spPr>
                </pic:pic>
              </a:graphicData>
            </a:graphic>
          </wp:inline>
        </w:drawing>
      </w:r>
    </w:p>
    <w:p w14:paraId="79AB8179">
      <w:pPr>
        <w:adjustRightInd w:val="0"/>
        <w:spacing w:line="360" w:lineRule="auto"/>
        <w:ind w:left="0" w:leftChars="0" w:firstLine="0" w:firstLineChars="0"/>
        <w:jc w:val="center"/>
        <w:textAlignment w:val="center"/>
        <w:rPr>
          <w:rFonts w:hint="eastAsia"/>
          <w:bCs/>
          <w:color w:val="auto"/>
        </w:rPr>
      </w:pPr>
      <w:r>
        <w:rPr>
          <w:rStyle w:val="42"/>
          <w:rFonts w:hint="eastAsia" w:ascii="黑体" w:hAnsi="黑体" w:eastAsia="黑体" w:cs="Times New Roman"/>
          <w:b/>
          <w:color w:val="auto"/>
          <w:sz w:val="21"/>
          <w:szCs w:val="21"/>
          <w:lang w:val="en-US" w:eastAsia="zh-CN"/>
        </w:rPr>
        <w:t>图2.7 防御Agent核心架构</w:t>
      </w:r>
    </w:p>
    <w:p w14:paraId="41392AE3">
      <w:pPr>
        <w:bidi w:val="0"/>
        <w:spacing w:line="360" w:lineRule="auto"/>
        <w:rPr>
          <w:color w:val="auto"/>
        </w:rPr>
      </w:pPr>
      <w:r>
        <w:rPr>
          <w:rFonts w:hint="eastAsia"/>
          <w:color w:val="auto"/>
        </w:rPr>
        <w:t>威胁检测模块采用签名检测</w:t>
      </w:r>
      <w:r>
        <w:rPr>
          <w:rFonts w:hint="eastAsia"/>
          <w:color w:val="auto"/>
          <w:vertAlign w:val="superscript"/>
          <w:lang w:val="en-US" w:eastAsia="zh-CN"/>
        </w:rPr>
        <w:t>[20]</w:t>
      </w:r>
      <w:r>
        <w:rPr>
          <w:rFonts w:hint="eastAsia"/>
          <w:color w:val="auto"/>
        </w:rPr>
        <w:t>，基于内置的攻击特征库（如 SQL 注入特征、恶意 IP 列表），匹配网络流量与系统日志，识别已知攻击；异常检测，通过机器学习模型（如孤立</w:t>
      </w:r>
      <w:r>
        <w:rPr>
          <w:rFonts w:hint="eastAsia" w:eastAsia="宋体"/>
          <w:color w:val="auto"/>
          <w:lang w:eastAsia="zh-CN"/>
        </w:rPr>
        <w:drawing>
          <wp:anchor distT="0" distB="0" distL="114300" distR="114300" simplePos="0" relativeHeight="25170944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78" name="图片 7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森林、自编码器）建立正常行为基线（如流量波动范围、用户登录时间），偏离基线时触发告警（如 “某 IP 在 10 分钟内尝试 100 次登录，偏离正常基线 5 倍”）；行为分析，分析攻击链行为模式（如 “端口扫描→漏洞探测→payload 发送”），识别多阶段攻击，通过关联分析（如同一 IP 发起扫描后又发送攻击包）提升检测准确率；误报处理，采用人工反馈与半监督学习结合的方式，标记误报样本并优化检测模型，将误报率控制在 5% 以内。</w:t>
      </w:r>
    </w:p>
    <w:p w14:paraId="492F0B19">
      <w:pPr>
        <w:bidi w:val="0"/>
        <w:spacing w:line="360" w:lineRule="auto"/>
        <w:rPr>
          <w:color w:val="auto"/>
        </w:rPr>
      </w:pPr>
      <w:r>
        <w:rPr>
          <w:rFonts w:hint="eastAsia"/>
          <w:color w:val="auto"/>
        </w:rPr>
        <w:t>防御策略执行模块可实时阻断，对确认的攻击行为执行即时阻断，如在防火墙中添加黑名单（封堵攻击 IP）、在 WAF 中新增拦截规则（阻断特定 payload）、终止恶意进程；修复漏洞，针对检测到的漏洞自动执行修复操作，软件漏洞推送对应补丁（如调用系统更新工具安装 Windows 补丁），配置漏洞修改错误配置（如将 MySQL 弱口令改为强口令、关闭不必要的端口），代码漏洞对 Web 应用输入验证逻辑进行临时修复（如添加参数过滤规则）；隔离系统，当检测到主机被攻陷时，自动将其隔离至 “quarantine” 网络区域，切断与其他设备的连接，防止攻击扩散；应急响应，触发预设应急流程，如向管理员发送告警邮件 / SMS、启动数据备份恢复机制、切换至备用系统。</w:t>
      </w:r>
    </w:p>
    <w:p w14:paraId="2CC9A69C">
      <w:pPr>
        <w:bidi w:val="0"/>
        <w:spacing w:line="360" w:lineRule="auto"/>
        <w:rPr>
          <w:color w:val="auto"/>
        </w:rPr>
      </w:pPr>
      <w:r>
        <w:rPr>
          <w:rFonts w:hint="eastAsia"/>
          <w:color w:val="auto"/>
        </w:rPr>
        <w:t>攻击溯源模块能定位攻击源，通过流量分析（如追踪攻击包源 IP）、日志关联（如防火墙日志、系统登录日志）定位攻击源物理位置（如城市、ISP）；还原攻击路径，基于攻击行为时间线（如 “扫描→探测→攻击” 各阶段的时间与操作），还原完整攻击链，标识每个阶段利用的漏洞与工具；绘制攻击者画像，分析攻击特征（如攻击时间、工具偏好、目标选择），推测攻击者类型（如脚本小子、APT 组织）、攻击动机（如数据窃取、破坏系统）；生成溯源报告，自动生成溯源报告，包含攻击源信息、攻击路径图、攻击者画像，为后续防御优化提供依据。</w:t>
      </w:r>
    </w:p>
    <w:p w14:paraId="4F09710F">
      <w:pPr>
        <w:bidi w:val="0"/>
        <w:spacing w:line="360" w:lineRule="auto"/>
        <w:rPr>
          <w:color w:val="auto"/>
        </w:rPr>
      </w:pPr>
      <w:r>
        <w:rPr>
          <w:rFonts w:hint="eastAsia"/>
          <w:color w:val="auto"/>
        </w:rPr>
        <w:t>策略学习模块评估防御策略，基于 “威胁阻断率”“误报率”“系统性能影响” 评估现有策略效果，淘汰低效策略（如某规则阻断率低但误报率高）；优化策略，通过遗传算法优化防御规则参数（如防火墙规则优先级、WAF 检测阈值），提升整体防御效能；适配新型威胁，分析新型攻击的特征（如 0day 漏洞利用的流量特征），自动生成新的防御规则（如基于行为的检测规则），实现对未知威胁的快速响应。</w:t>
      </w:r>
    </w:p>
    <w:p w14:paraId="2B51451C">
      <w:pPr>
        <w:bidi w:val="0"/>
        <w:spacing w:line="360" w:lineRule="auto"/>
        <w:rPr>
          <w:bCs/>
          <w:color w:val="auto"/>
        </w:rPr>
      </w:pPr>
      <w:r>
        <w:rPr>
          <w:rFonts w:hint="eastAsia"/>
          <w:color w:val="auto"/>
        </w:rPr>
        <w:t xml:space="preserve">针对上述 “金融支付系统” 攻击场景，防御 </w:t>
      </w:r>
      <w:r>
        <w:rPr>
          <w:rFonts w:hint="eastAsia"/>
          <w:color w:val="auto"/>
          <w:lang w:eastAsia="zh-CN"/>
        </w:rPr>
        <w:t>AI</w:t>
      </w:r>
      <w:r>
        <w:rPr>
          <w:rFonts w:hint="eastAsia"/>
          <w:color w:val="auto"/>
        </w:rPr>
        <w:t xml:space="preserve"> Agent 的响应流程如下。</w:t>
      </w:r>
    </w:p>
    <w:p w14:paraId="27D2BFE8">
      <w:pPr>
        <w:adjustRightInd w:val="0"/>
        <w:spacing w:line="360" w:lineRule="auto"/>
        <w:ind w:left="0" w:leftChars="0" w:firstLine="0" w:firstLineChars="0"/>
        <w:jc w:val="center"/>
        <w:textAlignment w:val="center"/>
        <w:rPr>
          <w:rFonts w:hint="eastAsia"/>
          <w:bCs/>
          <w:color w:val="auto"/>
        </w:rPr>
      </w:pPr>
      <w:r>
        <w:rPr>
          <w:color w:val="auto"/>
        </w:rPr>
        <w:drawing>
          <wp:inline distT="0" distB="0" distL="114300" distR="114300">
            <wp:extent cx="4366895" cy="1565275"/>
            <wp:effectExtent l="0" t="0" r="1905" b="952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0"/>
                    <a:stretch>
                      <a:fillRect/>
                    </a:stretch>
                  </pic:blipFill>
                  <pic:spPr>
                    <a:xfrm>
                      <a:off x="0" y="0"/>
                      <a:ext cx="4366895" cy="1565275"/>
                    </a:xfrm>
                    <a:prstGeom prst="rect">
                      <a:avLst/>
                    </a:prstGeom>
                    <a:noFill/>
                    <a:ln>
                      <a:noFill/>
                    </a:ln>
                  </pic:spPr>
                </pic:pic>
              </a:graphicData>
            </a:graphic>
          </wp:inline>
        </w:drawing>
      </w:r>
    </w:p>
    <w:p w14:paraId="1BA04997">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图2.8 金融支付场景防御响应流程图</w:t>
      </w:r>
    </w:p>
    <w:p w14:paraId="08D08ECF">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p>
    <w:p w14:paraId="384323BE">
      <w:pPr>
        <w:bidi w:val="0"/>
        <w:spacing w:line="360" w:lineRule="auto"/>
        <w:rPr>
          <w:color w:val="auto"/>
        </w:rPr>
      </w:pPr>
      <w:r>
        <w:rPr>
          <w:rFonts w:hint="eastAsia"/>
          <w:color w:val="auto"/>
        </w:rPr>
        <w:t>威胁检测中，签名检测发现流量中包含 CVE-2021-41773 exploit 特征码，触发告警，异常检测监测到某 IP 在 1 分钟内发送 10 次异常请求，偏离正常基线（平均 0.5 次 / 分钟），判定为可疑攻击；防御执行中，实时阻断在防火墙中添加该 IP 至黑名单，WAF 中新增针对该漏洞的拦截规则，漏洞修复自动下载并安装 Apache 2.4.52 补</w:t>
      </w:r>
      <w:r>
        <w:rPr>
          <w:rFonts w:hint="eastAsia" w:eastAsia="宋体"/>
          <w:color w:val="auto"/>
          <w:lang w:eastAsia="zh-CN"/>
        </w:rPr>
        <w:drawing>
          <wp:anchor distT="0" distB="0" distL="114300" distR="114300" simplePos="0" relativeHeight="251710464" behindDoc="1" locked="0" layoutInCell="1" allowOverlap="1">
            <wp:simplePos x="0" y="0"/>
            <wp:positionH relativeFrom="column">
              <wp:posOffset>-1127760</wp:posOffset>
            </wp:positionH>
            <wp:positionV relativeFrom="paragraph">
              <wp:posOffset>-4114165</wp:posOffset>
            </wp:positionV>
            <wp:extent cx="7549515" cy="10967720"/>
            <wp:effectExtent l="0" t="0" r="19685" b="5080"/>
            <wp:wrapNone/>
            <wp:docPr id="79" name="图片 7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丁（修复 CVE-2021-41773 漏洞），并将 MySQL 密码重置为强口令，应急响应向安全管理员发送告警邮件，包含攻击源 IP、攻击时间、漏洞信息；攻击溯源中，攻击源定位通过 IP 溯源发现攻击来自某境外 IDC 机房，路径还原确认攻击流程为 “端口扫描→漏洞利用→读取配置文件→尝试登录数据库”，攻击者画像结合攻击工具与时间（凌晨 2 点），推测为有组织的黑客团队，动机为窃取支付数据；策略学习中，评估发现原 WAF 规则对加密 payload 检测率低，遂优化规则，增加 Base64 解密后检测步骤，基于此次攻击特征，生成新的异常检测基线。</w:t>
      </w:r>
    </w:p>
    <w:p w14:paraId="5DA205DA">
      <w:pPr>
        <w:adjustRightInd w:val="0"/>
        <w:spacing w:line="360" w:lineRule="auto"/>
        <w:ind w:left="0" w:leftChars="0" w:firstLine="0" w:firstLineChars="0"/>
        <w:jc w:val="center"/>
        <w:textAlignment w:val="center"/>
        <w:rPr>
          <w:rFonts w:hint="eastAsia"/>
          <w:bCs/>
          <w:color w:val="auto"/>
        </w:rPr>
      </w:pPr>
      <w:r>
        <w:rPr>
          <w:color w:val="auto"/>
        </w:rPr>
        <w:drawing>
          <wp:inline distT="0" distB="0" distL="114300" distR="114300">
            <wp:extent cx="3796665" cy="1593215"/>
            <wp:effectExtent l="0" t="0" r="13335" b="6985"/>
            <wp:docPr id="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pic:cNvPicPr>
                      <a:picLocks noChangeAspect="1"/>
                    </pic:cNvPicPr>
                  </pic:nvPicPr>
                  <pic:blipFill>
                    <a:blip r:embed="rId31"/>
                    <a:stretch>
                      <a:fillRect/>
                    </a:stretch>
                  </pic:blipFill>
                  <pic:spPr>
                    <a:xfrm>
                      <a:off x="0" y="0"/>
                      <a:ext cx="3796665" cy="1593215"/>
                    </a:xfrm>
                    <a:prstGeom prst="rect">
                      <a:avLst/>
                    </a:prstGeom>
                    <a:noFill/>
                    <a:ln>
                      <a:noFill/>
                    </a:ln>
                  </pic:spPr>
                </pic:pic>
              </a:graphicData>
            </a:graphic>
          </wp:inline>
        </w:drawing>
      </w:r>
    </w:p>
    <w:p w14:paraId="02BEFAF5">
      <w:pPr>
        <w:adjustRightInd w:val="0"/>
        <w:spacing w:line="360" w:lineRule="auto"/>
        <w:ind w:left="0" w:leftChars="0" w:firstLine="0" w:firstLineChars="0"/>
        <w:jc w:val="center"/>
        <w:textAlignment w:val="center"/>
        <w:rPr>
          <w:bCs/>
          <w:color w:val="auto"/>
        </w:rPr>
      </w:pPr>
      <w:r>
        <w:rPr>
          <w:rStyle w:val="42"/>
          <w:rFonts w:hint="eastAsia" w:ascii="黑体" w:hAnsi="黑体" w:eastAsia="黑体" w:cs="Times New Roman"/>
          <w:b/>
          <w:color w:val="auto"/>
          <w:sz w:val="21"/>
          <w:szCs w:val="21"/>
          <w:lang w:val="en-US" w:eastAsia="zh-CN"/>
        </w:rPr>
        <w:t>图2.9 威胁检测方法与误报控制框架</w:t>
      </w:r>
    </w:p>
    <w:p w14:paraId="73AE2EB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left"/>
        <w:textAlignment w:val="auto"/>
        <w:rPr>
          <w:rFonts w:hint="eastAsia" w:ascii="黑体" w:hAnsi="Times New Roman" w:cs="Times New Roman"/>
          <w:b w:val="0"/>
          <w:color w:val="auto"/>
          <w:kern w:val="28"/>
          <w:sz w:val="28"/>
          <w:szCs w:val="32"/>
          <w:lang w:val="en-US"/>
        </w:rPr>
      </w:pPr>
      <w:bookmarkStart w:id="190" w:name="_Toc1869001080"/>
      <w:bookmarkStart w:id="191" w:name="_Toc1506049149"/>
      <w:r>
        <w:rPr>
          <w:rFonts w:hint="eastAsia" w:ascii="黑体" w:hAnsi="Times New Roman" w:cs="Times New Roman"/>
          <w:b w:val="0"/>
          <w:color w:val="auto"/>
          <w:kern w:val="28"/>
          <w:sz w:val="28"/>
          <w:szCs w:val="32"/>
          <w:lang w:val="en-US"/>
        </w:rPr>
        <w:t>2.3.4</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多 Agent 协作机制</w:t>
      </w:r>
      <w:bookmarkEnd w:id="190"/>
      <w:bookmarkEnd w:id="191"/>
      <w:bookmarkStart w:id="192" w:name="_Toc25173"/>
      <w:bookmarkStart w:id="193" w:name="_Toc29653"/>
      <w:bookmarkStart w:id="194" w:name="_Toc3239"/>
      <w:bookmarkStart w:id="195" w:name="_Toc26368"/>
      <w:bookmarkStart w:id="196" w:name="_Toc11249"/>
      <w:bookmarkStart w:id="197" w:name="_Toc1758"/>
      <w:bookmarkStart w:id="198" w:name="_Toc3686"/>
    </w:p>
    <w:p w14:paraId="33625EFD">
      <w:pPr>
        <w:bidi w:val="0"/>
        <w:spacing w:line="360" w:lineRule="auto"/>
        <w:rPr>
          <w:color w:val="auto"/>
        </w:rPr>
      </w:pPr>
      <w:r>
        <w:rPr>
          <w:color w:val="auto"/>
        </w:rPr>
        <w:drawing>
          <wp:anchor distT="0" distB="0" distL="114300" distR="114300" simplePos="0" relativeHeight="251679744" behindDoc="0" locked="0" layoutInCell="1" allowOverlap="1">
            <wp:simplePos x="0" y="0"/>
            <wp:positionH relativeFrom="column">
              <wp:posOffset>0</wp:posOffset>
            </wp:positionH>
            <wp:positionV relativeFrom="paragraph">
              <wp:posOffset>739140</wp:posOffset>
            </wp:positionV>
            <wp:extent cx="5274310" cy="3058160"/>
            <wp:effectExtent l="0" t="0" r="0" b="2540"/>
            <wp:wrapTopAndBottom/>
            <wp:docPr id="203045669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56696" name="图片 1" descr="图示&#10;&#10;AI 生成的内容可能不正确。"/>
                    <pic:cNvPicPr>
                      <a:picLocks noChangeAspect="1"/>
                    </pic:cNvPicPr>
                  </pic:nvPicPr>
                  <pic:blipFill>
                    <a:blip r:embed="rId32"/>
                    <a:stretch>
                      <a:fillRect/>
                    </a:stretch>
                  </pic:blipFill>
                  <pic:spPr>
                    <a:xfrm>
                      <a:off x="0" y="0"/>
                      <a:ext cx="5274310" cy="3058160"/>
                    </a:xfrm>
                    <a:prstGeom prst="rect">
                      <a:avLst/>
                    </a:prstGeom>
                  </pic:spPr>
                </pic:pic>
              </a:graphicData>
            </a:graphic>
          </wp:anchor>
        </w:drawing>
      </w:r>
      <w:r>
        <w:rPr>
          <w:rFonts w:hint="eastAsia"/>
          <w:color w:val="auto"/>
        </w:rPr>
        <w:t xml:space="preserve">防御 </w:t>
      </w:r>
      <w:r>
        <w:rPr>
          <w:rFonts w:hint="eastAsia"/>
          <w:color w:val="auto"/>
          <w:lang w:eastAsia="zh-CN"/>
        </w:rPr>
        <w:t>AI</w:t>
      </w:r>
      <w:r>
        <w:rPr>
          <w:rFonts w:hint="eastAsia"/>
          <w:color w:val="auto"/>
        </w:rPr>
        <w:t xml:space="preserve"> Agent 的核心目标是 “及时识别攻击、有效阻断威胁、快速修复漏洞”，其设计强调 “实时性” 与 “自适应性”。</w:t>
      </w:r>
    </w:p>
    <w:p w14:paraId="1BCFE339">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图2.10 多Agent协作机制与改进Q-learning示意图</w:t>
      </w:r>
    </w:p>
    <w:p w14:paraId="4D9AB001">
      <w:pPr>
        <w:adjustRightInd w:val="0"/>
        <w:spacing w:line="360" w:lineRule="auto"/>
        <w:ind w:left="0" w:leftChars="0" w:firstLine="0" w:firstLineChars="0"/>
        <w:jc w:val="center"/>
        <w:textAlignment w:val="center"/>
        <w:rPr>
          <w:rStyle w:val="42"/>
          <w:rFonts w:hint="eastAsia" w:ascii="黑体" w:hAnsi="黑体" w:eastAsia="黑体" w:cs="Times New Roman"/>
          <w:b/>
          <w:color w:val="auto"/>
          <w:sz w:val="21"/>
          <w:szCs w:val="21"/>
          <w:lang w:val="en-US" w:eastAsia="zh-CN"/>
        </w:rPr>
      </w:pPr>
    </w:p>
    <w:p w14:paraId="7C422426">
      <w:pPr>
        <w:bidi w:val="0"/>
        <w:spacing w:line="360" w:lineRule="auto"/>
        <w:rPr>
          <w:color w:val="auto"/>
        </w:rPr>
      </w:pPr>
      <w:r>
        <w:rPr>
          <w:rFonts w:hint="eastAsia"/>
          <w:color w:val="auto"/>
        </w:rPr>
        <w:t>威胁检测模块采用签名检测，基于内置的攻击特征库（如 SQL 注入特征、恶意 IP 列表），匹配网络流量与系统日志，识别已知攻击；异常检测，通过机器学习模型（如孤立森林、自编码器）建立正常行为基线（如流量波动范围、用户登录时间），偏离基线时触发告警（如 “某 IP 在 10 分钟内尝试 100 次登录，偏离正常基线 5 倍”）；行为分析，分析攻击链行为模式（如 “端口扫描→漏洞探测→payload 发送”），识别多阶段攻击，通过关联分析（如同一 IP 发起扫描后又发送攻击包）提升</w:t>
      </w:r>
      <w:r>
        <w:rPr>
          <w:rFonts w:hint="eastAsia" w:eastAsia="宋体"/>
          <w:color w:val="auto"/>
          <w:lang w:eastAsia="zh-CN"/>
        </w:rPr>
        <w:drawing>
          <wp:anchor distT="0" distB="0" distL="114300" distR="114300" simplePos="0" relativeHeight="251711488" behindDoc="1" locked="0" layoutInCell="1" allowOverlap="1">
            <wp:simplePos x="0" y="0"/>
            <wp:positionH relativeFrom="column">
              <wp:posOffset>-1127760</wp:posOffset>
            </wp:positionH>
            <wp:positionV relativeFrom="paragraph">
              <wp:posOffset>-5692140</wp:posOffset>
            </wp:positionV>
            <wp:extent cx="7549515" cy="10967720"/>
            <wp:effectExtent l="0" t="0" r="19685" b="5080"/>
            <wp:wrapNone/>
            <wp:docPr id="80" name="图片 8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检测准确率；误报处理，采用人工反馈与半监督学习结合的方式，标记误报样本并优化检测模型，将误报率控制在 5% 以内。防御策略执行模块可实时阻断，对确认的攻击行为执行即时阻断，如在防火墙中添加黑名单（封堵攻击 IP）、在 WAF 中新增拦截规则（阻断特定 payload）、终止恶意进程；修复漏洞，针对检测到的漏洞自动执行修复操作，软件漏洞推送对应补丁（如调用系统更新工具安装 Windows 补丁），配置漏洞修改错误配置（如将 MySQL 弱口令改为强口令、关闭不必要的端口），代码漏洞对 Web 应用输入验证逻辑进行临时修复（如添加参数过滤规则）；隔离系统，当检测到主机被攻陷时，自动将其隔离至 “quarantine” 网络区域，切断与其他设备的连接，防止攻击扩散；应急响应，触发预设应急流程，如向管理员发送告警邮件 / SMS、启动数据备份恢复机制、切换至备用系统。攻击溯源模块能定位攻击源，通过流量分析（如追踪攻击包源 IP）、日志关联（如防火墙日志、系统登录日志）定位攻击源物理位置（如城市、ISP）；还原攻击路径，基于攻击行为时间线（如 “扫描→探测→攻击” 各阶段的时间与操作），还原完整攻击链，标识每个阶段利用的漏洞与工具；绘制攻击者画像，分析攻击特征（如攻击时间、工具偏好、目标选择），推测攻击者类型（如脚本小子、APT 组织）、攻击动机（如数据窃取、破坏系统）；生成溯源报告，自动生成溯源报告，包含攻击源信息、攻击路径图、攻击者画像，为后续防御优化提供依据。策略学习模块评估防御策略，基于 “威胁阻断率</w:t>
      </w:r>
      <w:r>
        <w:rPr>
          <w:rFonts w:hint="eastAsia" w:eastAsia="宋体"/>
          <w:color w:val="auto"/>
          <w:lang w:eastAsia="zh-CN"/>
        </w:rPr>
        <w:drawing>
          <wp:anchor distT="0" distB="0" distL="114300" distR="114300" simplePos="0" relativeHeight="25171251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1" name="图片 8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”“误报率”“系统性能影响” 评估现有策略效果，淘汰低效策略（如某规则阻断率低但误报率高）；优化策略，通过遗传算法优化防御规则参数（如防火墙规则优先级、WAF 检测阈值），提升整体防御效能；适配新型威胁，分析新型攻击的特征（如 0day 漏洞利用的流量特征），自动生成新的防御规则（如基于行为的检测规则），实现对未知威胁的快速响应。</w:t>
      </w:r>
    </w:p>
    <w:p w14:paraId="1071D37F">
      <w:pPr>
        <w:bidi w:val="0"/>
        <w:spacing w:line="360" w:lineRule="auto"/>
        <w:rPr>
          <w:color w:val="auto"/>
        </w:rPr>
      </w:pPr>
      <w:r>
        <w:rPr>
          <w:rFonts w:hint="eastAsia"/>
          <w:color w:val="auto"/>
        </w:rPr>
        <w:t xml:space="preserve">针对上述 “金融支付系统” 攻击场景，防御 </w:t>
      </w:r>
      <w:r>
        <w:rPr>
          <w:rFonts w:hint="eastAsia"/>
          <w:color w:val="auto"/>
          <w:lang w:eastAsia="zh-CN"/>
        </w:rPr>
        <w:t>AI</w:t>
      </w:r>
      <w:r>
        <w:rPr>
          <w:rFonts w:hint="eastAsia"/>
          <w:color w:val="auto"/>
        </w:rPr>
        <w:t xml:space="preserve"> Agent 的响应流程如下：威胁检测中，签名检测发现流量中包含 CVE-2021-41773 exploit 特征码，触发告警，异常检测监测到某 IP 在 1 分钟内发送 10 次异常请求，偏离正常基线（平均 0.5 次 / 分钟），判定为可疑攻击；防御执行中，实时阻断在防火墙中添加该 IP 至黑名单，WAF 中新增针对该漏洞的拦截规则，漏洞修复自动下载并安装 Apache 2.4.52 补丁（修复 CVE-2021-41773 漏洞），并将 MySQL 密码重置为强口令，应急响应向安全管理员发送告警邮件，包含攻击源 IP、攻击时间、漏洞信息；攻击溯源中，攻击源定位通过 IP 溯源发现攻击来自某境外 IDC 机房，路径还原确认攻击流程为 “端口扫描→漏洞利用→读取配置文件→尝试登录数据库”，攻击者画像结合攻击工具与时间（凌晨 2 点），推测为有组织的黑客团队，动机为窃取支付数据；策略学习中，评估发现原 WAF 规则对加密 payload 检测率低，遂优化规则，增加 Base64 解密后检测步骤，基于此次攻击特征，生成新的异常检测基线。</w:t>
      </w:r>
    </w:p>
    <w:p w14:paraId="79CB7531">
      <w:pPr>
        <w:bidi w:val="0"/>
        <w:spacing w:line="360" w:lineRule="auto"/>
        <w:rPr>
          <w:color w:val="auto"/>
        </w:rPr>
      </w:pPr>
      <w:r>
        <w:rPr>
          <w:rFonts w:hint="eastAsia"/>
          <w:color w:val="auto"/>
          <w:lang w:eastAsia="en-US"/>
        </w:rPr>
        <w:t>在多 Agent 协同攻击场景中，采用改进的 Q-learning 算法优化任务分配策略，定义协同收益函数：</w:t>
      </w:r>
    </w:p>
    <w:p w14:paraId="44FA92CE">
      <w:pPr>
        <w:spacing w:line="360" w:lineRule="auto"/>
        <w:rPr>
          <w:rFonts w:hint="eastAsia"/>
          <w:i/>
          <w:color w:val="auto"/>
        </w:rPr>
      </w:pPr>
      <m:oMathPara>
        <m:oMath>
          <m:r>
            <m:rPr/>
            <w:rPr>
              <w:rFonts w:ascii="Cambria Math" w:hAnsi="Cambria Math"/>
              <w:color w:val="auto"/>
            </w:rPr>
            <m:t>Q</m:t>
          </m:r>
          <m:d>
            <m:dPr>
              <m:ctrlPr>
                <w:rPr>
                  <w:rFonts w:ascii="Cambria Math" w:hAnsi="Cambria Math"/>
                  <w:i/>
                  <w:color w:val="auto"/>
                </w:rPr>
              </m:ctrlPr>
            </m:dPr>
            <m:e>
              <m:r>
                <m:rPr/>
                <w:rPr>
                  <w:rFonts w:ascii="Cambria Math" w:hAnsi="Cambria Math"/>
                  <w:color w:val="auto"/>
                </w:rPr>
                <m:t>s,a</m:t>
              </m:r>
              <m:ctrlPr>
                <w:rPr>
                  <w:rFonts w:ascii="Cambria Math" w:hAnsi="Cambria Math"/>
                  <w:i/>
                  <w:color w:val="auto"/>
                </w:rPr>
              </m:ctrlPr>
            </m:e>
          </m:d>
          <m:r>
            <m:rPr/>
            <w:rPr>
              <w:rFonts w:ascii="Cambria Math" w:hAnsi="Cambria Math"/>
              <w:color w:val="auto"/>
            </w:rPr>
            <m:t>=</m:t>
          </m:r>
          <m:d>
            <m:dPr>
              <m:ctrlPr>
                <w:rPr>
                  <w:rFonts w:ascii="Cambria Math" w:hAnsi="Cambria Math"/>
                  <w:i/>
                  <w:color w:val="auto"/>
                </w:rPr>
              </m:ctrlPr>
            </m:dPr>
            <m:e>
              <m:r>
                <m:rPr/>
                <w:rPr>
                  <w:rFonts w:ascii="Cambria Math" w:hAnsi="Cambria Math"/>
                  <w:color w:val="auto"/>
                </w:rPr>
                <m:t>1−a</m:t>
              </m:r>
              <m:ctrlPr>
                <w:rPr>
                  <w:rFonts w:ascii="Cambria Math" w:hAnsi="Cambria Math"/>
                  <w:i/>
                  <w:color w:val="auto"/>
                </w:rPr>
              </m:ctrlPr>
            </m:e>
          </m:d>
          <m:r>
            <m:rPr/>
            <w:rPr>
              <w:rFonts w:ascii="Cambria Math" w:hAnsi="Cambria Math"/>
              <w:color w:val="auto"/>
            </w:rPr>
            <m:t>+α[γ+γmax</m:t>
          </m:r>
          <m:sSup>
            <m:sSupPr>
              <m:ctrlPr>
                <w:rPr>
                  <w:rFonts w:ascii="Cambria Math" w:hAnsi="Cambria Math"/>
                  <w:i/>
                  <w:color w:val="auto"/>
                  <w:kern w:val="2"/>
                </w:rPr>
              </m:ctrlPr>
            </m:sSupPr>
            <m:e>
              <m:r>
                <m:rPr/>
                <w:rPr>
                  <w:rFonts w:ascii="Cambria Math" w:hAnsi="Cambria Math"/>
                  <w:color w:val="auto"/>
                </w:rPr>
                <m:t>a</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Q(</m:t>
          </m:r>
          <m:sSup>
            <m:sSupPr>
              <m:ctrlPr>
                <w:rPr>
                  <w:rFonts w:ascii="Cambria Math" w:hAnsi="Cambria Math"/>
                  <w:i/>
                  <w:color w:val="auto"/>
                  <w:kern w:val="2"/>
                </w:rPr>
              </m:ctrlPr>
            </m:sSupPr>
            <m:e>
              <m:r>
                <m:rPr/>
                <w:rPr>
                  <w:rFonts w:ascii="Cambria Math" w:hAnsi="Cambria Math"/>
                  <w:color w:val="auto"/>
                </w:rPr>
                <m:t>s</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m:t>
          </m:r>
          <m:sSup>
            <m:sSupPr>
              <m:ctrlPr>
                <w:rPr>
                  <w:rFonts w:ascii="Cambria Math" w:hAnsi="Cambria Math"/>
                  <w:i/>
                  <w:color w:val="auto"/>
                  <w:kern w:val="2"/>
                </w:rPr>
              </m:ctrlPr>
            </m:sSupPr>
            <m:e>
              <m:r>
                <m:rPr/>
                <w:rPr>
                  <w:rFonts w:ascii="Cambria Math" w:hAnsi="Cambria Math"/>
                  <w:color w:val="auto"/>
                </w:rPr>
                <m:t>a</m:t>
              </m:r>
              <m:ctrlPr>
                <w:rPr>
                  <w:rFonts w:ascii="Cambria Math" w:hAnsi="Cambria Math"/>
                  <w:i/>
                  <w:color w:val="auto"/>
                  <w:kern w:val="2"/>
                </w:rPr>
              </m:ctrlPr>
            </m:e>
            <m:sup>
              <m:r>
                <m:rPr/>
                <w:rPr>
                  <w:rFonts w:ascii="Cambria Math" w:hAnsi="Cambria Math"/>
                  <w:color w:val="auto"/>
                </w:rPr>
                <m:t>`</m:t>
              </m:r>
              <m:ctrlPr>
                <w:rPr>
                  <w:rFonts w:ascii="Cambria Math" w:hAnsi="Cambria Math"/>
                  <w:i/>
                  <w:color w:val="auto"/>
                  <w:kern w:val="2"/>
                </w:rPr>
              </m:ctrlPr>
            </m:sup>
          </m:sSup>
          <m:r>
            <m:rPr/>
            <w:rPr>
              <w:rFonts w:ascii="Cambria Math" w:hAnsi="Cambria Math"/>
              <w:color w:val="auto"/>
            </w:rPr>
            <m:t>)]</m:t>
          </m:r>
        </m:oMath>
      </m:oMathPara>
    </w:p>
    <w:p w14:paraId="29FD9F63">
      <w:pPr>
        <w:bidi w:val="0"/>
        <w:spacing w:line="360" w:lineRule="auto"/>
        <w:rPr>
          <w:color w:val="auto"/>
          <w:sz w:val="19"/>
          <w:szCs w:val="19"/>
          <w:shd w:val="clear" w:color="auto" w:fill="F9FAFB"/>
        </w:rPr>
      </w:pPr>
      <w:r>
        <w:rPr>
          <w:rFonts w:hint="eastAsia"/>
          <w:color w:val="auto"/>
        </w:rPr>
        <w:t>其中，s为当前攻击态势（含漏洞分布、防御状态），a为 Agent 协同动作（如分工扫描 / 渗透），α为学习率（取 0.3），γ为折扣因子（取 0.9），r为协同奖励。</w:t>
      </w:r>
    </w:p>
    <w:p w14:paraId="01D85D3B">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199" w:name="_Toc1057846891"/>
      <w:bookmarkStart w:id="200" w:name="_Toc1925783701"/>
      <w:r>
        <w:rPr>
          <w:rFonts w:hint="eastAsia" w:ascii="黑体" w:hAnsi="Times New Roman" w:cs="Times New Roman"/>
          <w:b w:val="0"/>
          <w:bCs/>
          <w:color w:val="auto"/>
          <w:kern w:val="28"/>
          <w:sz w:val="30"/>
          <w:szCs w:val="30"/>
          <w:lang w:val="en-US" w:eastAsia="zh-CN"/>
        </w:rPr>
        <w:t>2.4 关键技术2：RAG 驱动的动态场景生成</w:t>
      </w:r>
      <w:bookmarkEnd w:id="192"/>
      <w:bookmarkEnd w:id="193"/>
      <w:bookmarkEnd w:id="194"/>
      <w:bookmarkEnd w:id="195"/>
      <w:bookmarkEnd w:id="196"/>
      <w:bookmarkEnd w:id="197"/>
      <w:bookmarkEnd w:id="198"/>
      <w:bookmarkEnd w:id="199"/>
      <w:bookmarkEnd w:id="200"/>
    </w:p>
    <w:p w14:paraId="647D3FC0">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1" w:name="_Toc215583524"/>
      <w:bookmarkStart w:id="202" w:name="_Toc1920618770"/>
      <w:r>
        <w:rPr>
          <w:rFonts w:hint="eastAsia" w:ascii="黑体" w:hAnsi="Times New Roman" w:cs="Times New Roman"/>
          <w:b w:val="0"/>
          <w:color w:val="auto"/>
          <w:kern w:val="28"/>
          <w:sz w:val="28"/>
          <w:szCs w:val="32"/>
          <w:lang w:val="en-US"/>
        </w:rPr>
        <w:t>2.4.1 RAG 技术原理</w:t>
      </w:r>
      <w:bookmarkEnd w:id="201"/>
      <w:bookmarkEnd w:id="202"/>
    </w:p>
    <w:p w14:paraId="4216855C">
      <w:pPr>
        <w:bidi w:val="0"/>
        <w:spacing w:line="360" w:lineRule="auto"/>
        <w:rPr>
          <w:color w:val="auto"/>
        </w:rPr>
      </w:pPr>
      <w:r>
        <w:rPr>
          <w:color w:val="auto"/>
        </w:rPr>
        <w:t xml:space="preserve">RAG 技术即检索增强生成技术，通过 “外部知识检索 + 生成式 </w:t>
      </w:r>
      <w:r>
        <w:rPr>
          <w:rFonts w:hint="eastAsia"/>
          <w:color w:val="auto"/>
          <w:lang w:eastAsia="zh-CN"/>
        </w:rPr>
        <w:t>AI</w:t>
      </w:r>
      <w:r>
        <w:rPr>
          <w:color w:val="auto"/>
        </w:rPr>
        <w:t xml:space="preserve">” 结合，解决纯生成式 </w:t>
      </w:r>
      <w:r>
        <w:rPr>
          <w:rFonts w:hint="eastAsia"/>
          <w:color w:val="auto"/>
          <w:lang w:eastAsia="zh-CN"/>
        </w:rPr>
        <w:t>AI</w:t>
      </w:r>
      <w:r>
        <w:rPr>
          <w:color w:val="auto"/>
        </w:rPr>
        <w:t xml:space="preserve"> 易产生 “幻觉”（错误信息）的问题。其技术流程包括需求解析、知识检索、生成内容</w:t>
      </w:r>
      <w:r>
        <w:rPr>
          <w:rFonts w:hint="eastAsia" w:eastAsia="宋体"/>
          <w:color w:val="auto"/>
          <w:lang w:eastAsia="zh-CN"/>
        </w:rPr>
        <w:drawing>
          <wp:anchor distT="0" distB="0" distL="114300" distR="114300" simplePos="0" relativeHeight="251713536" behindDoc="1" locked="0" layoutInCell="1" allowOverlap="1">
            <wp:simplePos x="0" y="0"/>
            <wp:positionH relativeFrom="column">
              <wp:posOffset>-1127760</wp:posOffset>
            </wp:positionH>
            <wp:positionV relativeFrom="paragraph">
              <wp:posOffset>-3829685</wp:posOffset>
            </wp:positionV>
            <wp:extent cx="7549515" cy="10967720"/>
            <wp:effectExtent l="0" t="0" r="19685" b="5080"/>
            <wp:wrapNone/>
            <wp:docPr id="82" name="图片 8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 xml:space="preserve">、反馈优化。与传统生成式 </w:t>
      </w:r>
      <w:r>
        <w:rPr>
          <w:rFonts w:hint="eastAsia"/>
          <w:color w:val="auto"/>
          <w:lang w:eastAsia="zh-CN"/>
        </w:rPr>
        <w:t>AI</w:t>
      </w:r>
      <w:r>
        <w:rPr>
          <w:color w:val="auto"/>
        </w:rPr>
        <w:t xml:space="preserve"> 相比，RAG 生成内容更精准、更贴合领域知识，尤其适合网络安全等需要专业知识的场景。</w:t>
      </w:r>
    </w:p>
    <w:p w14:paraId="791BD431">
      <w:pPr>
        <w:bidi w:val="0"/>
        <w:ind w:left="0" w:leftChars="0" w:firstLine="0" w:firstLineChars="0"/>
        <w:jc w:val="center"/>
        <w:rPr>
          <w:color w:val="auto"/>
        </w:rPr>
      </w:pPr>
      <w:r>
        <w:rPr>
          <w:color w:val="auto"/>
        </w:rPr>
        <w:drawing>
          <wp:inline distT="0" distB="0" distL="114300" distR="114300">
            <wp:extent cx="5269230" cy="2085340"/>
            <wp:effectExtent l="0" t="0" r="13970" b="22860"/>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3"/>
                    <a:stretch>
                      <a:fillRect/>
                    </a:stretch>
                  </pic:blipFill>
                  <pic:spPr>
                    <a:xfrm>
                      <a:off x="0" y="0"/>
                      <a:ext cx="5269230" cy="2085340"/>
                    </a:xfrm>
                    <a:prstGeom prst="rect">
                      <a:avLst/>
                    </a:prstGeom>
                    <a:noFill/>
                    <a:ln>
                      <a:noFill/>
                    </a:ln>
                  </pic:spPr>
                </pic:pic>
              </a:graphicData>
            </a:graphic>
          </wp:inline>
        </w:drawing>
      </w:r>
    </w:p>
    <w:p w14:paraId="137D395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图2.11 RAG 技术流程图</w:t>
      </w:r>
    </w:p>
    <w:p w14:paraId="577D4155">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0B08463C">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3" w:name="_Toc1012969333"/>
      <w:bookmarkStart w:id="204" w:name="_Toc507375379"/>
      <w:r>
        <w:rPr>
          <w:rFonts w:hint="eastAsia" w:ascii="黑体" w:hAnsi="Times New Roman" w:cs="Times New Roman"/>
          <w:b w:val="0"/>
          <w:color w:val="auto"/>
          <w:kern w:val="28"/>
          <w:sz w:val="28"/>
          <w:szCs w:val="32"/>
          <w:lang w:val="en-US"/>
        </w:rPr>
        <w:t>2.4.2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场景生成知识库构建</w:t>
      </w:r>
      <w:bookmarkEnd w:id="203"/>
      <w:bookmarkEnd w:id="204"/>
    </w:p>
    <w:p w14:paraId="75CD01C4">
      <w:pPr>
        <w:bidi w:val="0"/>
        <w:rPr>
          <w:color w:val="auto"/>
        </w:rPr>
      </w:pPr>
      <w:bookmarkStart w:id="205" w:name="OLE_LINK113"/>
      <w:bookmarkStart w:id="206" w:name="_Toc23621"/>
      <w:bookmarkStart w:id="207" w:name="_Toc33965496"/>
      <w:r>
        <w:rPr>
          <w:rFonts w:hint="eastAsia"/>
          <w:color w:val="auto"/>
        </w:rPr>
        <w:t xml:space="preserve">场景生成知识库的构建旨在为网络安全演练场景的生成提供全面、精准且动态更新的知识支撑，其数据来源广泛且经过严格筛选与处理。其中，行业标准文档涵盖金融、医疗、能源等多个领域的核心规范，如金融行业的《支付系统安全规范》《银行业信息科技风险管理指引》，医疗行业的《电子病历应用管理规范》等，这些文档为场景构建提供了合规性框架；企业真实拓扑在经过数据脱敏处理后纳入知识库，既保留了网络架构的真实性（如服务器层级关系、设备连接方式），又避免了敏感信息泄露；漏洞库整合了 CVE（Common Vulnerabilities </w:t>
      </w:r>
      <w:r>
        <w:rPr>
          <w:color w:val="auto"/>
        </w:rPr>
        <w:t>and Exposures</w:t>
      </w:r>
      <w:r>
        <w:rPr>
          <w:rFonts w:hint="eastAsia"/>
          <w:color w:val="auto"/>
        </w:rPr>
        <w:t>）、</w:t>
      </w:r>
      <w:r>
        <w:rPr>
          <w:color w:val="auto"/>
        </w:rPr>
        <w:t>CNVD</w:t>
      </w:r>
      <w:r>
        <w:rPr>
          <w:rFonts w:hint="eastAsia"/>
          <w:color w:val="auto"/>
        </w:rPr>
        <w:t>（国家信息安全漏洞共享平台）等权威渠道的漏洞数据，包含漏洞编号、影响范围、利用方</w:t>
      </w:r>
      <w:r>
        <w:rPr>
          <w:rFonts w:hint="eastAsia" w:eastAsia="宋体"/>
          <w:color w:val="auto"/>
          <w:lang w:eastAsia="zh-CN"/>
        </w:rPr>
        <w:drawing>
          <wp:anchor distT="0" distB="0" distL="114300" distR="114300" simplePos="0" relativeHeight="25171456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3" name="图片 8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式等关键信息；攻击案例则收录了公开的</w:t>
      </w:r>
      <w:r>
        <w:rPr>
          <w:color w:val="auto"/>
        </w:rPr>
        <w:t xml:space="preserve"> APT</w:t>
      </w:r>
      <w:r>
        <w:rPr>
          <w:rFonts w:hint="eastAsia"/>
          <w:color w:val="auto"/>
        </w:rPr>
        <w:t>（高级持续性威胁）报告、重大网络攻击事件分析（如勒索病毒攻击案例），为场景中的攻击路径设计提供实际参考。</w:t>
      </w:r>
      <w:r>
        <w:rPr>
          <w:color w:val="auto"/>
        </w:rPr>
        <w:t>​</w:t>
      </w:r>
    </w:p>
    <w:p w14:paraId="54C9C09A">
      <w:pPr>
        <w:bidi w:val="0"/>
        <w:rPr>
          <w:bCs/>
          <w:color w:val="auto"/>
        </w:rPr>
      </w:pPr>
      <w:r>
        <w:rPr>
          <w:rFonts w:hint="eastAsia"/>
          <w:color w:val="auto"/>
        </w:rPr>
        <w:t>在知识结构化过程中，采用知识图谱技术实现数据的关联与组织。核心实体包括 “设备”（如 Web 服务器、数据库服务器）、“漏洞”（如 SQL 注入、缓冲区溢出）、“业务流程”（如用户登录、交易结算）、“攻击手段”（如钓鱼邮件、暴力破解）等。实体间的关系通过语义关联定义，例如 “包含” 关系用于描述系统组件的层级结构（如 “电商平台包含订单管理系统”“订单管理系统包含 MySQL 数据库”）；“存在” 关系用于标注设备与漏洞的对应关系（如 “Windows Server 2019 存在 CVE-2023-233</w:t>
      </w:r>
      <w:r>
        <w:rPr>
          <w:color w:val="auto"/>
        </w:rPr>
        <w:t xml:space="preserve">97 </w:t>
      </w:r>
      <w:r>
        <w:rPr>
          <w:rFonts w:hint="eastAsia"/>
          <w:color w:val="auto"/>
        </w:rPr>
        <w:t>漏洞”）；“触发”</w:t>
      </w:r>
      <w:r>
        <w:rPr>
          <w:color w:val="auto"/>
        </w:rPr>
        <w:t xml:space="preserve"> </w:t>
      </w:r>
      <w:r>
        <w:rPr>
          <w:rFonts w:hint="eastAsia"/>
          <w:color w:val="auto"/>
        </w:rPr>
        <w:t>关系用于连接攻击手段与漏洞（如</w:t>
      </w:r>
      <w:r>
        <w:rPr>
          <w:color w:val="auto"/>
        </w:rPr>
        <w:t xml:space="preserve"> “</w:t>
      </w:r>
      <w:r>
        <w:rPr>
          <w:rFonts w:hint="eastAsia"/>
          <w:color w:val="auto"/>
        </w:rPr>
        <w:t>暴力破解触发弱口令漏洞”）。这种结构化方式使得知识能够被高效检索与关联调用</w:t>
      </w:r>
      <w:r>
        <w:rPr>
          <w:rFonts w:hint="eastAsia"/>
          <w:color w:val="auto"/>
          <w:vertAlign w:val="superscript"/>
          <w:lang w:val="en-US" w:eastAsia="zh-CN"/>
        </w:rPr>
        <w:t>[19]</w:t>
      </w:r>
      <w:r>
        <w:rPr>
          <w:rFonts w:hint="eastAsia"/>
          <w:color w:val="auto"/>
        </w:rPr>
        <w:t>。</w:t>
      </w:r>
      <w:r>
        <w:rPr>
          <w:rFonts w:ascii="Times New Roman" w:hAnsi="Times New Roman" w:cs="Times New Roman"/>
          <w:bCs/>
          <w:color w:val="auto"/>
        </w:rPr>
        <w:t>​</w:t>
      </w:r>
    </w:p>
    <w:p w14:paraId="60119308">
      <w:pPr>
        <w:autoSpaceDE w:val="0"/>
        <w:autoSpaceDN w:val="0"/>
        <w:adjustRightInd w:val="0"/>
        <w:spacing w:line="360" w:lineRule="auto"/>
        <w:ind w:left="0" w:leftChars="0" w:firstLine="0" w:firstLineChars="0"/>
        <w:rPr>
          <w:rFonts w:hint="eastAsia"/>
          <w:bCs/>
          <w:color w:val="auto"/>
        </w:rPr>
      </w:pPr>
      <w:r>
        <w:rPr>
          <w:color w:val="auto"/>
        </w:rPr>
        <w:drawing>
          <wp:inline distT="0" distB="0" distL="114300" distR="114300">
            <wp:extent cx="5271770" cy="3335655"/>
            <wp:effectExtent l="0" t="0" r="11430" b="1714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4"/>
                    <a:stretch>
                      <a:fillRect/>
                    </a:stretch>
                  </pic:blipFill>
                  <pic:spPr>
                    <a:xfrm>
                      <a:off x="0" y="0"/>
                      <a:ext cx="5271770" cy="3335655"/>
                    </a:xfrm>
                    <a:prstGeom prst="rect">
                      <a:avLst/>
                    </a:prstGeom>
                    <a:noFill/>
                    <a:ln>
                      <a:noFill/>
                    </a:ln>
                  </pic:spPr>
                </pic:pic>
              </a:graphicData>
            </a:graphic>
          </wp:inline>
        </w:drawing>
      </w:r>
    </w:p>
    <w:p w14:paraId="45F56E23">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图2.12 场景生成知识库流程</w:t>
      </w:r>
    </w:p>
    <w:p w14:paraId="1D47DBCA">
      <w:pPr>
        <w:bidi w:val="0"/>
        <w:rPr>
          <w:rFonts w:hint="eastAsia"/>
          <w:color w:val="auto"/>
        </w:rPr>
      </w:pPr>
    </w:p>
    <w:p w14:paraId="28773D19">
      <w:pPr>
        <w:bidi w:val="0"/>
        <w:spacing w:line="360" w:lineRule="auto"/>
        <w:rPr>
          <w:bCs/>
          <w:color w:val="auto"/>
        </w:rPr>
      </w:pPr>
      <w:r>
        <w:rPr>
          <w:rFonts w:hint="eastAsia"/>
          <w:color w:val="auto"/>
        </w:rPr>
        <w:t>知识库的更新机制采用 “自动抓取 + 人工审核” 的双轨模式。通过定制化爬虫程序定期（每日）抓取 NVD、CNNVD 等平台的漏洞更新数据，自动同步新增漏洞的技术细节与影响范围；对于行业场景模板的更新，每月由安全专家团队进行人工审核，结合最新行业动态（如新兴业务模式、监管政策变化）补充场景要素（如新增 “元宇宙交易系统” 场景模板），确保知识库内容与实际业务场景的时效性与适配性</w:t>
      </w:r>
      <w:r>
        <w:rPr>
          <w:rFonts w:hint="eastAsia"/>
          <w:color w:val="auto"/>
          <w:vertAlign w:val="superscript"/>
          <w:lang w:val="en-US" w:eastAsia="zh-CN"/>
        </w:rPr>
        <w:t>[31]</w:t>
      </w:r>
      <w:r>
        <w:rPr>
          <w:rFonts w:hint="eastAsia"/>
          <w:color w:val="auto"/>
        </w:rPr>
        <w:t>。</w:t>
      </w:r>
      <w:bookmarkEnd w:id="205"/>
    </w:p>
    <w:p w14:paraId="016FA02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08" w:name="_Toc1872709962"/>
      <w:bookmarkStart w:id="209" w:name="_Toc1947916263"/>
      <w:bookmarkStart w:id="210" w:name="OLE_LINK112"/>
      <w:r>
        <w:rPr>
          <w:rFonts w:hint="eastAsia" w:ascii="黑体" w:hAnsi="Times New Roman" w:cs="Times New Roman"/>
          <w:b w:val="0"/>
          <w:color w:val="auto"/>
          <w:kern w:val="28"/>
          <w:sz w:val="28"/>
          <w:szCs w:val="32"/>
          <w:lang w:val="en-US"/>
        </w:rPr>
        <w:t>2.4.3</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动态场景生成 RAG 引擎</w:t>
      </w:r>
      <w:bookmarkEnd w:id="206"/>
      <w:bookmarkEnd w:id="208"/>
      <w:bookmarkEnd w:id="209"/>
    </w:p>
    <w:p w14:paraId="669627DF">
      <w:pPr>
        <w:bidi w:val="0"/>
        <w:spacing w:line="360" w:lineRule="auto"/>
        <w:rPr>
          <w:color w:val="auto"/>
        </w:rPr>
      </w:pPr>
      <w:r>
        <w:rPr>
          <w:rFonts w:hint="eastAsia"/>
          <w:color w:val="auto"/>
        </w:rPr>
        <w:t>动态场景生成</w:t>
      </w:r>
      <w:r>
        <w:rPr>
          <w:color w:val="auto"/>
        </w:rPr>
        <w:t xml:space="preserve"> RAG</w:t>
      </w:r>
      <w:r>
        <w:rPr>
          <w:rFonts w:hint="eastAsia"/>
          <w:color w:val="auto"/>
        </w:rPr>
        <w:t>（检索增强生成）引擎是连接用户需求与知识库的核心组件，通过</w:t>
      </w:r>
      <w:r>
        <w:rPr>
          <w:color w:val="auto"/>
        </w:rPr>
        <w:t xml:space="preserve"> “</w:t>
      </w:r>
      <w:r>
        <w:rPr>
          <w:rFonts w:hint="eastAsia"/>
          <w:color w:val="auto"/>
        </w:rPr>
        <w:t>需求解析</w:t>
      </w:r>
      <w:r>
        <w:rPr>
          <w:color w:val="auto"/>
        </w:rPr>
        <w:t xml:space="preserve"> - </w:t>
      </w:r>
      <w:r>
        <w:rPr>
          <w:rFonts w:hint="eastAsia"/>
          <w:color w:val="auto"/>
        </w:rPr>
        <w:t>知识检索</w:t>
      </w:r>
      <w:r>
        <w:rPr>
          <w:color w:val="auto"/>
        </w:rPr>
        <w:t xml:space="preserve"> - </w:t>
      </w:r>
      <w:r>
        <w:rPr>
          <w:rFonts w:hint="eastAsia"/>
          <w:color w:val="auto"/>
        </w:rPr>
        <w:t>生成优化</w:t>
      </w:r>
      <w:r>
        <w:rPr>
          <w:color w:val="auto"/>
        </w:rPr>
        <w:t xml:space="preserve"> - </w:t>
      </w:r>
      <w:r>
        <w:rPr>
          <w:rFonts w:hint="eastAsia"/>
          <w:color w:val="auto"/>
        </w:rPr>
        <w:t>实时调整”</w:t>
      </w:r>
      <w:r>
        <w:rPr>
          <w:color w:val="auto"/>
        </w:rPr>
        <w:t xml:space="preserve"> </w:t>
      </w:r>
      <w:r>
        <w:rPr>
          <w:rFonts w:hint="eastAsia"/>
          <w:color w:val="auto"/>
        </w:rPr>
        <w:t>的全流程实现场景的自动化生成。</w:t>
      </w:r>
      <w:r>
        <w:rPr>
          <w:color w:val="auto"/>
        </w:rPr>
        <w:t>​</w:t>
      </w:r>
    </w:p>
    <w:p w14:paraId="29848A61">
      <w:pPr>
        <w:bidi w:val="0"/>
        <w:spacing w:line="360" w:lineRule="auto"/>
        <w:rPr>
          <w:color w:val="auto"/>
        </w:rPr>
      </w:pPr>
      <w:r>
        <w:rPr>
          <w:rFonts w:hint="eastAsia"/>
          <w:color w:val="auto"/>
        </w:rPr>
        <w:t>需求解析环节基于</w:t>
      </w:r>
      <w:r>
        <w:rPr>
          <w:color w:val="auto"/>
        </w:rPr>
        <w:t xml:space="preserve"> BERT </w:t>
      </w:r>
      <w:r>
        <w:rPr>
          <w:rFonts w:hint="eastAsia"/>
          <w:color w:val="auto"/>
        </w:rPr>
        <w:t>预训练模型完成用户意图的精准识别。当用户输入自然语言需求（如</w:t>
      </w:r>
      <w:r>
        <w:rPr>
          <w:color w:val="auto"/>
        </w:rPr>
        <w:t xml:space="preserve"> “</w:t>
      </w:r>
      <w:r>
        <w:rPr>
          <w:rFonts w:hint="eastAsia"/>
          <w:color w:val="auto"/>
        </w:rPr>
        <w:t>模拟银行转账系统遭</w:t>
      </w:r>
      <w:r>
        <w:rPr>
          <w:color w:val="auto"/>
        </w:rPr>
        <w:t xml:space="preserve"> APT </w:t>
      </w:r>
      <w:r>
        <w:rPr>
          <w:rFonts w:hint="eastAsia"/>
          <w:color w:val="auto"/>
        </w:rPr>
        <w:t>攻击”）时，模型通过分词与语义编码，提取关键要素：行业类型（金融</w:t>
      </w:r>
      <w:r>
        <w:rPr>
          <w:color w:val="auto"/>
        </w:rPr>
        <w:t xml:space="preserve"> - </w:t>
      </w:r>
      <w:r>
        <w:rPr>
          <w:rFonts w:hint="eastAsia"/>
          <w:color w:val="auto"/>
        </w:rPr>
        <w:t>银行）、核心业务（转账系统）、攻击类型（</w:t>
      </w:r>
      <w:r>
        <w:rPr>
          <w:color w:val="auto"/>
        </w:rPr>
        <w:t xml:space="preserve">APT </w:t>
      </w:r>
      <w:r>
        <w:rPr>
          <w:rFonts w:hint="eastAsia"/>
          <w:color w:val="auto"/>
        </w:rPr>
        <w:t>攻击）、关键资产（账户数据库、交易服务器）等。为提升识别准确性，采用行业专属语料（如银行业务术语库）对模型进行微调，使意图识别准确率达到</w:t>
      </w:r>
      <w:r>
        <w:rPr>
          <w:color w:val="auto"/>
        </w:rPr>
        <w:t xml:space="preserve"> 92% </w:t>
      </w:r>
      <w:r>
        <w:rPr>
          <w:rFonts w:hint="eastAsia"/>
          <w:color w:val="auto"/>
        </w:rPr>
        <w:t>以上。</w:t>
      </w:r>
      <w:r>
        <w:rPr>
          <w:color w:val="auto"/>
        </w:rPr>
        <w:t>​</w:t>
      </w:r>
    </w:p>
    <w:p w14:paraId="5CBD6216">
      <w:pPr>
        <w:bidi w:val="0"/>
        <w:spacing w:line="360" w:lineRule="auto"/>
        <w:rPr>
          <w:color w:val="auto"/>
        </w:rPr>
      </w:pPr>
      <w:r>
        <w:rPr>
          <w:rFonts w:hint="eastAsia"/>
          <w:color w:val="auto"/>
        </w:rPr>
        <w:t>知识检索阶段采用向量检索</w:t>
      </w:r>
      <w:r>
        <w:rPr>
          <w:rFonts w:hint="eastAsia" w:eastAsia="宋体"/>
          <w:color w:val="auto"/>
          <w:lang w:eastAsia="zh-CN"/>
        </w:rPr>
        <w:drawing>
          <wp:anchor distT="0" distB="0" distL="114300" distR="114300" simplePos="0" relativeHeight="251715584" behindDoc="1" locked="0" layoutInCell="1" allowOverlap="1">
            <wp:simplePos x="0" y="0"/>
            <wp:positionH relativeFrom="column">
              <wp:posOffset>-1127760</wp:posOffset>
            </wp:positionH>
            <wp:positionV relativeFrom="paragraph">
              <wp:posOffset>-4764405</wp:posOffset>
            </wp:positionV>
            <wp:extent cx="7549515" cy="10967720"/>
            <wp:effectExtent l="0" t="0" r="19685" b="5080"/>
            <wp:wrapNone/>
            <wp:docPr id="84" name="图片 8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技术（如</w:t>
      </w:r>
      <w:r>
        <w:rPr>
          <w:color w:val="auto"/>
        </w:rPr>
        <w:t xml:space="preserve"> F</w:t>
      </w:r>
      <w:r>
        <w:rPr>
          <w:rFonts w:hint="eastAsia"/>
          <w:color w:val="auto"/>
          <w:lang w:eastAsia="zh-CN"/>
        </w:rPr>
        <w:t>AI</w:t>
      </w:r>
      <w:r>
        <w:rPr>
          <w:color w:val="auto"/>
        </w:rPr>
        <w:t xml:space="preserve">SS </w:t>
      </w:r>
      <w:r>
        <w:rPr>
          <w:rFonts w:hint="eastAsia"/>
          <w:color w:val="auto"/>
        </w:rPr>
        <w:t>框架）实现高效匹配。引擎将用户需求转化为向量特征后，与知识库中预编码的向量数据（如</w:t>
      </w:r>
      <w:r>
        <w:rPr>
          <w:color w:val="auto"/>
        </w:rPr>
        <w:t xml:space="preserve"> “</w:t>
      </w:r>
      <w:r>
        <w:rPr>
          <w:rFonts w:hint="eastAsia"/>
          <w:color w:val="auto"/>
        </w:rPr>
        <w:t>银行转账系统拓扑向量”“</w:t>
      </w:r>
      <w:r>
        <w:rPr>
          <w:color w:val="auto"/>
        </w:rPr>
        <w:t xml:space="preserve">APT </w:t>
      </w:r>
      <w:r>
        <w:rPr>
          <w:rFonts w:hint="eastAsia"/>
          <w:color w:val="auto"/>
        </w:rPr>
        <w:t>攻击路径向量”）进行相似度计算，匹配阈值设为</w:t>
      </w:r>
      <w:r>
        <w:rPr>
          <w:color w:val="auto"/>
        </w:rPr>
        <w:t xml:space="preserve"> 0.85</w:t>
      </w:r>
      <w:r>
        <w:rPr>
          <w:rFonts w:hint="eastAsia"/>
          <w:color w:val="auto"/>
        </w:rPr>
        <w:t>（即仅返回相似度≥</w:t>
      </w:r>
      <w:r>
        <w:rPr>
          <w:color w:val="auto"/>
        </w:rPr>
        <w:t xml:space="preserve">85% </w:t>
      </w:r>
      <w:r>
        <w:rPr>
          <w:rFonts w:hint="eastAsia"/>
          <w:color w:val="auto"/>
        </w:rPr>
        <w:t>的结果）。例如，针对</w:t>
      </w:r>
      <w:r>
        <w:rPr>
          <w:color w:val="auto"/>
        </w:rPr>
        <w:t xml:space="preserve"> “</w:t>
      </w:r>
      <w:r>
        <w:rPr>
          <w:rFonts w:hint="eastAsia"/>
          <w:color w:val="auto"/>
        </w:rPr>
        <w:t>银行转账系统”</w:t>
      </w:r>
      <w:r>
        <w:rPr>
          <w:color w:val="auto"/>
        </w:rPr>
        <w:t xml:space="preserve"> </w:t>
      </w:r>
      <w:r>
        <w:rPr>
          <w:rFonts w:hint="eastAsia"/>
          <w:color w:val="auto"/>
        </w:rPr>
        <w:t>需求，检索结果将包含该系统的典型网络拓扑图（含防火墙、负载均衡器、核心交易数据库的连接关系）、常见漏洞（如转账接口逻辑漏洞、数据库权限配置不当）、历史攻击案例（如某银行转账系统被植入恶意脚本窃取账户信息）等关键知识</w:t>
      </w:r>
      <w:r>
        <w:rPr>
          <w:rFonts w:hint="eastAsia"/>
          <w:color w:val="auto"/>
          <w:vertAlign w:val="superscript"/>
          <w:lang w:val="en-US" w:eastAsia="zh-CN"/>
        </w:rPr>
        <w:t>[38]</w:t>
      </w:r>
      <w:r>
        <w:rPr>
          <w:rFonts w:hint="eastAsia"/>
          <w:color w:val="auto"/>
        </w:rPr>
        <w:t>。</w:t>
      </w:r>
      <w:r>
        <w:rPr>
          <w:color w:val="auto"/>
        </w:rPr>
        <w:t>​</w:t>
      </w:r>
    </w:p>
    <w:p w14:paraId="6868BE55">
      <w:pPr>
        <w:bidi w:val="0"/>
        <w:spacing w:line="360" w:lineRule="auto"/>
        <w:rPr>
          <w:rFonts w:hint="eastAsia"/>
          <w:color w:val="auto"/>
        </w:rPr>
      </w:pPr>
      <w:r>
        <w:rPr>
          <w:rFonts w:hint="eastAsia"/>
          <w:color w:val="auto"/>
        </w:rPr>
        <w:t>生成优化环节调用</w:t>
      </w:r>
      <w:r>
        <w:rPr>
          <w:color w:val="auto"/>
        </w:rPr>
        <w:t xml:space="preserve"> LLaMA 2-70B </w:t>
      </w:r>
      <w:r>
        <w:rPr>
          <w:rFonts w:hint="eastAsia"/>
          <w:color w:val="auto"/>
        </w:rPr>
        <w:t>大语言模型，以检索到的知识为基础生成场景描述文本。为确保输出质量，采用</w:t>
      </w:r>
      <w:r>
        <w:rPr>
          <w:color w:val="auto"/>
        </w:rPr>
        <w:t xml:space="preserve"> “</w:t>
      </w:r>
      <w:r>
        <w:rPr>
          <w:rFonts w:hint="eastAsia"/>
          <w:color w:val="auto"/>
        </w:rPr>
        <w:t>优质样本微调</w:t>
      </w:r>
      <w:r>
        <w:rPr>
          <w:color w:val="auto"/>
        </w:rPr>
        <w:t xml:space="preserve"> + </w:t>
      </w:r>
      <w:r>
        <w:rPr>
          <w:rFonts w:hint="eastAsia"/>
          <w:color w:val="auto"/>
        </w:rPr>
        <w:t>规则约束”</w:t>
      </w:r>
      <w:r>
        <w:rPr>
          <w:color w:val="auto"/>
        </w:rPr>
        <w:t xml:space="preserve"> </w:t>
      </w:r>
      <w:r>
        <w:rPr>
          <w:rFonts w:hint="eastAsia"/>
          <w:color w:val="auto"/>
        </w:rPr>
        <w:t>的策略：使用人工标注的</w:t>
      </w:r>
      <w:r>
        <w:rPr>
          <w:color w:val="auto"/>
        </w:rPr>
        <w:t xml:space="preserve"> 5000 + </w:t>
      </w:r>
      <w:r>
        <w:rPr>
          <w:rFonts w:hint="eastAsia"/>
          <w:color w:val="auto"/>
        </w:rPr>
        <w:t>优质场景案例（如</w:t>
      </w:r>
      <w:r>
        <w:rPr>
          <w:color w:val="auto"/>
        </w:rPr>
        <w:t xml:space="preserve"> “</w:t>
      </w:r>
      <w:r>
        <w:rPr>
          <w:rFonts w:hint="eastAsia"/>
          <w:color w:val="auto"/>
        </w:rPr>
        <w:t>某证券交易系统入侵演练场景”）对模型进行微调，使场景生成的逻辑连贯性提升</w:t>
      </w:r>
      <w:r>
        <w:rPr>
          <w:color w:val="auto"/>
        </w:rPr>
        <w:t xml:space="preserve"> 40%</w:t>
      </w:r>
      <w:r>
        <w:rPr>
          <w:rFonts w:hint="eastAsia"/>
          <w:color w:val="auto"/>
        </w:rPr>
        <w:t>；同时嵌入规则模板（如场景需包含</w:t>
      </w:r>
      <w:r>
        <w:rPr>
          <w:color w:val="auto"/>
        </w:rPr>
        <w:t xml:space="preserve"> “</w:t>
      </w:r>
      <w:r>
        <w:rPr>
          <w:rFonts w:hint="eastAsia"/>
          <w:color w:val="auto"/>
        </w:rPr>
        <w:t>网络拓扑图</w:t>
      </w:r>
      <w:r>
        <w:rPr>
          <w:color w:val="auto"/>
        </w:rPr>
        <w:t xml:space="preserve"> + </w:t>
      </w:r>
      <w:r>
        <w:rPr>
          <w:rFonts w:hint="eastAsia"/>
          <w:color w:val="auto"/>
        </w:rPr>
        <w:t>漏洞清单</w:t>
      </w:r>
      <w:r>
        <w:rPr>
          <w:color w:val="auto"/>
        </w:rPr>
        <w:t xml:space="preserve"> + </w:t>
      </w:r>
      <w:r>
        <w:rPr>
          <w:rFonts w:hint="eastAsia"/>
          <w:color w:val="auto"/>
        </w:rPr>
        <w:t>攻击路径预期</w:t>
      </w:r>
      <w:r>
        <w:rPr>
          <w:color w:val="auto"/>
        </w:rPr>
        <w:t xml:space="preserve"> + </w:t>
      </w:r>
      <w:r>
        <w:rPr>
          <w:rFonts w:hint="eastAsia"/>
          <w:color w:val="auto"/>
        </w:rPr>
        <w:t>防御目标”</w:t>
      </w:r>
      <w:r>
        <w:rPr>
          <w:color w:val="auto"/>
        </w:rPr>
        <w:t xml:space="preserve"> </w:t>
      </w:r>
      <w:r>
        <w:rPr>
          <w:rFonts w:hint="eastAsia"/>
          <w:color w:val="auto"/>
        </w:rPr>
        <w:t>四要素），避免生成内容缺失关键信息。</w:t>
      </w:r>
    </w:p>
    <w:p w14:paraId="26DC43B6">
      <w:pPr>
        <w:bidi w:val="0"/>
        <w:spacing w:line="360" w:lineRule="auto"/>
        <w:rPr>
          <w:rFonts w:hint="eastAsia"/>
          <w:color w:val="auto"/>
        </w:rPr>
      </w:pPr>
      <w:r>
        <w:rPr>
          <w:rFonts w:hint="eastAsia"/>
          <w:color w:val="auto"/>
        </w:rPr>
        <w:t>实时调整机制用于应对演练过程中的未知威胁。当攻击 Agent 尝试利用知识库中未收录的新型漏洞（如 0day 漏洞）时，引擎立即触发紧急检索流程，通过对接实时威胁情报 API（如 360 威胁情报、奇安信威胁情报）获取该漏洞的技术细节，在 5 分钟内完</w:t>
      </w:r>
      <w:r>
        <w:rPr>
          <w:rFonts w:hint="eastAsia" w:eastAsia="宋体"/>
          <w:color w:val="auto"/>
          <w:lang w:eastAsia="zh-CN"/>
        </w:rPr>
        <w:drawing>
          <wp:anchor distT="0" distB="0" distL="114300" distR="114300" simplePos="0" relativeHeight="25171660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5" name="图片 8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成漏洞信息的入库与场景更新（如在当前场景中新增该漏洞的触发条件与影响范围），确保场景能够响应最新攻击态势。</w:t>
      </w:r>
    </w:p>
    <w:p w14:paraId="37206D23">
      <w:pPr>
        <w:autoSpaceDE w:val="0"/>
        <w:autoSpaceDN w:val="0"/>
        <w:adjustRightInd w:val="0"/>
        <w:spacing w:line="360" w:lineRule="auto"/>
        <w:ind w:left="0" w:leftChars="0" w:firstLine="0" w:firstLineChars="0"/>
        <w:textAlignment w:val="center"/>
        <w:rPr>
          <w:rFonts w:hint="eastAsia"/>
          <w:bCs/>
          <w:color w:val="auto"/>
        </w:rPr>
      </w:pPr>
      <w:r>
        <w:rPr>
          <w:color w:val="auto"/>
        </w:rPr>
        <w:drawing>
          <wp:inline distT="0" distB="0" distL="114300" distR="114300">
            <wp:extent cx="5272405" cy="2960370"/>
            <wp:effectExtent l="0" t="0" r="10795" b="1143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5"/>
                    <a:stretch>
                      <a:fillRect/>
                    </a:stretch>
                  </pic:blipFill>
                  <pic:spPr>
                    <a:xfrm>
                      <a:off x="0" y="0"/>
                      <a:ext cx="5272405" cy="2960370"/>
                    </a:xfrm>
                    <a:prstGeom prst="rect">
                      <a:avLst/>
                    </a:prstGeom>
                    <a:noFill/>
                    <a:ln>
                      <a:noFill/>
                    </a:ln>
                  </pic:spPr>
                </pic:pic>
              </a:graphicData>
            </a:graphic>
          </wp:inline>
        </w:drawing>
      </w:r>
    </w:p>
    <w:p w14:paraId="70F1D63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图2.13 动态场景生成RAG引擎</w:t>
      </w:r>
    </w:p>
    <w:p w14:paraId="3BAEE445">
      <w:pPr>
        <w:autoSpaceDE w:val="0"/>
        <w:autoSpaceDN w:val="0"/>
        <w:adjustRightInd w:val="0"/>
        <w:spacing w:line="360" w:lineRule="auto"/>
        <w:ind w:left="0" w:leftChars="0" w:firstLine="0" w:firstLineChars="0"/>
        <w:jc w:val="both"/>
        <w:textAlignment w:val="center"/>
        <w:rPr>
          <w:rFonts w:hint="default" w:ascii="黑体" w:hAnsi="黑体" w:eastAsia="黑体" w:cs="黑体"/>
          <w:bCs/>
          <w:color w:val="auto"/>
          <w:lang w:val="en-US" w:eastAsia="zh-CN"/>
        </w:rPr>
      </w:pPr>
    </w:p>
    <w:p w14:paraId="42EF2543">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11" w:name="_Toc240433726"/>
      <w:bookmarkStart w:id="212" w:name="_Toc1116000902"/>
      <w:r>
        <w:rPr>
          <w:rFonts w:hint="eastAsia" w:ascii="黑体" w:hAnsi="Times New Roman" w:cs="Times New Roman"/>
          <w:b w:val="0"/>
          <w:color w:val="auto"/>
          <w:kern w:val="28"/>
          <w:sz w:val="28"/>
          <w:szCs w:val="32"/>
          <w:lang w:val="en-US"/>
        </w:rPr>
        <w:t>2.4.4</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场景适配 RAG 机制</w:t>
      </w:r>
      <w:bookmarkEnd w:id="211"/>
      <w:bookmarkEnd w:id="212"/>
    </w:p>
    <w:bookmarkEnd w:id="210"/>
    <w:p w14:paraId="6D2A76F9">
      <w:pPr>
        <w:bidi w:val="0"/>
        <w:spacing w:line="360" w:lineRule="auto"/>
        <w:rPr>
          <w:color w:val="auto"/>
        </w:rPr>
      </w:pPr>
      <w:bookmarkStart w:id="213" w:name="OLE_LINK114"/>
      <w:bookmarkStart w:id="214" w:name="_Toc28166"/>
      <w:r>
        <w:rPr>
          <w:rFonts w:hint="eastAsia"/>
          <w:color w:val="auto"/>
        </w:rPr>
        <w:t>场景适配</w:t>
      </w:r>
      <w:r>
        <w:rPr>
          <w:color w:val="auto"/>
        </w:rPr>
        <w:t xml:space="preserve"> RAG </w:t>
      </w:r>
      <w:r>
        <w:rPr>
          <w:rFonts w:hint="eastAsia"/>
          <w:color w:val="auto"/>
        </w:rPr>
        <w:t>机制通过针对性的检索策略与生成规则，实现场景对不同行业、复杂度需求及实时威胁的动态适配，确保生成场景的实用性与精准性。</w:t>
      </w:r>
      <w:r>
        <w:rPr>
          <w:color w:val="auto"/>
        </w:rPr>
        <w:t>​</w:t>
      </w:r>
    </w:p>
    <w:p w14:paraId="11231017">
      <w:pPr>
        <w:bidi w:val="0"/>
        <w:spacing w:line="360" w:lineRule="auto"/>
        <w:rPr>
          <w:color w:val="auto"/>
        </w:rPr>
      </w:pPr>
      <w:r>
        <w:rPr>
          <w:rFonts w:hint="eastAsia"/>
          <w:color w:val="auto"/>
        </w:rPr>
        <w:t>在行业适配方面，引擎根据用户指定的行业类型，调用对应行业的知识库子集进行检索与生成。以医疗行业为例，当需求为 “模拟医院信息系统遭攻击” 时，检索聚焦于医疗行业专属要素：核心业务系统（HIS 医院信息系统、LIS 实验室信息系统、PACS 影像归档和通信系统）的拓扑关系，典型漏洞（如电子病历系统的越权访问漏洞、医保结算接口的 SQL 注入漏洞），以及合规性要求（如遵循《健康医疗数据安全指南》）。生成的场景将包含 “患者数据泄露应急响应”“医保结算系统数据篡改防御” 等特色任务，确保场景与医疗行业的业务特性高度匹配。</w:t>
      </w:r>
      <w:r>
        <w:rPr>
          <w:color w:val="auto"/>
        </w:rPr>
        <w:t>​</w:t>
      </w:r>
    </w:p>
    <w:p w14:paraId="092D0FE9">
      <w:pPr>
        <w:bidi w:val="0"/>
        <w:spacing w:line="360" w:lineRule="auto"/>
        <w:rPr>
          <w:color w:val="auto"/>
        </w:rPr>
      </w:pPr>
      <w:r>
        <w:rPr>
          <w:rFonts w:hint="eastAsia"/>
          <w:color w:val="auto"/>
        </w:rPr>
        <w:t xml:space="preserve">复杂度调节功能通过检索 “难度 - 要素映射表” 实现场景难度的动态调整。该映射表基于历史演练数据构建，例如简单场景对应 “5 个低危漏洞（如弱口令）+ 单条攻击路径 + 无隐蔽攻击手段”；中等场景对应 “8 个中危漏洞（如文件上传漏洞）+3 条攻击路径 + 基础隐蔽手段（如清除日志）”；复杂场景对应 “10 </w:t>
      </w:r>
      <w:r>
        <w:rPr>
          <w:rFonts w:hint="eastAsia" w:eastAsia="宋体"/>
          <w:color w:val="auto"/>
          <w:lang w:eastAsia="zh-CN"/>
        </w:rPr>
        <w:drawing>
          <wp:anchor distT="0" distB="0" distL="114300" distR="114300" simplePos="0" relativeHeight="251717632"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6" name="图片 8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个高危漏洞（如远程代码执行）+5 条以上攻击路径 + 高级隐蔽手段（如隧道通信、文件免杀）”。引擎根据用户选择的难度等级，自动检索并调整场景中的漏洞数量、攻击路径复杂度及防御目标的设定，满足不同演练需求（如新人培训、实战考核）。</w:t>
      </w:r>
      <w:r>
        <w:rPr>
          <w:rFonts w:ascii="Times New Roman" w:hAnsi="Times New Roman" w:cs="Times New Roman"/>
          <w:color w:val="auto"/>
        </w:rPr>
        <w:t>​</w:t>
      </w:r>
    </w:p>
    <w:p w14:paraId="55A04CA1">
      <w:pPr>
        <w:autoSpaceDE w:val="0"/>
        <w:autoSpaceDN w:val="0"/>
        <w:adjustRightInd w:val="0"/>
        <w:spacing w:line="360" w:lineRule="auto"/>
        <w:ind w:left="0" w:leftChars="0" w:firstLine="0" w:firstLineChars="0"/>
        <w:rPr>
          <w:rFonts w:hint="eastAsia"/>
          <w:color w:val="auto"/>
        </w:rPr>
      </w:pPr>
      <w:r>
        <w:rPr>
          <w:color w:val="auto"/>
        </w:rPr>
        <w:drawing>
          <wp:inline distT="0" distB="0" distL="114300" distR="114300">
            <wp:extent cx="5271770" cy="3385820"/>
            <wp:effectExtent l="0" t="0" r="11430" b="177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36"/>
                    <a:stretch>
                      <a:fillRect/>
                    </a:stretch>
                  </pic:blipFill>
                  <pic:spPr>
                    <a:xfrm>
                      <a:off x="0" y="0"/>
                      <a:ext cx="5271770" cy="3385820"/>
                    </a:xfrm>
                    <a:prstGeom prst="rect">
                      <a:avLst/>
                    </a:prstGeom>
                    <a:noFill/>
                    <a:ln>
                      <a:noFill/>
                    </a:ln>
                  </pic:spPr>
                </pic:pic>
              </a:graphicData>
            </a:graphic>
          </wp:inline>
        </w:drawing>
      </w:r>
    </w:p>
    <w:p w14:paraId="535749DE">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图2.14 场景适配 RAG 机制</w:t>
      </w:r>
    </w:p>
    <w:p w14:paraId="7245F131">
      <w:pPr>
        <w:bidi w:val="0"/>
        <w:ind w:left="0" w:leftChars="0" w:firstLine="0" w:firstLineChars="0"/>
        <w:jc w:val="both"/>
        <w:rPr>
          <w:rStyle w:val="42"/>
          <w:rFonts w:hint="default" w:ascii="黑体" w:hAnsi="黑体" w:eastAsia="黑体" w:cs="Times New Roman"/>
          <w:b/>
          <w:color w:val="auto"/>
          <w:sz w:val="21"/>
          <w:szCs w:val="21"/>
          <w:lang w:val="en-US" w:eastAsia="zh-CN"/>
        </w:rPr>
      </w:pPr>
    </w:p>
    <w:p w14:paraId="3220407C">
      <w:pPr>
        <w:autoSpaceDE w:val="0"/>
        <w:autoSpaceDN w:val="0"/>
        <w:adjustRightInd w:val="0"/>
        <w:spacing w:line="360" w:lineRule="auto"/>
        <w:ind w:firstLine="420"/>
        <w:rPr>
          <w:color w:val="auto"/>
        </w:rPr>
      </w:pPr>
      <w:r>
        <w:rPr>
          <w:rFonts w:hint="eastAsia"/>
          <w:color w:val="auto"/>
        </w:rPr>
        <w:t>实时威胁融合机制确保场景能够快速纳入最新安全威胁。引擎通过 API 接口实时接入 “国家网络安全应急中心”“CNNVD 漏洞平台” 等机构的威胁情报，当监测到新型高风险漏洞（如 Log4j2 远程代码执行漏洞、SpringCloud Config 服务器漏洞）时，自动触发场景更新流程：检索所有包含对应组件（如 Java 应用服务器、Spring 框架）的场景模板，在拓扑中标记受影响设备，新增该漏洞的利用路径与防御要点（如 “需部署 WAF 拦截 JNDI 注入攻击”）。例如，当新型 Log4j 漏洞爆发时，金融、能源等行业的</w:t>
      </w:r>
      <w:r>
        <w:rPr>
          <w:color w:val="auto"/>
        </w:rPr>
        <w:t xml:space="preserve"> Java </w:t>
      </w:r>
      <w:r>
        <w:rPr>
          <w:rFonts w:hint="eastAsia"/>
          <w:color w:val="auto"/>
        </w:rPr>
        <w:t>应用场景将在</w:t>
      </w:r>
      <w:r>
        <w:rPr>
          <w:color w:val="auto"/>
        </w:rPr>
        <w:t xml:space="preserve"> 1 </w:t>
      </w:r>
      <w:r>
        <w:rPr>
          <w:rFonts w:hint="eastAsia"/>
          <w:color w:val="auto"/>
        </w:rPr>
        <w:t>小时内完成漏洞植入与防御任务更新，使演练场景始终与真实威胁环境保持同步。</w:t>
      </w:r>
      <w:r>
        <w:rPr>
          <w:rFonts w:ascii="Times New Roman" w:hAnsi="Times New Roman" w:cs="Times New Roman"/>
          <w:color w:val="auto"/>
        </w:rPr>
        <w:t>​</w:t>
      </w:r>
      <w:bookmarkEnd w:id="213"/>
    </w:p>
    <w:p w14:paraId="1A56B57B">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15" w:name="_Toc1552892875"/>
      <w:bookmarkStart w:id="216" w:name="_Toc504987016"/>
      <w:r>
        <w:rPr>
          <w:rFonts w:hint="eastAsia" w:ascii="黑体" w:hAnsi="Times New Roman" w:cs="Times New Roman"/>
          <w:b w:val="0"/>
          <w:bCs/>
          <w:color w:val="auto"/>
          <w:kern w:val="28"/>
          <w:sz w:val="30"/>
          <w:szCs w:val="30"/>
          <w:lang w:val="en-US" w:eastAsia="zh-CN"/>
        </w:rPr>
        <w:t>2.5 关键技术3：自动化攻防与评估体系</w:t>
      </w:r>
      <w:bookmarkEnd w:id="215"/>
      <w:bookmarkEnd w:id="216"/>
    </w:p>
    <w:p w14:paraId="0B7D00C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17" w:name="_Toc461404968"/>
      <w:bookmarkStart w:id="218" w:name="_Toc1101788134"/>
      <w:r>
        <w:rPr>
          <w:rFonts w:hint="eastAsia" w:ascii="黑体" w:hAnsi="Times New Roman" w:cs="Times New Roman"/>
          <w:b w:val="0"/>
          <w:color w:val="auto"/>
          <w:kern w:val="28"/>
          <w:sz w:val="28"/>
          <w:szCs w:val="32"/>
          <w:lang w:val="en-US"/>
        </w:rPr>
        <w:t>2.5.1 靶场环境自动化搭建</w:t>
      </w:r>
      <w:bookmarkEnd w:id="217"/>
      <w:bookmarkEnd w:id="218"/>
    </w:p>
    <w:p w14:paraId="5592DA7B">
      <w:pPr>
        <w:bidi w:val="0"/>
        <w:spacing w:line="360" w:lineRule="auto"/>
        <w:rPr>
          <w:color w:val="auto"/>
        </w:rPr>
      </w:pPr>
      <w:bookmarkStart w:id="219" w:name="OLE_LINK115"/>
      <w:r>
        <w:rPr>
          <w:rFonts w:hint="eastAsia"/>
          <w:color w:val="auto"/>
        </w:rPr>
        <w:t>靶场环境的快速部署与灵活扩展是支撑动态攻防演练的基础，平台基于容器化与虚拟化技术，实现从网络拓扑到漏洞配置的全流程自动化。</w:t>
      </w:r>
    </w:p>
    <w:p w14:paraId="7DD48FE0">
      <w:pPr>
        <w:bidi w:val="0"/>
        <w:spacing w:line="360" w:lineRule="auto"/>
        <w:rPr>
          <w:color w:val="auto"/>
        </w:rPr>
      </w:pPr>
      <w:r>
        <w:rPr>
          <w:rFonts w:hint="eastAsia"/>
          <w:color w:val="auto"/>
        </w:rPr>
        <w:t>网络拓扑自动化部署采用 Docker Compose 与 Ansible 组合架构，通过 YAML 配置文件定义网络设备（路由器、交换机、防火墙）的连接关系、IP 地址段、子网掩码等</w:t>
      </w:r>
      <w:r>
        <w:rPr>
          <w:rFonts w:hint="eastAsia" w:eastAsia="宋体"/>
          <w:color w:val="auto"/>
          <w:lang w:eastAsia="zh-CN"/>
        </w:rPr>
        <w:drawing>
          <wp:anchor distT="0" distB="0" distL="114300" distR="114300" simplePos="0" relativeHeight="251718656" behindDoc="1" locked="0" layoutInCell="1" allowOverlap="1">
            <wp:simplePos x="0" y="0"/>
            <wp:positionH relativeFrom="column">
              <wp:posOffset>-1127760</wp:posOffset>
            </wp:positionH>
            <wp:positionV relativeFrom="paragraph">
              <wp:posOffset>-2343785</wp:posOffset>
            </wp:positionV>
            <wp:extent cx="7549515" cy="10967720"/>
            <wp:effectExtent l="0" t="0" r="19685" b="5080"/>
            <wp:wrapNone/>
            <wp:docPr id="87" name="图片 8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参数。例如，金融场景中需部署 “DMZ 区（Web 服务器）- 应用区（业务系统）- 数据区（数据库）” 三层网络架构，平台可根据预设模板自动配置 VLAN 划分与访问控制列表（ACL）。其核心优势是支持 100 节点级网络拓扑在 3 分钟内完成部署，较传统手动配置效率提升 20 倍；拓扑变更时无需重启整体环境，仅需更新配置文件并执行 ansible-playbook 命令即可生效。在能源行业场景中，能自动部署包含 1 台调度服务器、5 台监控终端、2 台 PLC 控制器的工业控制网络，配置 Modbus、DNP3 等工控协议，并模拟 OT 与 IT 网络的隔离与数据交互规则。</w:t>
      </w:r>
    </w:p>
    <w:p w14:paraId="5EA0737E">
      <w:pPr>
        <w:bidi w:val="0"/>
        <w:spacing w:line="360" w:lineRule="auto"/>
        <w:rPr>
          <w:color w:val="auto"/>
        </w:rPr>
      </w:pPr>
      <w:r>
        <w:rPr>
          <w:rFonts w:hint="eastAsia"/>
          <w:color w:val="auto"/>
        </w:rPr>
        <w:t>系统与应用自动化部署的镜像管理机制为，构建包含操作系统（Windows Server 2019、Ubuntu 20.04、CentOS 7）、中间件（Nginx、Apache、Tomcat）、数据库（MySQL、SQL Server、MongoDB）的标准化镜像库，每个镜像预安装基础依赖并配置 SSH 远程访问。一键部署流程为，用户选择场景类型后，平台调用 docker run 命令自动拉取对应镜像，通过环境变量注入（如 DB_PASSWORD=123456）配置应用参数，并执行初始化脚本（如数据库表结构创建、业务数据导入）。同时支持同一应用多版本并行部署（如同时部署 Tomcat 7 与 Tomcat 9），用于模拟企业系统升级过渡期的混合环境，测试不同版本漏洞的利用差异。</w:t>
      </w:r>
    </w:p>
    <w:p w14:paraId="4C7B9100">
      <w:pPr>
        <w:bidi w:val="0"/>
        <w:spacing w:line="360" w:lineRule="auto"/>
        <w:rPr>
          <w:rFonts w:hint="eastAsia"/>
          <w:color w:val="auto"/>
        </w:rPr>
      </w:pPr>
      <w:r>
        <w:rPr>
          <w:rFonts w:hint="eastAsia"/>
          <w:color w:val="auto"/>
        </w:rPr>
        <w:t>漏洞自动化植入的漏洞库分为 “系统漏洞”（如 CVE-2023-21716 Windows 提权漏洞）、“应用漏洞”（如 Log4j2 远程代码执行）、“配置漏洞”（如弱口令、开放不必要端口）、“逻辑漏洞”（如越权访问、支付金额篡改）四大类，每类漏洞对应标准化植入脚本。植入策略根据场景复杂度自动调整漏洞组合，例如简单场景仅包含弱口令与 SQL 注入，复杂场景则新增文件上传、命令注入及 1-2 个 0day 漏洞模拟。安全隔离通过 Linux Namespace 实现靶场环境与物理机的资源隔离，攻击行为被限制在容器内部；采用网络地址转换（NAT）技术，防止靶场流量溢出到</w:t>
      </w:r>
      <w:r>
        <w:rPr>
          <w:rFonts w:hint="eastAsia" w:eastAsia="宋体"/>
          <w:color w:val="auto"/>
          <w:lang w:eastAsia="zh-CN"/>
        </w:rPr>
        <w:drawing>
          <wp:anchor distT="0" distB="0" distL="114300" distR="114300" simplePos="0" relativeHeight="25171968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88" name="图片 8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真实网络。</w:t>
      </w:r>
    </w:p>
    <w:p w14:paraId="24F60D2E">
      <w:pPr>
        <w:bidi w:val="0"/>
        <w:spacing w:line="360" w:lineRule="auto"/>
        <w:rPr>
          <w:rFonts w:hint="eastAsia"/>
          <w:color w:val="auto"/>
        </w:rPr>
      </w:pPr>
      <w:r>
        <w:rPr>
          <w:rFonts w:hint="eastAsia"/>
          <w:color w:val="auto"/>
        </w:rPr>
        <w:t>弹性扩展机制包含动态资源调度，集成 Kubernetes 实现容器编排，当演练节点超过 50 个时自动扩容计算资源（CPU / 内存），确保攻击流量高峰时系统稳定运行；多租户支持，通过虚拟化技术实现多团队并行演练，各团队使用独立的靶场环境与资源池，数据与操作互不干扰，满足高校教学或企业内训的批量需求。</w:t>
      </w:r>
    </w:p>
    <w:p w14:paraId="7848708C">
      <w:pPr>
        <w:autoSpaceDE w:val="0"/>
        <w:autoSpaceDN w:val="0"/>
        <w:adjustRightInd w:val="0"/>
        <w:spacing w:line="360" w:lineRule="auto"/>
        <w:ind w:left="0" w:leftChars="0" w:firstLine="0" w:firstLineChars="0"/>
        <w:jc w:val="center"/>
        <w:rPr>
          <w:color w:val="auto"/>
        </w:rPr>
      </w:pPr>
      <w:r>
        <w:rPr>
          <w:color w:val="auto"/>
        </w:rPr>
        <w:drawing>
          <wp:inline distT="0" distB="0" distL="114300" distR="114300">
            <wp:extent cx="5269230" cy="3862705"/>
            <wp:effectExtent l="0" t="0" r="13970" b="23495"/>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37"/>
                    <a:stretch>
                      <a:fillRect/>
                    </a:stretch>
                  </pic:blipFill>
                  <pic:spPr>
                    <a:xfrm>
                      <a:off x="0" y="0"/>
                      <a:ext cx="5269230" cy="3862705"/>
                    </a:xfrm>
                    <a:prstGeom prst="rect">
                      <a:avLst/>
                    </a:prstGeom>
                    <a:noFill/>
                    <a:ln>
                      <a:noFill/>
                    </a:ln>
                  </pic:spPr>
                </pic:pic>
              </a:graphicData>
            </a:graphic>
          </wp:inline>
        </w:drawing>
      </w:r>
    </w:p>
    <w:p w14:paraId="6271EC3A">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图2.15 靶场环境</w:t>
      </w:r>
    </w:p>
    <w:p w14:paraId="35E4F6C5">
      <w:pPr>
        <w:bidi w:val="0"/>
        <w:rPr>
          <w:rFonts w:hint="eastAsia"/>
          <w:color w:val="auto"/>
        </w:rPr>
      </w:pPr>
      <w:bookmarkStart w:id="220" w:name="OLE_LINK116"/>
    </w:p>
    <w:bookmarkEnd w:id="219"/>
    <w:bookmarkEnd w:id="220"/>
    <w:p w14:paraId="4B2E6E26">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21" w:name="_Toc269847859"/>
      <w:bookmarkStart w:id="222" w:name="_Toc1680057"/>
      <w:r>
        <w:rPr>
          <w:rFonts w:hint="eastAsia" w:ascii="黑体" w:hAnsi="Times New Roman" w:cs="Times New Roman"/>
          <w:b w:val="0"/>
          <w:color w:val="auto"/>
          <w:kern w:val="28"/>
          <w:sz w:val="28"/>
          <w:szCs w:val="32"/>
          <w:lang w:val="en-US"/>
        </w:rPr>
        <w:t>2.5.2</w:t>
      </w:r>
      <w:r>
        <w:rPr>
          <w:rFonts w:hint="eastAsia" w:ascii="黑体" w:hAnsi="Times New Roman" w:cs="Times New Roman"/>
          <w:b w:val="0"/>
          <w:color w:val="auto"/>
          <w:kern w:val="28"/>
          <w:sz w:val="28"/>
          <w:szCs w:val="32"/>
          <w:lang w:val="en-US" w:eastAsia="zh-CN"/>
        </w:rPr>
        <w:t xml:space="preserve"> </w:t>
      </w:r>
      <w:r>
        <w:rPr>
          <w:rFonts w:hint="eastAsia" w:ascii="黑体" w:hAnsi="Times New Roman" w:cs="Times New Roman"/>
          <w:b w:val="0"/>
          <w:color w:val="auto"/>
          <w:kern w:val="28"/>
          <w:sz w:val="28"/>
          <w:szCs w:val="32"/>
          <w:lang w:val="en-US"/>
        </w:rPr>
        <w:t>攻防策略知识库</w:t>
      </w:r>
      <w:bookmarkEnd w:id="221"/>
      <w:bookmarkEnd w:id="222"/>
    </w:p>
    <w:p w14:paraId="3AF172A3">
      <w:pPr>
        <w:autoSpaceDE w:val="0"/>
        <w:autoSpaceDN w:val="0"/>
        <w:adjustRightInd w:val="0"/>
        <w:spacing w:line="360" w:lineRule="auto"/>
        <w:ind w:firstLine="420"/>
        <w:rPr>
          <w:color w:val="auto"/>
        </w:rPr>
      </w:pPr>
      <w:r>
        <w:rPr>
          <w:rFonts w:hint="eastAsia"/>
          <w:color w:val="auto"/>
        </w:rPr>
        <w:t>攻防策略知识库作为</w:t>
      </w:r>
      <w:r>
        <w:rPr>
          <w:color w:val="auto"/>
        </w:rPr>
        <w:t xml:space="preserve"> </w:t>
      </w:r>
      <w:r>
        <w:rPr>
          <w:rFonts w:hint="eastAsia"/>
          <w:color w:val="auto"/>
          <w:lang w:eastAsia="zh-CN"/>
        </w:rPr>
        <w:t>AI</w:t>
      </w:r>
      <w:r>
        <w:rPr>
          <w:color w:val="auto"/>
        </w:rPr>
        <w:t xml:space="preserve"> Agent </w:t>
      </w:r>
      <w:r>
        <w:rPr>
          <w:rFonts w:hint="eastAsia"/>
          <w:color w:val="auto"/>
        </w:rPr>
        <w:t>决策的</w:t>
      </w:r>
      <w:r>
        <w:rPr>
          <w:color w:val="auto"/>
        </w:rPr>
        <w:t xml:space="preserve"> “</w:t>
      </w:r>
      <w:r>
        <w:rPr>
          <w:rFonts w:hint="eastAsia"/>
          <w:color w:val="auto"/>
        </w:rPr>
        <w:t>大脑”，整合了全面的攻击手段、多层级的防御措施及丰富的实战案例，为智能攻防过程中的实时决策提供坚实的数据支撑。其架构设计遵循</w:t>
      </w:r>
      <w:r>
        <w:rPr>
          <w:color w:val="auto"/>
        </w:rPr>
        <w:t xml:space="preserve"> “</w:t>
      </w:r>
      <w:r>
        <w:rPr>
          <w:rFonts w:hint="eastAsia"/>
          <w:color w:val="auto"/>
        </w:rPr>
        <w:t>技术闭环”</w:t>
      </w:r>
      <w:r>
        <w:rPr>
          <w:color w:val="auto"/>
        </w:rPr>
        <w:t xml:space="preserve"> </w:t>
      </w:r>
      <w:r>
        <w:rPr>
          <w:rFonts w:hint="eastAsia"/>
          <w:color w:val="auto"/>
        </w:rPr>
        <w:t>原则，确保攻击与防御策略的动态匹配，同时通过案例库实现实战经验的沉淀与复用。</w:t>
      </w:r>
      <w:r>
        <w:rPr>
          <w:rFonts w:ascii="Times New Roman" w:hAnsi="Times New Roman" w:cs="Times New Roman"/>
          <w:color w:val="auto"/>
        </w:rPr>
        <w:t>​</w:t>
      </w:r>
    </w:p>
    <w:p w14:paraId="550BD7FD">
      <w:pPr>
        <w:autoSpaceDE w:val="0"/>
        <w:autoSpaceDN w:val="0"/>
        <w:adjustRightInd w:val="0"/>
        <w:spacing w:line="360" w:lineRule="auto"/>
        <w:ind w:firstLine="420"/>
        <w:rPr>
          <w:rFonts w:hint="eastAsia"/>
          <w:color w:val="auto"/>
        </w:rPr>
      </w:pPr>
      <w:r>
        <w:rPr>
          <w:color w:val="auto"/>
        </w:rPr>
        <w:drawing>
          <wp:anchor distT="0" distB="0" distL="114300" distR="114300" simplePos="0" relativeHeight="251668480" behindDoc="0" locked="0" layoutInCell="1" allowOverlap="1">
            <wp:simplePos x="0" y="0"/>
            <wp:positionH relativeFrom="column">
              <wp:posOffset>0</wp:posOffset>
            </wp:positionH>
            <wp:positionV relativeFrom="paragraph">
              <wp:posOffset>299085</wp:posOffset>
            </wp:positionV>
            <wp:extent cx="5274310" cy="3631565"/>
            <wp:effectExtent l="0" t="0" r="0" b="635"/>
            <wp:wrapTopAndBottom/>
            <wp:docPr id="113998096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80969" name="图片 1" descr="日程表&#10;&#10;AI 生成的内容可能不正确。"/>
                    <pic:cNvPicPr>
                      <a:picLocks noChangeAspect="1"/>
                    </pic:cNvPicPr>
                  </pic:nvPicPr>
                  <pic:blipFill>
                    <a:blip r:embed="rId38"/>
                    <a:stretch>
                      <a:fillRect/>
                    </a:stretch>
                  </pic:blipFill>
                  <pic:spPr>
                    <a:xfrm>
                      <a:off x="0" y="0"/>
                      <a:ext cx="5274310" cy="3631565"/>
                    </a:xfrm>
                    <a:prstGeom prst="rect">
                      <a:avLst/>
                    </a:prstGeom>
                  </pic:spPr>
                </pic:pic>
              </a:graphicData>
            </a:graphic>
          </wp:anchor>
        </w:drawing>
      </w:r>
    </w:p>
    <w:p w14:paraId="67A38FD8">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图2.16 攻防策略知识库</w:t>
      </w:r>
    </w:p>
    <w:p w14:paraId="01E0F3D4">
      <w:pPr>
        <w:autoSpaceDE w:val="0"/>
        <w:autoSpaceDN w:val="0"/>
        <w:adjustRightInd w:val="0"/>
        <w:spacing w:line="360" w:lineRule="auto"/>
        <w:ind w:left="0" w:leftChars="0" w:firstLine="0" w:firstLineChars="0"/>
        <w:jc w:val="center"/>
        <w:rPr>
          <w:rFonts w:hint="default"/>
          <w:color w:val="auto"/>
          <w:lang w:val="en-US" w:eastAsia="zh-CN"/>
        </w:rPr>
      </w:pPr>
    </w:p>
    <w:p w14:paraId="5BC7B327">
      <w:pPr>
        <w:bidi w:val="0"/>
        <w:spacing w:line="360" w:lineRule="auto"/>
        <w:rPr>
          <w:color w:val="auto"/>
        </w:rPr>
      </w:pPr>
      <w:r>
        <w:rPr>
          <w:rFonts w:hint="eastAsia"/>
          <w:color w:val="auto"/>
        </w:rPr>
        <w:t xml:space="preserve">攻击策略库的内容架构严格参照 ATT&amp;CK 框架的 14 个战术分类搭建，涵盖初始访问、执行、持久化、权限提升、防御规避、 credential 访问、发现、横向移动、收集、渗透测试、exfiltration、影响等全攻击链条环节。每个战术类别下细分具体技术手段，例如 “初始访问” 战术包含钓鱼邮件（含鱼叉式钓鱼、恶意附件投递）、供应链攻击（如第三方软件植入后门）、物理接入（如恶意 U 盘插入）等技术，每个技术条目均配备完整的实施手册：实施步骤细化到操作节点（如钓鱼邮件攻击需完成 </w:t>
      </w:r>
      <w:r>
        <w:rPr>
          <w:rFonts w:hint="eastAsia" w:eastAsia="宋体"/>
          <w:color w:val="auto"/>
          <w:lang w:eastAsia="zh-CN"/>
        </w:rPr>
        <w:drawing>
          <wp:anchor distT="0" distB="0" distL="114300" distR="114300" simplePos="0" relativeHeight="251720704" behindDoc="1" locked="0" layoutInCell="1" allowOverlap="1">
            <wp:simplePos x="0" y="0"/>
            <wp:positionH relativeFrom="column">
              <wp:posOffset>-1127760</wp:posOffset>
            </wp:positionH>
            <wp:positionV relativeFrom="paragraph">
              <wp:posOffset>-5520055</wp:posOffset>
            </wp:positionV>
            <wp:extent cx="7549515" cy="10967720"/>
            <wp:effectExtent l="0" t="0" r="19685" b="5080"/>
            <wp:wrapNone/>
            <wp:docPr id="89" name="图片 8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“伪造发件人信息→嵌入恶意链接→批量投递→监控点击行为” 四步）；工具清单明确适用武器（如钓鱼邮件生成工具 Gophish、链接缩短工具 Bitly）；Payload 样本涵盖不同场景下的恶意代码（如针对 Windows 系统的宏病毒文档、针对安卓设备的恶意 APK）。以 “SQL 注入（T1190）” 技术条目为例，除标注适用场景为 Web 应用登录框、搜索框、URL 参数外，实施步骤进一步细化为：输入单引号等特殊字符判断注入点存在性→利用 order by 语句探测字段数量→通过 union select 联合查询获取数据库版本与表名→使用 load_file 函数读取 /etc/passwd 等敏感文件→调用 xp_cmdshell 执行系统命令；规避防御的技巧包括禁用错误回显时采用时间盲注（if (条件，sleep (5), 0)）、通过 HTTP 参数污染绕过简单过滤规则、使用编码转换（如 URL 编码、Unicode 编码）隐藏注入特征。攻击策略库的更新机制采用 “自动化抓取 + 专家校验” 模</w:t>
      </w:r>
      <w:r>
        <w:rPr>
          <w:rFonts w:hint="eastAsia" w:eastAsia="宋体"/>
          <w:color w:val="auto"/>
          <w:lang w:eastAsia="zh-CN"/>
        </w:rPr>
        <w:drawing>
          <wp:anchor distT="0" distB="0" distL="114300" distR="114300" simplePos="0" relativeHeight="25172172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0" name="图片 9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式：每周一通过定制爬虫遍历 Exploit-DB 的新增漏洞利用脚本、Metasploit 框架的模块更新日志，自动提取技术细节与</w:t>
      </w:r>
      <w:r>
        <w:rPr>
          <w:color w:val="auto"/>
        </w:rPr>
        <w:t xml:space="preserve"> PoC </w:t>
      </w:r>
      <w:r>
        <w:rPr>
          <w:rFonts w:hint="eastAsia"/>
          <w:color w:val="auto"/>
        </w:rPr>
        <w:t>代码；由</w:t>
      </w:r>
      <w:r>
        <w:rPr>
          <w:color w:val="auto"/>
        </w:rPr>
        <w:t xml:space="preserve"> 5 </w:t>
      </w:r>
      <w:r>
        <w:rPr>
          <w:rFonts w:hint="eastAsia"/>
          <w:color w:val="auto"/>
        </w:rPr>
        <w:t>人以上安全专家团队进行人工审核，重点验证漏洞利用的有效性（如在实验环境复现攻击过程）与场景适配性（如该技术是否适用于金融行业核心系统），审核通过后</w:t>
      </w:r>
      <w:r>
        <w:rPr>
          <w:color w:val="auto"/>
        </w:rPr>
        <w:t xml:space="preserve"> 24 </w:t>
      </w:r>
      <w:r>
        <w:rPr>
          <w:rFonts w:hint="eastAsia"/>
          <w:color w:val="auto"/>
        </w:rPr>
        <w:t>小时内完成入库，确保攻击策略能覆盖</w:t>
      </w:r>
      <w:r>
        <w:rPr>
          <w:color w:val="auto"/>
        </w:rPr>
        <w:t xml:space="preserve"> Log4j2</w:t>
      </w:r>
      <w:r>
        <w:rPr>
          <w:rFonts w:hint="eastAsia"/>
          <w:color w:val="auto"/>
        </w:rPr>
        <w:t>、</w:t>
      </w:r>
      <w:r>
        <w:rPr>
          <w:color w:val="auto"/>
        </w:rPr>
        <w:t xml:space="preserve">SpringShell </w:t>
      </w:r>
      <w:r>
        <w:rPr>
          <w:rFonts w:hint="eastAsia"/>
          <w:color w:val="auto"/>
        </w:rPr>
        <w:t>等新型威胁。</w:t>
      </w:r>
      <w:r>
        <w:rPr>
          <w:color w:val="auto"/>
        </w:rPr>
        <w:t>​</w:t>
      </w:r>
    </w:p>
    <w:p w14:paraId="28C63186">
      <w:pPr>
        <w:bidi w:val="0"/>
        <w:spacing w:line="360" w:lineRule="auto"/>
        <w:rPr>
          <w:rFonts w:hint="eastAsia"/>
          <w:color w:val="auto"/>
        </w:rPr>
      </w:pPr>
      <w:r>
        <w:rPr>
          <w:rFonts w:hint="eastAsia"/>
          <w:color w:val="auto"/>
        </w:rPr>
        <w:t>防御策略库构建 “网络 - 系统 - 应用 - 数据” 的分层防御体系，实现全维度风险覆盖。</w:t>
      </w:r>
    </w:p>
    <w:p w14:paraId="6B00AEE3">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表2.2 网络-系统-应用-数据 分层防御策略对照表</w:t>
      </w:r>
    </w:p>
    <w:tbl>
      <w:tblPr>
        <w:tblStyle w:val="16"/>
        <w:tblW w:w="0" w:type="auto"/>
        <w:tblInd w:w="0" w:type="dxa"/>
        <w:tblLayout w:type="autofit"/>
        <w:tblCellMar>
          <w:top w:w="15" w:type="dxa"/>
          <w:left w:w="15" w:type="dxa"/>
          <w:bottom w:w="15" w:type="dxa"/>
          <w:right w:w="15" w:type="dxa"/>
        </w:tblCellMar>
      </w:tblPr>
      <w:tblGrid>
        <w:gridCol w:w="1147"/>
        <w:gridCol w:w="1649"/>
        <w:gridCol w:w="2059"/>
        <w:gridCol w:w="2495"/>
        <w:gridCol w:w="1196"/>
      </w:tblGrid>
      <w:tr w14:paraId="54E26189">
        <w:tblPrEx>
          <w:tblCellMar>
            <w:top w:w="15" w:type="dxa"/>
            <w:left w:w="15" w:type="dxa"/>
            <w:bottom w:w="15" w:type="dxa"/>
            <w:right w:w="15" w:type="dxa"/>
          </w:tblCellMar>
        </w:tblPrEx>
        <w:trPr>
          <w:tblHeader/>
        </w:trPr>
        <w:tc>
          <w:tcPr>
            <w:tcW w:w="1147" w:type="dxa"/>
            <w:tcBorders>
              <w:top w:val="single" w:color="4472C4" w:sz="4" w:space="0"/>
              <w:left w:val="single" w:color="4472C4" w:sz="4" w:space="0"/>
              <w:bottom w:val="single" w:color="4472C4" w:sz="4" w:space="0"/>
              <w:right w:val="single" w:color="4472C4" w:sz="4" w:space="0"/>
              <w:tl2br w:val="nil"/>
            </w:tcBorders>
            <w:shd w:val="clear" w:color="auto" w:fill="FFFFFF"/>
            <w:tcMar>
              <w:top w:w="90" w:type="dxa"/>
              <w:left w:w="120" w:type="dxa"/>
              <w:bottom w:w="90" w:type="dxa"/>
              <w:right w:w="120" w:type="dxa"/>
            </w:tcMar>
            <w:vAlign w:val="center"/>
          </w:tcPr>
          <w:p w14:paraId="3BA4FFE3">
            <w:pPr>
              <w:ind w:left="0" w:leftChars="0" w:firstLine="0" w:firstLineChars="0"/>
              <w:jc w:val="center"/>
              <w:rPr>
                <w:b w:val="0"/>
                <w:bCs/>
                <w:color w:val="auto"/>
                <w:sz w:val="21"/>
                <w:szCs w:val="21"/>
              </w:rPr>
            </w:pPr>
            <w:r>
              <w:rPr>
                <w:b w:val="0"/>
                <w:bCs/>
                <w:color w:val="auto"/>
                <w:sz w:val="21"/>
                <w:szCs w:val="21"/>
              </w:rPr>
              <w:t>层级</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3F97AA3">
            <w:pPr>
              <w:ind w:left="0" w:leftChars="0" w:firstLine="0" w:firstLineChars="0"/>
              <w:jc w:val="center"/>
              <w:rPr>
                <w:b w:val="0"/>
                <w:bCs/>
                <w:color w:val="auto"/>
                <w:sz w:val="21"/>
                <w:szCs w:val="21"/>
              </w:rPr>
            </w:pPr>
            <w:r>
              <w:rPr>
                <w:b w:val="0"/>
                <w:bCs/>
                <w:color w:val="auto"/>
                <w:sz w:val="21"/>
                <w:szCs w:val="21"/>
              </w:rPr>
              <w:t>关键措施</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54E28A84">
            <w:pPr>
              <w:ind w:left="0" w:leftChars="0" w:firstLine="0" w:firstLineChars="0"/>
              <w:jc w:val="center"/>
              <w:rPr>
                <w:b w:val="0"/>
                <w:bCs/>
                <w:color w:val="auto"/>
                <w:sz w:val="21"/>
                <w:szCs w:val="21"/>
              </w:rPr>
            </w:pPr>
            <w:r>
              <w:rPr>
                <w:b w:val="0"/>
                <w:bCs/>
                <w:color w:val="auto"/>
                <w:sz w:val="21"/>
                <w:szCs w:val="21"/>
              </w:rPr>
              <w:t>阈值/规范</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1E8D8DA">
            <w:pPr>
              <w:ind w:left="0" w:leftChars="0" w:firstLine="0" w:firstLineChars="0"/>
              <w:jc w:val="center"/>
              <w:rPr>
                <w:b w:val="0"/>
                <w:bCs/>
                <w:color w:val="auto"/>
                <w:sz w:val="21"/>
                <w:szCs w:val="21"/>
              </w:rPr>
            </w:pPr>
            <w:r>
              <w:rPr>
                <w:b w:val="0"/>
                <w:bCs/>
                <w:color w:val="auto"/>
                <w:sz w:val="21"/>
                <w:szCs w:val="21"/>
              </w:rPr>
              <w:t>检测/拦截要点</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2CD3D014">
            <w:pPr>
              <w:ind w:left="0" w:leftChars="0" w:firstLine="0" w:firstLineChars="0"/>
              <w:jc w:val="center"/>
              <w:rPr>
                <w:b w:val="0"/>
                <w:bCs/>
                <w:color w:val="auto"/>
                <w:sz w:val="21"/>
                <w:szCs w:val="21"/>
              </w:rPr>
            </w:pPr>
            <w:r>
              <w:rPr>
                <w:b w:val="0"/>
                <w:bCs/>
                <w:color w:val="auto"/>
                <w:sz w:val="21"/>
                <w:szCs w:val="21"/>
              </w:rPr>
              <w:t>响应时效</w:t>
            </w:r>
          </w:p>
        </w:tc>
      </w:tr>
      <w:tr w14:paraId="7B2C6C47">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BC4AF8C">
            <w:pPr>
              <w:ind w:left="0" w:leftChars="0" w:firstLine="0" w:firstLineChars="0"/>
              <w:jc w:val="center"/>
              <w:rPr>
                <w:b w:val="0"/>
                <w:color w:val="auto"/>
                <w:sz w:val="21"/>
                <w:szCs w:val="21"/>
              </w:rPr>
            </w:pPr>
            <w:r>
              <w:rPr>
                <w:b w:val="0"/>
                <w:color w:val="auto"/>
                <w:sz w:val="21"/>
                <w:szCs w:val="21"/>
              </w:rPr>
              <w:t>网络层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38F3B1E">
            <w:pPr>
              <w:ind w:left="0" w:leftChars="0" w:firstLine="0" w:firstLineChars="0"/>
              <w:jc w:val="center"/>
              <w:rPr>
                <w:b w:val="0"/>
                <w:color w:val="auto"/>
                <w:sz w:val="21"/>
                <w:szCs w:val="21"/>
              </w:rPr>
            </w:pPr>
            <w:r>
              <w:rPr>
                <w:b w:val="0"/>
                <w:color w:val="auto"/>
                <w:sz w:val="21"/>
                <w:szCs w:val="21"/>
              </w:rPr>
              <w:t>防火墙规则库（2000+）；IDS 签名库（1500+）； DDoS 防护（SYN/UDP Flood，弹性带宽+黑洞路由）</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8DBBCA5">
            <w:pPr>
              <w:ind w:left="0" w:leftChars="0" w:firstLine="0" w:firstLineChars="0"/>
              <w:jc w:val="center"/>
              <w:rPr>
                <w:b w:val="0"/>
                <w:color w:val="auto"/>
                <w:sz w:val="21"/>
                <w:szCs w:val="21"/>
              </w:rPr>
            </w:pPr>
            <w:r>
              <w:rPr>
                <w:b w:val="0"/>
                <w:color w:val="auto"/>
                <w:sz w:val="21"/>
                <w:szCs w:val="21"/>
              </w:rPr>
              <w:t>阻断 3389/22 对公网开放；高危地区 IP 拒绝</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20E10279">
            <w:pPr>
              <w:ind w:left="0" w:leftChars="0" w:firstLine="0" w:firstLineChars="0"/>
              <w:jc w:val="center"/>
              <w:rPr>
                <w:b w:val="0"/>
                <w:color w:val="auto"/>
                <w:sz w:val="21"/>
                <w:szCs w:val="21"/>
              </w:rPr>
            </w:pPr>
            <w:r>
              <w:rPr>
                <w:b w:val="0"/>
                <w:color w:val="auto"/>
                <w:sz w:val="21"/>
                <w:szCs w:val="21"/>
              </w:rPr>
              <w:t>SQLi 特征（"union select"、"xp_cmdshell"）；异常包长度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328B173">
            <w:pPr>
              <w:ind w:left="0" w:leftChars="0" w:firstLine="0" w:firstLineChars="0"/>
              <w:jc w:val="center"/>
              <w:rPr>
                <w:b w:val="0"/>
                <w:color w:val="auto"/>
                <w:sz w:val="21"/>
                <w:szCs w:val="21"/>
              </w:rPr>
            </w:pPr>
            <w:r>
              <w:rPr>
                <w:b w:val="0"/>
                <w:color w:val="auto"/>
                <w:sz w:val="21"/>
                <w:szCs w:val="21"/>
              </w:rPr>
              <w:t>按策略即时；视运营商合作的带宽扩容</w:t>
            </w:r>
          </w:p>
        </w:tc>
      </w:tr>
      <w:tr w14:paraId="76C1052B">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242E862">
            <w:pPr>
              <w:ind w:left="0" w:leftChars="0" w:firstLine="0" w:firstLineChars="0"/>
              <w:jc w:val="center"/>
              <w:rPr>
                <w:b w:val="0"/>
                <w:color w:val="auto"/>
                <w:sz w:val="21"/>
                <w:szCs w:val="21"/>
              </w:rPr>
            </w:pPr>
            <w:r>
              <w:rPr>
                <w:b w:val="0"/>
                <w:color w:val="auto"/>
                <w:sz w:val="21"/>
                <w:szCs w:val="21"/>
              </w:rPr>
              <w:t>系统层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BD9FCE7">
            <w:pPr>
              <w:ind w:left="0" w:leftChars="0" w:firstLine="0" w:firstLineChars="0"/>
              <w:jc w:val="center"/>
              <w:rPr>
                <w:b w:val="0"/>
                <w:color w:val="auto"/>
                <w:sz w:val="21"/>
                <w:szCs w:val="21"/>
              </w:rPr>
            </w:pPr>
            <w:r>
              <w:rPr>
                <w:b w:val="0"/>
                <w:color w:val="auto"/>
                <w:sz w:val="21"/>
                <w:szCs w:val="21"/>
              </w:rPr>
              <w:t>补丁管理；账号密码策略；日志审计</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4C7E2CA">
            <w:pPr>
              <w:ind w:left="0" w:leftChars="0" w:firstLine="0" w:firstLineChars="0"/>
              <w:jc w:val="center"/>
              <w:rPr>
                <w:b w:val="0"/>
                <w:color w:val="auto"/>
                <w:sz w:val="21"/>
                <w:szCs w:val="21"/>
              </w:rPr>
            </w:pPr>
            <w:r>
              <w:rPr>
                <w:b w:val="0"/>
                <w:color w:val="auto"/>
                <w:sz w:val="21"/>
                <w:szCs w:val="21"/>
              </w:rPr>
              <w:t>高危(CVSS≥9.0) 1 小时内全量安装； 密码复杂度≥8位（大小写+数字+特殊字符）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354340D">
            <w:pPr>
              <w:ind w:left="0" w:leftChars="0" w:firstLine="0" w:firstLineChars="0"/>
              <w:jc w:val="center"/>
              <w:rPr>
                <w:b w:val="0"/>
                <w:color w:val="auto"/>
                <w:sz w:val="21"/>
                <w:szCs w:val="21"/>
              </w:rPr>
            </w:pPr>
            <w:r>
              <w:rPr>
                <w:b w:val="0"/>
                <w:color w:val="auto"/>
                <w:sz w:val="21"/>
                <w:szCs w:val="21"/>
              </w:rPr>
              <w:t>记录登录失败、权限变更、敏感文件访问；Win 安全日志、Linux rsyslog</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05DBA4E">
            <w:pPr>
              <w:ind w:left="0" w:leftChars="0" w:firstLine="0" w:firstLineChars="0"/>
              <w:jc w:val="center"/>
              <w:rPr>
                <w:b w:val="0"/>
                <w:color w:val="auto"/>
                <w:sz w:val="21"/>
                <w:szCs w:val="21"/>
              </w:rPr>
            </w:pPr>
            <w:r>
              <w:rPr>
                <w:b w:val="0"/>
                <w:color w:val="auto"/>
                <w:sz w:val="21"/>
                <w:szCs w:val="21"/>
              </w:rPr>
              <w:t>高危 1 小时；中危 24 小时</w:t>
            </w:r>
          </w:p>
        </w:tc>
      </w:tr>
      <w:tr w14:paraId="17B2C098">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5F043B8">
            <w:pPr>
              <w:ind w:left="0" w:leftChars="0" w:firstLine="0" w:firstLineChars="0"/>
              <w:jc w:val="center"/>
              <w:rPr>
                <w:b w:val="0"/>
                <w:color w:val="auto"/>
                <w:sz w:val="21"/>
                <w:szCs w:val="21"/>
              </w:rPr>
            </w:pPr>
            <w:r>
              <w:rPr>
                <w:b w:val="0"/>
                <w:color w:val="auto"/>
                <w:sz w:val="21"/>
                <w:szCs w:val="21"/>
              </w:rPr>
              <w:t>应用层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D62E8D9">
            <w:pPr>
              <w:ind w:left="0" w:leftChars="0" w:firstLine="0" w:firstLineChars="0"/>
              <w:jc w:val="center"/>
              <w:rPr>
                <w:b w:val="0"/>
                <w:color w:val="auto"/>
                <w:sz w:val="21"/>
                <w:szCs w:val="21"/>
              </w:rPr>
            </w:pPr>
            <w:r>
              <w:rPr>
                <w:b w:val="0"/>
                <w:color w:val="auto"/>
                <w:sz w:val="21"/>
                <w:szCs w:val="21"/>
              </w:rPr>
              <w:t>输入验证；输出编码；API 权限控制</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68BA219">
            <w:pPr>
              <w:ind w:left="0" w:leftChars="0" w:firstLine="0" w:firstLineChars="0"/>
              <w:jc w:val="center"/>
              <w:rPr>
                <w:b w:val="0"/>
                <w:color w:val="auto"/>
                <w:sz w:val="21"/>
                <w:szCs w:val="21"/>
              </w:rPr>
            </w:pPr>
            <w:r>
              <w:rPr>
                <w:b w:val="0"/>
                <w:color w:val="auto"/>
                <w:sz w:val="21"/>
                <w:szCs w:val="21"/>
              </w:rPr>
              <w:t>过滤特殊字符；长度限制（用户名≤20）； HTML 实体编码 / JSON Unicode 编码</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15D68E0C">
            <w:pPr>
              <w:ind w:left="0" w:leftChars="0" w:firstLine="0" w:firstLineChars="0"/>
              <w:jc w:val="center"/>
              <w:rPr>
                <w:b w:val="0"/>
                <w:color w:val="auto"/>
                <w:sz w:val="21"/>
                <w:szCs w:val="21"/>
              </w:rPr>
            </w:pPr>
            <w:r>
              <w:rPr>
                <w:b w:val="0"/>
                <w:color w:val="auto"/>
                <w:sz w:val="21"/>
                <w:szCs w:val="21"/>
              </w:rPr>
              <w:t>支付接口仅内网可调用；Token 有效期与签名校验</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63142A97">
            <w:pPr>
              <w:ind w:left="0" w:leftChars="0" w:firstLine="0" w:firstLineChars="0"/>
              <w:jc w:val="center"/>
              <w:rPr>
                <w:b w:val="0"/>
                <w:color w:val="auto"/>
                <w:sz w:val="21"/>
                <w:szCs w:val="21"/>
              </w:rPr>
            </w:pPr>
            <w:r>
              <w:rPr>
                <w:b w:val="0"/>
                <w:color w:val="auto"/>
                <w:sz w:val="21"/>
                <w:szCs w:val="21"/>
              </w:rPr>
              <w:t>开发阶段预置；上线后持续监控</w:t>
            </w:r>
          </w:p>
        </w:tc>
      </w:tr>
      <w:tr w14:paraId="164BFD89">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3F93439C">
            <w:pPr>
              <w:ind w:left="0" w:leftChars="0" w:firstLine="0" w:firstLineChars="0"/>
              <w:jc w:val="center"/>
              <w:rPr>
                <w:b w:val="0"/>
                <w:color w:val="auto"/>
                <w:sz w:val="21"/>
                <w:szCs w:val="21"/>
              </w:rPr>
            </w:pPr>
            <w:r>
              <w:rPr>
                <w:b w:val="0"/>
                <w:color w:val="auto"/>
                <w:sz w:val="21"/>
                <w:szCs w:val="21"/>
              </w:rPr>
              <w:t>数据层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0F95A0F3">
            <w:pPr>
              <w:ind w:left="0" w:leftChars="0" w:firstLine="0" w:firstLineChars="0"/>
              <w:jc w:val="center"/>
              <w:rPr>
                <w:b w:val="0"/>
                <w:color w:val="auto"/>
                <w:sz w:val="21"/>
                <w:szCs w:val="21"/>
              </w:rPr>
            </w:pPr>
            <w:r>
              <w:rPr>
                <w:b w:val="0"/>
                <w:color w:val="auto"/>
                <w:sz w:val="21"/>
                <w:szCs w:val="21"/>
              </w:rPr>
              <w:t>加密；脱敏；备份与恢复</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A4C459E">
            <w:pPr>
              <w:ind w:left="0" w:leftChars="0" w:firstLine="0" w:firstLineChars="0"/>
              <w:jc w:val="center"/>
              <w:rPr>
                <w:b w:val="0"/>
                <w:color w:val="auto"/>
                <w:sz w:val="21"/>
                <w:szCs w:val="21"/>
              </w:rPr>
            </w:pPr>
            <w:r>
              <w:rPr>
                <w:b w:val="0"/>
                <w:color w:val="auto"/>
                <w:sz w:val="21"/>
                <w:szCs w:val="21"/>
              </w:rPr>
              <w:t>AES-256 传输加密；RSA-2048 密钥加密；SHA-256 加盐存储</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5B17B934">
            <w:pPr>
              <w:ind w:left="0" w:leftChars="0" w:firstLine="0" w:firstLineChars="0"/>
              <w:jc w:val="center"/>
              <w:rPr>
                <w:b w:val="0"/>
                <w:color w:val="auto"/>
                <w:sz w:val="21"/>
                <w:szCs w:val="21"/>
              </w:rPr>
            </w:pPr>
            <w:r>
              <w:rPr>
                <w:b w:val="0"/>
                <w:color w:val="auto"/>
                <w:sz w:val="21"/>
                <w:szCs w:val="21"/>
              </w:rPr>
              <w:t>手机号显示 138****5678；每日增量+每周全量，异地备份</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3828F501">
            <w:pPr>
              <w:ind w:left="0" w:leftChars="0" w:firstLine="0" w:firstLineChars="0"/>
              <w:jc w:val="center"/>
              <w:rPr>
                <w:b w:val="0"/>
                <w:color w:val="auto"/>
                <w:sz w:val="21"/>
                <w:szCs w:val="21"/>
              </w:rPr>
            </w:pPr>
            <w:r>
              <w:rPr>
                <w:b w:val="0"/>
                <w:color w:val="auto"/>
                <w:sz w:val="21"/>
                <w:szCs w:val="21"/>
              </w:rPr>
              <w:t>季度演练；故障2小时内切换至备份</w:t>
            </w:r>
          </w:p>
        </w:tc>
      </w:tr>
      <w:tr w14:paraId="1B449EC2">
        <w:tblPrEx>
          <w:tblCellMar>
            <w:top w:w="15" w:type="dxa"/>
            <w:left w:w="15" w:type="dxa"/>
            <w:bottom w:w="15" w:type="dxa"/>
            <w:right w:w="15" w:type="dxa"/>
          </w:tblCellMar>
        </w:tblPrEx>
        <w:tc>
          <w:tcPr>
            <w:tcW w:w="1147"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C4A1FE5">
            <w:pPr>
              <w:ind w:left="0" w:leftChars="0" w:firstLine="0" w:firstLineChars="0"/>
              <w:jc w:val="center"/>
              <w:rPr>
                <w:rFonts w:hint="eastAsia" w:eastAsia="宋体"/>
                <w:b w:val="0"/>
                <w:color w:val="auto"/>
                <w:sz w:val="21"/>
                <w:szCs w:val="21"/>
                <w:lang w:val="en-US" w:eastAsia="zh-CN"/>
              </w:rPr>
            </w:pPr>
            <w:r>
              <w:rPr>
                <w:b w:val="0"/>
                <w:color w:val="auto"/>
                <w:sz w:val="21"/>
                <w:szCs w:val="21"/>
              </w:rPr>
              <w:t>应急响应</w:t>
            </w:r>
            <w:r>
              <w:rPr>
                <w:rFonts w:hint="eastAsia"/>
                <w:b w:val="0"/>
                <w:color w:val="auto"/>
                <w:sz w:val="21"/>
                <w:szCs w:val="21"/>
                <w:lang w:val="en-US" w:eastAsia="zh-CN"/>
              </w:rPr>
              <w:t>层</w:t>
            </w:r>
          </w:p>
        </w:tc>
        <w:tc>
          <w:tcPr>
            <w:tcW w:w="1649" w:type="dxa"/>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2B69E0F">
            <w:pPr>
              <w:ind w:left="0" w:leftChars="0" w:firstLine="0" w:firstLineChars="0"/>
              <w:jc w:val="center"/>
              <w:rPr>
                <w:b w:val="0"/>
                <w:color w:val="auto"/>
                <w:sz w:val="21"/>
                <w:szCs w:val="21"/>
              </w:rPr>
            </w:pPr>
            <w:r>
              <w:rPr>
                <w:b w:val="0"/>
                <w:color w:val="auto"/>
                <w:sz w:val="21"/>
                <w:szCs w:val="21"/>
              </w:rPr>
              <w:t>勒索软件 4 阶段处置</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2DA87AD">
            <w:pPr>
              <w:ind w:left="0" w:leftChars="0" w:firstLine="0" w:firstLineChars="0"/>
              <w:jc w:val="center"/>
              <w:rPr>
                <w:b w:val="0"/>
                <w:color w:val="auto"/>
                <w:sz w:val="21"/>
                <w:szCs w:val="21"/>
              </w:rPr>
            </w:pPr>
            <w:r>
              <w:rPr>
                <w:b w:val="0"/>
                <w:color w:val="auto"/>
                <w:sz w:val="21"/>
                <w:szCs w:val="21"/>
              </w:rPr>
              <w:t>0-30 分钟隔离；30 分钟-2 小时备份恢复；2-24 小时 EDR 溯源；1-7 天系统加固</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4493FD12">
            <w:pPr>
              <w:ind w:left="0" w:leftChars="0" w:firstLine="0" w:firstLineChars="0"/>
              <w:jc w:val="center"/>
              <w:rPr>
                <w:b w:val="0"/>
                <w:color w:val="auto"/>
                <w:sz w:val="21"/>
                <w:szCs w:val="21"/>
              </w:rPr>
            </w:pPr>
            <w:r>
              <w:rPr>
                <w:b w:val="0"/>
                <w:color w:val="auto"/>
                <w:sz w:val="21"/>
                <w:szCs w:val="21"/>
              </w:rPr>
              <w:t>哈希、传播路径追踪；行为阻止规则部署</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90" w:type="dxa"/>
              <w:left w:w="120" w:type="dxa"/>
              <w:bottom w:w="90" w:type="dxa"/>
              <w:right w:w="120" w:type="dxa"/>
            </w:tcMar>
            <w:vAlign w:val="center"/>
          </w:tcPr>
          <w:p w14:paraId="7C6073BA">
            <w:pPr>
              <w:ind w:left="0" w:leftChars="0" w:firstLine="0" w:firstLineChars="0"/>
              <w:jc w:val="center"/>
              <w:rPr>
                <w:b w:val="0"/>
                <w:color w:val="auto"/>
                <w:sz w:val="21"/>
                <w:szCs w:val="21"/>
              </w:rPr>
            </w:pPr>
            <w:r>
              <w:rPr>
                <w:b w:val="0"/>
                <w:color w:val="auto"/>
                <w:sz w:val="21"/>
                <w:szCs w:val="21"/>
              </w:rPr>
              <w:t>按 SLO：关键业务恢复≤2 小时</w:t>
            </w:r>
          </w:p>
        </w:tc>
      </w:tr>
    </w:tbl>
    <w:p w14:paraId="0268005A">
      <w:pPr>
        <w:autoSpaceDE w:val="0"/>
        <w:autoSpaceDN w:val="0"/>
        <w:adjustRightInd w:val="0"/>
        <w:spacing w:line="360" w:lineRule="auto"/>
        <w:ind w:firstLine="420"/>
        <w:jc w:val="center"/>
        <w:rPr>
          <w:rFonts w:hint="eastAsia"/>
          <w:color w:val="auto"/>
        </w:rPr>
      </w:pPr>
    </w:p>
    <w:p w14:paraId="0425AEF3">
      <w:pPr>
        <w:bidi w:val="0"/>
        <w:spacing w:line="360" w:lineRule="auto"/>
        <w:rPr>
          <w:rFonts w:hint="eastAsia"/>
          <w:color w:val="auto"/>
        </w:rPr>
      </w:pPr>
      <w:r>
        <w:rPr>
          <w:rFonts w:hint="eastAsia"/>
          <w:color w:val="auto"/>
        </w:rPr>
        <w:t>网络层防御措施包括：防火墙规则库收录 2000 + 条特征（如禁止来自也门、朝鲜等高危地区 IP 的访问，阻断 3389、22 等非必要端口的对公网开放）；入侵检测系统（IDS）签名库包含 SQL 注入（如检测 “union select”“xp_cmdshell” 特征码）、缓冲区溢出（如异常长度的数据包）等 1500 + 攻击特征；DDoS 防护策略区分 SYN Flood、UDP Fl</w:t>
      </w:r>
      <w:r>
        <w:rPr>
          <w:rFonts w:hint="eastAsia" w:eastAsia="宋体"/>
          <w:color w:val="auto"/>
          <w:lang w:eastAsia="zh-CN"/>
        </w:rPr>
        <w:drawing>
          <wp:anchor distT="0" distB="0" distL="114300" distR="114300" simplePos="0" relativeHeight="251722752" behindDoc="1" locked="0" layoutInCell="1" allowOverlap="1">
            <wp:simplePos x="0" y="0"/>
            <wp:positionH relativeFrom="column">
              <wp:posOffset>-1127760</wp:posOffset>
            </wp:positionH>
            <wp:positionV relativeFrom="paragraph">
              <wp:posOffset>-4185285</wp:posOffset>
            </wp:positionV>
            <wp:extent cx="7549515" cy="10967720"/>
            <wp:effectExtent l="0" t="0" r="19685" b="5080"/>
            <wp:wrapNone/>
            <wp:docPr id="91" name="图片 9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ood 等攻击类型，预设 “弹性带宽扩容 + 黑洞路由” 的阶梯式响应方案。系统层聚焦基础安全配置：补丁管理计划按漏洞等级划分响应时效（如 CVE-2023-20198 等高危漏洞要求 1 小时内完成全量服务器补丁安装，中危漏洞 24 小时内修复）；账号密码策略强制实施 “大小写字母 + 数字 + 特殊字符” 的 8 位以上复杂度要求，结合定期（90 天）更换机制与</w:t>
      </w:r>
      <w:bookmarkStart w:id="223" w:name="OLE_LINK118"/>
      <w:r>
        <w:rPr>
          <w:rFonts w:hint="eastAsia"/>
          <w:color w:val="auto"/>
        </w:rPr>
        <w:t>历史密码不重复校验；日志</w:t>
      </w:r>
      <w:bookmarkEnd w:id="223"/>
      <w:r>
        <w:rPr>
          <w:rFonts w:hint="eastAsia"/>
          <w:color w:val="auto"/>
        </w:rPr>
        <w:t>审计规则明确需记录的事件类型（如登录失败、权限变更、敏感文件访问），规定 Windows 系统需开启安全日志审核，Linux 系统需配置 rsyslog 集中收集 /var/log/secure 日志。应用层防护针对开发环节设计：输入验证函数包含特殊字符过滤（如过滤单引号、分号、括号）、长度限制（如用户名最长 20 字符）、格式校验（如手机号正则匹配）；输出编码机制对 HTML 页面采用 HTML 实体编码，对 JSON 数据采用 Unicode 编码，避免 XSS 攻击；API 接口权限控制实施 “最小权限原则”，如支付接口仅允许内网服务器调用，且需验证 Token 有效期与签名。数据层防护聚焦全生命周期安全：加密算法采用 AES-256 对传输数据加密、RSA-2048 对密钥加密，敏感字段（如身份证号）存储时采用 SHA-256 加盐哈希；数据脱敏规则明确显示格式（如手机号显示为 138****5678）；备份与恢复流程规定核心数据库需每日增量备份 + 每周全量备份，备份介质异地存放且每季度演练恢复流程。应急响应模块按事件类型梳理处置步骤，以勒索软件响应为例：第一阶段（0-30 分钟）隔离受感染主机（禁用远程桌面、断开网线）</w:t>
      </w:r>
      <w:r>
        <w:rPr>
          <w:rFonts w:hint="eastAsia" w:eastAsia="宋体"/>
          <w:color w:val="auto"/>
          <w:lang w:eastAsia="zh-CN"/>
        </w:rPr>
        <w:drawing>
          <wp:anchor distT="0" distB="0" distL="114300" distR="114300" simplePos="0" relativeHeight="251723776"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2" name="图片 9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、切断与文件服务器的连接；第二阶段（30 分钟 - 2 小时）通过专线备份恢复关键业务数据，启用备用服务器；第三阶段（2-24 小时）利用 EDR 工具溯源攻击源（分析恶意文件哈希值、传播路径）；第四阶段（1-7 天）加固系统（更新补丁、更换所有账号密码、部署行为阻止规则），防御策略的优先级通过 “威胁评分卡” 机制设定。</w:t>
      </w:r>
    </w:p>
    <w:p w14:paraId="2A834E7C">
      <w:pPr>
        <w:autoSpaceDE w:val="0"/>
        <w:autoSpaceDN w:val="0"/>
        <w:adjustRightInd w:val="0"/>
        <w:spacing w:line="360" w:lineRule="auto"/>
        <w:ind w:left="0" w:leftChars="0" w:firstLine="0" w:firstLineChars="0"/>
        <w:rPr>
          <w:rFonts w:hint="eastAsia"/>
          <w:color w:val="auto"/>
        </w:rPr>
      </w:pPr>
      <w:r>
        <w:rPr>
          <w:color w:val="auto"/>
        </w:rPr>
        <w:drawing>
          <wp:inline distT="0" distB="0" distL="114300" distR="114300">
            <wp:extent cx="5269865" cy="2181225"/>
            <wp:effectExtent l="0" t="0" r="13335" b="3175"/>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
                    <pic:cNvPicPr>
                      <a:picLocks noChangeAspect="1"/>
                    </pic:cNvPicPr>
                  </pic:nvPicPr>
                  <pic:blipFill>
                    <a:blip r:embed="rId39"/>
                    <a:stretch>
                      <a:fillRect/>
                    </a:stretch>
                  </pic:blipFill>
                  <pic:spPr>
                    <a:xfrm>
                      <a:off x="0" y="0"/>
                      <a:ext cx="5269865" cy="2181225"/>
                    </a:xfrm>
                    <a:prstGeom prst="rect">
                      <a:avLst/>
                    </a:prstGeom>
                    <a:noFill/>
                    <a:ln>
                      <a:noFill/>
                    </a:ln>
                  </pic:spPr>
                </pic:pic>
              </a:graphicData>
            </a:graphic>
          </wp:inline>
        </w:drawing>
      </w:r>
    </w:p>
    <w:p w14:paraId="23EE7C5D">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图2.17 优先级计算</w:t>
      </w:r>
    </w:p>
    <w:p w14:paraId="28BAB1CE">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1730B424">
      <w:pPr>
        <w:bidi w:val="0"/>
        <w:spacing w:line="360" w:lineRule="auto"/>
        <w:rPr>
          <w:color w:val="auto"/>
        </w:rPr>
      </w:pPr>
      <w:r>
        <w:rPr>
          <w:rFonts w:hint="eastAsia"/>
          <w:color w:val="auto"/>
        </w:rPr>
        <w:t>综合威胁严重程度（CVSS 评分≥9.0 为高危）、影响范围（是否涉及核心业务系统）、实施成本（如补丁安装导致业务中断的时长）三项指标，采用加权公式（优先级 = 严重程度 ×0.5 + 影响范围 ×0.3 + 实施成本 ×0.2）计算得分，辅助防御 Agent 在 100ms 内完成策略筛选（如优先执行 “封堵</w:t>
      </w:r>
      <w:r>
        <w:rPr>
          <w:color w:val="auto"/>
        </w:rPr>
        <w:t xml:space="preserve"> Log4j2 </w:t>
      </w:r>
      <w:r>
        <w:rPr>
          <w:rFonts w:hint="eastAsia"/>
          <w:color w:val="auto"/>
        </w:rPr>
        <w:t>漏洞利用端口”</w:t>
      </w:r>
      <w:r>
        <w:rPr>
          <w:color w:val="auto"/>
        </w:rPr>
        <w:t xml:space="preserve"> </w:t>
      </w:r>
      <w:r>
        <w:rPr>
          <w:rFonts w:hint="eastAsia"/>
          <w:color w:val="auto"/>
        </w:rPr>
        <w:t>而非</w:t>
      </w:r>
      <w:r>
        <w:rPr>
          <w:color w:val="auto"/>
        </w:rPr>
        <w:t xml:space="preserve"> “</w:t>
      </w:r>
      <w:r>
        <w:rPr>
          <w:rFonts w:hint="eastAsia"/>
          <w:color w:val="auto"/>
        </w:rPr>
        <w:t>优化密码策略”）。</w:t>
      </w:r>
      <w:r>
        <w:rPr>
          <w:color w:val="auto"/>
        </w:rPr>
        <w:t>​</w:t>
      </w:r>
    </w:p>
    <w:p w14:paraId="2072FB2F">
      <w:pPr>
        <w:bidi w:val="0"/>
        <w:spacing w:line="360" w:lineRule="auto"/>
        <w:rPr>
          <w:rFonts w:hint="eastAsia"/>
          <w:color w:val="auto"/>
        </w:rPr>
      </w:pPr>
      <w:r>
        <w:rPr>
          <w:rFonts w:hint="eastAsia"/>
          <w:color w:val="auto"/>
        </w:rPr>
        <w:t>攻防案例库的案例来源覆盖真实事件与模拟场景，形成多元化的经验池。公开事件收录近 5 年全球重大网络安全事件的深度分析，如 2023 年某航空公司数据泄露事件（攻击者利用 API 接口权限配置漏洞获取 300 万乘客信息）、2024 年能源行业 APT 攻击事件（某国家背景黑客组织通过钓鱼邮件植入 “白象” 恶意程序，窃取电力调度数据）；演练记录包含平台过往 1000 + 场攻防演练的完整数据，涵盖金融、医疗、能源等 12 个行业；竞赛数据精选 CTF 竞赛（如 DEF CON CTF）、国家网络安全演练中的经典对战案例（如某省护网杯 “工控系统防护赛题”）。案例结构采用 “四维分析法”。</w:t>
      </w:r>
    </w:p>
    <w:p w14:paraId="57A62512">
      <w:pPr>
        <w:bidi w:val="0"/>
        <w:spacing w:line="360" w:lineRule="auto"/>
        <w:rPr>
          <w:color w:val="auto"/>
        </w:rPr>
      </w:pPr>
      <w:r>
        <w:rPr>
          <w:rFonts w:hint="eastAsia"/>
          <w:color w:val="auto"/>
        </w:rPr>
        <w:t>背景描述涵盖时间、行业、网络拓扑、业务系统等要素（如 “2024 年某银行网银系统攻击事件，涉及 Web 服务器（Apache）、数据库（Oracle）、支付网关，日均交易量 500 万笔”）</w:t>
      </w:r>
      <w:r>
        <w:rPr>
          <w:rFonts w:hint="eastAsia" w:eastAsia="宋体"/>
          <w:color w:val="auto"/>
          <w:lang w:eastAsia="zh-CN"/>
        </w:rPr>
        <w:drawing>
          <wp:anchor distT="0" distB="0" distL="114300" distR="114300" simplePos="0" relativeHeight="251724800" behindDoc="1" locked="0" layoutInCell="1" allowOverlap="1">
            <wp:simplePos x="0" y="0"/>
            <wp:positionH relativeFrom="column">
              <wp:posOffset>-1127760</wp:posOffset>
            </wp:positionH>
            <wp:positionV relativeFrom="paragraph">
              <wp:posOffset>-1934845</wp:posOffset>
            </wp:positionV>
            <wp:extent cx="7549515" cy="10967720"/>
            <wp:effectExtent l="0" t="0" r="19685" b="5080"/>
            <wp:wrapNone/>
            <wp:docPr id="93" name="图片 9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；攻击链还原通过时间轴 + 技术细节呈现（如 “08:15 攻击者发送伪装成银行通知的钓鱼邮件→08:20 柜员点击恶意链接下载后门程序→08:30 后门连接 C2 服务器获取指令→09:10 通过提权工具获取数据库管理员权限→09:25 导出客户账户信息”）；防御措施效果分析对比不同策略的拦截率（如 “防火墙规则拦截了 70% 的恶意 IP，但因未更新 IDS 签名导致 30% 的攻击包绕过”）；经验总结提炼可复用的教训（如 “需建立钓鱼邮件实时检测机制，每小时更新一次恶意附件哈希库”）。</w:t>
      </w:r>
    </w:p>
    <w:p w14:paraId="0699F2F1">
      <w:pPr>
        <w:bidi w:val="0"/>
        <w:spacing w:line="360" w:lineRule="auto"/>
        <w:rPr>
          <w:rFonts w:hint="eastAsia"/>
          <w:color w:val="auto"/>
        </w:rPr>
      </w:pPr>
      <w:r>
        <w:rPr>
          <w:rFonts w:hint="eastAsia"/>
          <w:color w:val="auto"/>
        </w:rPr>
        <w:t>案例检索机制结合关键词匹配与场景相似度计算：用户输入 “APT 攻击 + 金融行业” 时，系统先筛选包含该关键词的案例，再通过余弦相似度算法比对案例中的网络拓扑、业务类型与当前场景的匹配度（如拓扑中均包含网银系统、核心数据库，业务均涉及资金交易），返回相似度≥</w:t>
      </w:r>
      <w:r>
        <w:rPr>
          <w:color w:val="auto"/>
        </w:rPr>
        <w:t xml:space="preserve">80% </w:t>
      </w:r>
      <w:r>
        <w:rPr>
          <w:rFonts w:hint="eastAsia"/>
          <w:color w:val="auto"/>
        </w:rPr>
        <w:t>的案例作为参考。</w:t>
      </w:r>
    </w:p>
    <w:p w14:paraId="066D99FB">
      <w:pPr>
        <w:autoSpaceDE w:val="0"/>
        <w:autoSpaceDN w:val="0"/>
        <w:adjustRightInd w:val="0"/>
        <w:spacing w:line="360" w:lineRule="auto"/>
        <w:ind w:left="0" w:leftChars="0" w:firstLine="0" w:firstLineChars="0"/>
        <w:rPr>
          <w:color w:val="auto"/>
        </w:rPr>
      </w:pPr>
      <w:r>
        <w:rPr>
          <w:color w:val="auto"/>
        </w:rPr>
        <w:drawing>
          <wp:inline distT="0" distB="0" distL="114300" distR="114300">
            <wp:extent cx="5272405" cy="2825115"/>
            <wp:effectExtent l="0" t="0" r="10795" b="19685"/>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40"/>
                    <a:stretch>
                      <a:fillRect/>
                    </a:stretch>
                  </pic:blipFill>
                  <pic:spPr>
                    <a:xfrm>
                      <a:off x="0" y="0"/>
                      <a:ext cx="5272405" cy="2825115"/>
                    </a:xfrm>
                    <a:prstGeom prst="rect">
                      <a:avLst/>
                    </a:prstGeom>
                    <a:noFill/>
                    <a:ln>
                      <a:noFill/>
                    </a:ln>
                  </pic:spPr>
                </pic:pic>
              </a:graphicData>
            </a:graphic>
          </wp:inline>
        </w:drawing>
      </w:r>
    </w:p>
    <w:p w14:paraId="427B7BCE">
      <w:pPr>
        <w:bidi w:val="0"/>
        <w:ind w:left="0" w:leftChars="0" w:firstLine="0" w:firstLineChars="0"/>
        <w:jc w:val="center"/>
        <w:rPr>
          <w:color w:val="auto"/>
        </w:rPr>
      </w:pPr>
      <w:r>
        <w:rPr>
          <w:rStyle w:val="42"/>
          <w:rFonts w:hint="eastAsia" w:ascii="黑体" w:hAnsi="黑体" w:eastAsia="黑体" w:cs="Times New Roman"/>
          <w:b/>
          <w:color w:val="auto"/>
          <w:sz w:val="21"/>
          <w:szCs w:val="21"/>
          <w:lang w:val="en-US" w:eastAsia="zh-CN"/>
        </w:rPr>
        <w:t>图2.18 攻防案例“四维分析法”</w:t>
      </w:r>
      <w:r>
        <w:rPr>
          <w:rFonts w:ascii="Times New Roman" w:hAnsi="Times New Roman" w:cs="Times New Roman"/>
          <w:color w:val="auto"/>
        </w:rPr>
        <w:t>​</w:t>
      </w:r>
    </w:p>
    <w:p w14:paraId="75FB0F6D">
      <w:pPr>
        <w:autoSpaceDE w:val="0"/>
        <w:autoSpaceDN w:val="0"/>
        <w:adjustRightInd w:val="0"/>
        <w:spacing w:line="360" w:lineRule="auto"/>
        <w:ind w:left="0" w:leftChars="0" w:firstLine="0" w:firstLineChars="0"/>
        <w:rPr>
          <w:color w:val="auto"/>
        </w:rPr>
      </w:pPr>
      <w:r>
        <w:rPr>
          <w:color w:val="auto"/>
        </w:rPr>
        <w:drawing>
          <wp:anchor distT="0" distB="0" distL="114300" distR="114300" simplePos="0" relativeHeight="251669504" behindDoc="0" locked="0" layoutInCell="1" allowOverlap="1">
            <wp:simplePos x="0" y="0"/>
            <wp:positionH relativeFrom="column">
              <wp:posOffset>0</wp:posOffset>
            </wp:positionH>
            <wp:positionV relativeFrom="paragraph">
              <wp:posOffset>299085</wp:posOffset>
            </wp:positionV>
            <wp:extent cx="5274310" cy="3155950"/>
            <wp:effectExtent l="0" t="0" r="0" b="6350"/>
            <wp:wrapTopAndBottom/>
            <wp:docPr id="1761258520"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58520" name="图片 1" descr="图形用户界面, 文本, 应用程序&#10;&#10;AI 生成的内容可能不正确。"/>
                    <pic:cNvPicPr>
                      <a:picLocks noChangeAspect="1"/>
                    </pic:cNvPicPr>
                  </pic:nvPicPr>
                  <pic:blipFill>
                    <a:blip r:embed="rId41"/>
                    <a:stretch>
                      <a:fillRect/>
                    </a:stretch>
                  </pic:blipFill>
                  <pic:spPr>
                    <a:xfrm>
                      <a:off x="0" y="0"/>
                      <a:ext cx="5274310" cy="3155950"/>
                    </a:xfrm>
                    <a:prstGeom prst="rect">
                      <a:avLst/>
                    </a:prstGeom>
                  </pic:spPr>
                </pic:pic>
              </a:graphicData>
            </a:graphic>
          </wp:anchor>
        </w:drawing>
      </w:r>
    </w:p>
    <w:p w14:paraId="1D477F04">
      <w:pPr>
        <w:bidi w:val="0"/>
        <w:ind w:left="0" w:leftChars="0" w:firstLine="0" w:firstLineChars="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图2.19 案例检索与相似度机制</w:t>
      </w:r>
    </w:p>
    <w:p w14:paraId="0E92A1A6">
      <w:pPr>
        <w:bidi w:val="0"/>
        <w:ind w:left="0" w:leftChars="0" w:firstLine="0" w:firstLineChars="0"/>
        <w:jc w:val="center"/>
        <w:rPr>
          <w:rStyle w:val="42"/>
          <w:rFonts w:hint="default" w:ascii="黑体" w:hAnsi="黑体" w:eastAsia="黑体" w:cs="Times New Roman"/>
          <w:b/>
          <w:color w:val="auto"/>
          <w:sz w:val="21"/>
          <w:szCs w:val="21"/>
          <w:lang w:val="en-US" w:eastAsia="zh-CN"/>
        </w:rPr>
      </w:pPr>
    </w:p>
    <w:p w14:paraId="44FA8FE5">
      <w:pPr>
        <w:bidi w:val="0"/>
        <w:spacing w:line="360" w:lineRule="auto"/>
        <w:rPr>
          <w:rFonts w:hint="eastAsia"/>
          <w:color w:val="auto"/>
        </w:rPr>
      </w:pPr>
      <w:r>
        <w:rPr>
          <w:rFonts w:hint="eastAsia"/>
          <w:color w:val="auto"/>
        </w:rPr>
        <w:t xml:space="preserve">知识库管理系统采用 Neo4j </w:t>
      </w:r>
      <w:r>
        <w:rPr>
          <w:rFonts w:hint="eastAsia" w:eastAsia="宋体"/>
          <w:color w:val="auto"/>
          <w:lang w:eastAsia="zh-CN"/>
        </w:rPr>
        <w:drawing>
          <wp:anchor distT="0" distB="0" distL="114300" distR="114300" simplePos="0" relativeHeight="251725824" behindDoc="1" locked="0" layoutInCell="1" allowOverlap="1">
            <wp:simplePos x="0" y="0"/>
            <wp:positionH relativeFrom="column">
              <wp:posOffset>-1127760</wp:posOffset>
            </wp:positionH>
            <wp:positionV relativeFrom="paragraph">
              <wp:posOffset>-5000625</wp:posOffset>
            </wp:positionV>
            <wp:extent cx="7549515" cy="10967720"/>
            <wp:effectExtent l="0" t="0" r="19685" b="5080"/>
            <wp:wrapNone/>
            <wp:docPr id="94" name="图片 9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图</w:t>
      </w:r>
      <w:bookmarkStart w:id="224" w:name="OLE_LINK117"/>
      <w:r>
        <w:rPr>
          <w:rFonts w:hint="eastAsia"/>
          <w:color w:val="auto"/>
        </w:rPr>
        <w:t>数据库构建攻防知识图谱，通过实体与关系的可视化关联实现深度查询。</w:t>
      </w:r>
    </w:p>
    <w:p w14:paraId="627B0BDD">
      <w:pPr>
        <w:bidi w:val="0"/>
        <w:ind w:left="0" w:leftChars="0" w:firstLine="0" w:firstLineChars="0"/>
        <w:jc w:val="center"/>
        <w:rPr>
          <w:color w:val="auto"/>
        </w:rPr>
      </w:pPr>
      <w:r>
        <w:rPr>
          <w:color w:val="auto"/>
        </w:rPr>
        <w:drawing>
          <wp:inline distT="0" distB="0" distL="114300" distR="114300">
            <wp:extent cx="5273040" cy="3616960"/>
            <wp:effectExtent l="0" t="0" r="10160" b="15240"/>
            <wp:docPr id="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pic:cNvPicPr>
                      <a:picLocks noChangeAspect="1"/>
                    </pic:cNvPicPr>
                  </pic:nvPicPr>
                  <pic:blipFill>
                    <a:blip r:embed="rId42"/>
                    <a:stretch>
                      <a:fillRect/>
                    </a:stretch>
                  </pic:blipFill>
                  <pic:spPr>
                    <a:xfrm>
                      <a:off x="0" y="0"/>
                      <a:ext cx="5273040" cy="3616960"/>
                    </a:xfrm>
                    <a:prstGeom prst="rect">
                      <a:avLst/>
                    </a:prstGeom>
                    <a:noFill/>
                    <a:ln>
                      <a:noFill/>
                    </a:ln>
                  </pic:spPr>
                </pic:pic>
              </a:graphicData>
            </a:graphic>
          </wp:inline>
        </w:drawing>
      </w:r>
    </w:p>
    <w:p w14:paraId="06431175">
      <w:pPr>
        <w:bidi w:val="0"/>
        <w:ind w:left="0" w:leftChars="0" w:firstLine="0" w:firstLineChars="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图2.20 Neo4j攻防知识图谱架构</w:t>
      </w:r>
    </w:p>
    <w:p w14:paraId="6F2DBA58">
      <w:pPr>
        <w:bidi w:val="0"/>
        <w:spacing w:line="360" w:lineRule="auto"/>
        <w:rPr>
          <w:color w:val="auto"/>
        </w:rPr>
      </w:pPr>
      <w:bookmarkStart w:id="225" w:name="OLE_LINK119"/>
      <w:r>
        <w:rPr>
          <w:rFonts w:hint="eastAsia"/>
          <w:color w:val="auto"/>
        </w:rPr>
        <w:t>核心实体包括 “漏洞”（如 CVE-2021-44228）、“攻击技术”（如 Log4j2 远程代码执行）、“防御措施”（如禁用 JNDI 功能）、“案例”（如某电商平台 Log4j2 攻击事件）；实体间的关系通过语义定义，例如 “漏洞 CVE-2021-44228 可被攻击技术 Log4j2 远程代码执行利用”“防御措施禁用 JNDI 功能可阻断攻击技术 Log4j2 远程代</w:t>
      </w:r>
      <w:bookmarkEnd w:id="224"/>
      <w:r>
        <w:rPr>
          <w:rFonts w:hint="eastAsia"/>
          <w:color w:val="auto"/>
        </w:rPr>
        <w:t>码执行”“案例某电商平台攻击事件包含攻击技术 Log4j2 远程代码执行”。知识图谱支持多维度关联查询，如用户输入 “查询能防御 SQL 注入的所有措施”，系统会返回 “输入验证”“参数化查询”“WAF 规则拦截” 等措施，并展示每项措施在过往</w:t>
      </w:r>
      <w:bookmarkEnd w:id="225"/>
      <w:r>
        <w:rPr>
          <w:rFonts w:hint="eastAsia"/>
          <w:color w:val="auto"/>
        </w:rPr>
        <w:t>案例中的拦截成功率（如 “参数化查询在 85% 的案例中有效”）。权限控制实施三级管理体系：管理员拥有知识库全量操作权限（如修改攻击技术条目、删除无效防御策略），需通过双因素认证登录；分析师</w:t>
      </w:r>
      <w:r>
        <w:rPr>
          <w:rFonts w:hint="eastAsia" w:eastAsia="宋体"/>
          <w:color w:val="auto"/>
          <w:lang w:eastAsia="zh-CN"/>
        </w:rPr>
        <w:drawing>
          <wp:anchor distT="0" distB="0" distL="114300" distR="114300" simplePos="0" relativeHeight="25172684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95" name="图片 9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可添加新案例、标注策略有效性（如 “该防御措施在演练中成功率 90%”），操作记录留存审计日志；普通用户仅可查询知识库内容，无法进行修改操作。质量评估通过 “用户反馈 + 实战验证” 的双向评分机制：用户在使用后可对策略有效性打分（1-5 星），系统定期汇总评分（如某防御措施累计获得 200 条反馈，平均得分 3.2 星）；同时对接演练平台的实战数据，自动统计策略在真实攻防中的成功率（如某攻击技术在 100 次演练中成功实施 82 次，成功率 82%）。综合得分低于 3 星的条目自动进入优化队列，由专家团队分析原因（如 “防御措施因版本更新失效”）并完成修订，确保知识库内容的实用性与准确性。</w:t>
      </w:r>
    </w:p>
    <w:p w14:paraId="4852AEB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lang w:val="en-US"/>
        </w:rPr>
      </w:pPr>
      <w:bookmarkStart w:id="226" w:name="_Toc1994987396"/>
      <w:bookmarkStart w:id="227" w:name="_Toc319430588"/>
      <w:bookmarkStart w:id="228" w:name="OLE_LINK121"/>
      <w:r>
        <w:rPr>
          <w:rFonts w:hint="eastAsia" w:ascii="黑体" w:hAnsi="Times New Roman" w:cs="Times New Roman"/>
          <w:b w:val="0"/>
          <w:color w:val="auto"/>
          <w:kern w:val="28"/>
          <w:sz w:val="28"/>
          <w:szCs w:val="32"/>
          <w:lang w:val="en-US"/>
        </w:rPr>
        <w:t>2.5.3 攻击路径智能识别与利用</w:t>
      </w:r>
      <w:bookmarkEnd w:id="226"/>
      <w:bookmarkEnd w:id="227"/>
    </w:p>
    <w:p w14:paraId="1E8D39C8">
      <w:pPr>
        <w:autoSpaceDE w:val="0"/>
        <w:autoSpaceDN w:val="0"/>
        <w:adjustRightInd w:val="0"/>
        <w:spacing w:line="360" w:lineRule="auto"/>
        <w:ind w:firstLine="420"/>
        <w:rPr>
          <w:rFonts w:ascii="Times New Roman" w:hAnsi="Times New Roman" w:cs="Times New Roman"/>
          <w:color w:val="auto"/>
        </w:rPr>
      </w:pPr>
      <w:bookmarkStart w:id="229" w:name="OLE_LINK122"/>
      <w:r>
        <w:rPr>
          <w:rFonts w:hint="eastAsia"/>
          <w:color w:val="auto"/>
        </w:rPr>
        <w:t>攻击</w:t>
      </w:r>
      <w:r>
        <w:rPr>
          <w:color w:val="auto"/>
        </w:rPr>
        <w:t xml:space="preserve"> </w:t>
      </w:r>
      <w:r>
        <w:rPr>
          <w:rFonts w:hint="eastAsia"/>
          <w:color w:val="auto"/>
          <w:lang w:eastAsia="zh-CN"/>
        </w:rPr>
        <w:t>AI</w:t>
      </w:r>
      <w:r>
        <w:rPr>
          <w:color w:val="auto"/>
        </w:rPr>
        <w:t xml:space="preserve"> Agent </w:t>
      </w:r>
      <w:r>
        <w:rPr>
          <w:rFonts w:hint="eastAsia"/>
          <w:color w:val="auto"/>
        </w:rPr>
        <w:t>凭借深度融合实时场景信息与知识库沉淀数据的能力，实现了攻击路径的端到端自主规划与动态优化。这一过程并非简单的技术堆叠，而是通过多维度感知、智能决策与持续学习的闭环机制，模拟高级攻击者的思</w:t>
      </w:r>
      <w:bookmarkEnd w:id="229"/>
      <w:r>
        <w:rPr>
          <w:rFonts w:hint="eastAsia"/>
          <w:color w:val="auto"/>
        </w:rPr>
        <w:t>维逻辑，在复杂网络环境中找到最优突破路径。</w:t>
      </w:r>
      <w:r>
        <w:rPr>
          <w:rFonts w:ascii="Times New Roman" w:hAnsi="Times New Roman" w:cs="Times New Roman"/>
          <w:color w:val="auto"/>
        </w:rPr>
        <w:t>​</w:t>
      </w:r>
    </w:p>
    <w:p w14:paraId="7E8C7536">
      <w:pPr>
        <w:autoSpaceDE w:val="0"/>
        <w:autoSpaceDN w:val="0"/>
        <w:adjustRightInd w:val="0"/>
        <w:spacing w:line="360" w:lineRule="auto"/>
        <w:ind w:firstLine="420"/>
        <w:rPr>
          <w:rFonts w:ascii="Times New Roman" w:hAnsi="Times New Roman" w:cs="Times New Roman"/>
          <w:color w:val="auto"/>
        </w:rPr>
      </w:pPr>
    </w:p>
    <w:p w14:paraId="44A96E53">
      <w:pPr>
        <w:autoSpaceDE w:val="0"/>
        <w:autoSpaceDN w:val="0"/>
        <w:adjustRightInd w:val="0"/>
        <w:spacing w:line="360" w:lineRule="auto"/>
        <w:ind w:firstLine="420"/>
        <w:rPr>
          <w:rFonts w:ascii="Times New Roman" w:hAnsi="Times New Roman" w:cs="Times New Roman"/>
          <w:color w:val="auto"/>
        </w:rPr>
      </w:pPr>
    </w:p>
    <w:p w14:paraId="1D394946">
      <w:pPr>
        <w:autoSpaceDE w:val="0"/>
        <w:autoSpaceDN w:val="0"/>
        <w:adjustRightInd w:val="0"/>
        <w:spacing w:line="360" w:lineRule="auto"/>
        <w:ind w:firstLine="420"/>
        <w:rPr>
          <w:rFonts w:hint="eastAsia"/>
          <w:color w:val="auto"/>
        </w:rPr>
      </w:pPr>
      <w:r>
        <w:rPr>
          <w:color w:val="auto"/>
        </w:rPr>
        <w:drawing>
          <wp:anchor distT="0" distB="0" distL="114300" distR="114300" simplePos="0" relativeHeight="251672576" behindDoc="0" locked="0" layoutInCell="1" allowOverlap="1">
            <wp:simplePos x="0" y="0"/>
            <wp:positionH relativeFrom="column">
              <wp:posOffset>0</wp:posOffset>
            </wp:positionH>
            <wp:positionV relativeFrom="paragraph">
              <wp:posOffset>302260</wp:posOffset>
            </wp:positionV>
            <wp:extent cx="5274310" cy="1546225"/>
            <wp:effectExtent l="0" t="0" r="0" b="3175"/>
            <wp:wrapTopAndBottom/>
            <wp:docPr id="308935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35236" name="图片 1"/>
                    <pic:cNvPicPr>
                      <a:picLocks noChangeAspect="1"/>
                    </pic:cNvPicPr>
                  </pic:nvPicPr>
                  <pic:blipFill>
                    <a:blip r:embed="rId43"/>
                    <a:stretch>
                      <a:fillRect/>
                    </a:stretch>
                  </pic:blipFill>
                  <pic:spPr>
                    <a:xfrm>
                      <a:off x="0" y="0"/>
                      <a:ext cx="5274310" cy="1546225"/>
                    </a:xfrm>
                    <a:prstGeom prst="rect">
                      <a:avLst/>
                    </a:prstGeom>
                  </pic:spPr>
                </pic:pic>
              </a:graphicData>
            </a:graphic>
          </wp:anchor>
        </w:drawing>
      </w:r>
    </w:p>
    <w:p w14:paraId="066B5C44">
      <w:pPr>
        <w:autoSpaceDE w:val="0"/>
        <w:autoSpaceDN w:val="0"/>
        <w:adjustRightInd w:val="0"/>
        <w:spacing w:line="360" w:lineRule="auto"/>
        <w:ind w:firstLine="420"/>
        <w:jc w:val="center"/>
        <w:rPr>
          <w:color w:val="auto"/>
        </w:rPr>
      </w:pPr>
      <w:r>
        <w:rPr>
          <w:rStyle w:val="42"/>
          <w:rFonts w:hint="eastAsia" w:ascii="黑体" w:hAnsi="黑体" w:eastAsia="黑体" w:cs="Times New Roman"/>
          <w:b/>
          <w:color w:val="auto"/>
          <w:sz w:val="21"/>
          <w:szCs w:val="21"/>
          <w:lang w:val="en-US" w:eastAsia="zh-CN"/>
        </w:rPr>
        <w:t>图2.21 攻击路径智能识别与利用架构图</w:t>
      </w:r>
    </w:p>
    <w:p w14:paraId="2AEE6FD2">
      <w:pPr>
        <w:bidi w:val="0"/>
        <w:spacing w:line="360" w:lineRule="auto"/>
        <w:rPr>
          <w:color w:val="auto"/>
        </w:rPr>
      </w:pPr>
      <w:r>
        <w:rPr>
          <w:rFonts w:hint="eastAsia"/>
          <w:color w:val="auto"/>
        </w:rPr>
        <w:t>在漏洞扫描与风险评估环节，</w:t>
      </w:r>
      <w:r>
        <w:rPr>
          <w:rFonts w:hint="eastAsia"/>
          <w:color w:val="auto"/>
          <w:lang w:eastAsia="zh-CN"/>
        </w:rPr>
        <w:t>AI</w:t>
      </w:r>
      <w:r>
        <w:rPr>
          <w:rFonts w:hint="eastAsia"/>
          <w:color w:val="auto"/>
        </w:rPr>
        <w:t xml:space="preserve"> Agent 采用多维度协同扫描策略，整合了 Nessus（系统层漏洞扫描）、Burp Suite（Web 应用漏洞检测）、SnmpWalk（网络设备配置审计）、OpenVAS（通用漏洞评估）等工具的扫描能力，形成覆盖 “系统 - 应用 - 网络” 三层的扫描矩阵。针对靶场环境，Agent 会自动执行全端口（1-65535）、全协议（TCP/UDP/ICMP/SNMP）扫描，同时结合知识库中的漏洞特征库（如 CVE 漏</w:t>
      </w:r>
      <w:r>
        <w:rPr>
          <w:rFonts w:hint="eastAsia" w:eastAsia="宋体"/>
          <w:color w:val="auto"/>
          <w:lang w:eastAsia="zh-CN"/>
        </w:rPr>
        <w:drawing>
          <wp:anchor distT="0" distB="0" distL="114300" distR="114300" simplePos="0" relativeHeight="251727872" behindDoc="1" locked="0" layoutInCell="1" allowOverlap="1">
            <wp:simplePos x="0" y="0"/>
            <wp:positionH relativeFrom="column">
              <wp:posOffset>-1127760</wp:posOffset>
            </wp:positionH>
            <wp:positionV relativeFrom="paragraph">
              <wp:posOffset>-3192780</wp:posOffset>
            </wp:positionV>
            <wp:extent cx="7549515" cy="10967720"/>
            <wp:effectExtent l="0" t="0" r="19685" b="5080"/>
            <wp:wrapNone/>
            <wp:docPr id="96" name="图片 9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洞指纹、POC 验证脚本），对扫描结果进行二次验证，剔除误报（如将</w:t>
      </w:r>
      <w:r>
        <w:rPr>
          <w:color w:val="auto"/>
        </w:rPr>
        <w:t xml:space="preserve"> “</w:t>
      </w:r>
      <w:r>
        <w:rPr>
          <w:rFonts w:hint="eastAsia"/>
          <w:color w:val="auto"/>
        </w:rPr>
        <w:t>潜在漏洞”</w:t>
      </w:r>
      <w:r>
        <w:rPr>
          <w:color w:val="auto"/>
        </w:rPr>
        <w:t xml:space="preserve"> </w:t>
      </w:r>
      <w:r>
        <w:rPr>
          <w:rFonts w:hint="eastAsia"/>
          <w:color w:val="auto"/>
        </w:rPr>
        <w:t>与</w:t>
      </w:r>
      <w:r>
        <w:rPr>
          <w:color w:val="auto"/>
        </w:rPr>
        <w:t xml:space="preserve"> “</w:t>
      </w:r>
      <w:r>
        <w:rPr>
          <w:rFonts w:hint="eastAsia"/>
          <w:color w:val="auto"/>
        </w:rPr>
        <w:t>可利用漏洞”</w:t>
      </w:r>
      <w:r>
        <w:rPr>
          <w:color w:val="auto"/>
        </w:rPr>
        <w:t xml:space="preserve"> </w:t>
      </w:r>
      <w:r>
        <w:rPr>
          <w:rFonts w:hint="eastAsia"/>
          <w:color w:val="auto"/>
        </w:rPr>
        <w:t>区分标注）。生成的漏洞清单不仅包含基础信息（漏洞名称、编号、发现时间），更关联了</w:t>
      </w:r>
      <w:r>
        <w:rPr>
          <w:color w:val="auto"/>
        </w:rPr>
        <w:t xml:space="preserve"> CVSS </w:t>
      </w:r>
      <w:r>
        <w:rPr>
          <w:rFonts w:hint="eastAsia"/>
          <w:color w:val="auto"/>
        </w:rPr>
        <w:t>评分（量化危害程度）、利用难度（</w:t>
      </w:r>
      <w:r>
        <w:rPr>
          <w:color w:val="auto"/>
        </w:rPr>
        <w:t xml:space="preserve">1-10 </w:t>
      </w:r>
      <w:r>
        <w:rPr>
          <w:rFonts w:hint="eastAsia"/>
          <w:color w:val="auto"/>
        </w:rPr>
        <w:t>分，基于知识库中历史利用成功率）、影响范围（如</w:t>
      </w:r>
      <w:r>
        <w:rPr>
          <w:color w:val="auto"/>
        </w:rPr>
        <w:t xml:space="preserve"> “</w:t>
      </w:r>
      <w:r>
        <w:rPr>
          <w:rFonts w:hint="eastAsia"/>
          <w:color w:val="auto"/>
        </w:rPr>
        <w:t>仅影响单台服务器”</w:t>
      </w:r>
      <w:r>
        <w:rPr>
          <w:color w:val="auto"/>
        </w:rPr>
        <w:t xml:space="preserve"> </w:t>
      </w:r>
      <w:r>
        <w:rPr>
          <w:rFonts w:hint="eastAsia"/>
          <w:color w:val="auto"/>
        </w:rPr>
        <w:t>或</w:t>
      </w:r>
      <w:r>
        <w:rPr>
          <w:color w:val="auto"/>
        </w:rPr>
        <w:t xml:space="preserve"> “</w:t>
      </w:r>
      <w:r>
        <w:rPr>
          <w:rFonts w:hint="eastAsia"/>
          <w:color w:val="auto"/>
        </w:rPr>
        <w:t>可扩散至整个</w:t>
      </w:r>
      <w:r>
        <w:rPr>
          <w:color w:val="auto"/>
        </w:rPr>
        <w:t xml:space="preserve"> VLAN”</w:t>
      </w:r>
      <w:r>
        <w:rPr>
          <w:rFonts w:hint="eastAsia"/>
          <w:color w:val="auto"/>
        </w:rPr>
        <w:t>）。</w:t>
      </w:r>
      <w:r>
        <w:rPr>
          <w:color w:val="auto"/>
        </w:rPr>
        <w:t>​</w:t>
      </w:r>
    </w:p>
    <w:p w14:paraId="38FCAD33">
      <w:pPr>
        <w:bidi w:val="0"/>
        <w:spacing w:line="360" w:lineRule="auto"/>
        <w:rPr>
          <w:color w:val="auto"/>
        </w:rPr>
      </w:pPr>
      <w:r>
        <w:rPr>
          <w:rFonts w:hint="eastAsia"/>
          <w:color w:val="auto"/>
        </w:rPr>
        <w:t>风险排序算法是 Agent 决策的核心，它综合漏洞的固有危害、攻击收益与防御强度三维指标计算风险值，具体公式为：</w:t>
      </w:r>
    </w:p>
    <w:p w14:paraId="5638A708">
      <w:pPr>
        <w:autoSpaceDE w:val="0"/>
        <w:autoSpaceDN w:val="0"/>
        <w:adjustRightInd w:val="0"/>
        <w:spacing w:line="360" w:lineRule="auto"/>
        <w:ind w:firstLine="420"/>
        <w:rPr>
          <w:rFonts w:hint="eastAsia"/>
          <w:i/>
          <w:color w:val="auto"/>
        </w:rPr>
      </w:pPr>
      <m:oMathPara>
        <m:oMath>
          <m:r>
            <m:rPr/>
            <w:rPr>
              <w:rFonts w:hint="eastAsia" w:ascii="Cambria Math" w:hAnsi="Cambria Math"/>
              <w:color w:val="auto"/>
            </w:rPr>
            <m:t>风险值</m:t>
          </m:r>
          <m:r>
            <m:rPr/>
            <w:rPr>
              <w:rFonts w:ascii="Cambria Math" w:hAnsi="Cambria Math"/>
              <w:color w:val="auto"/>
            </w:rPr>
            <m:t>=0.5∗CVSS</m:t>
          </m:r>
          <m:r>
            <m:rPr/>
            <w:rPr>
              <w:rFonts w:hint="eastAsia" w:ascii="Cambria Math" w:hAnsi="Cambria Math"/>
              <w:color w:val="auto"/>
            </w:rPr>
            <m:t>评分</m:t>
          </m:r>
          <m:r>
            <m:rPr/>
            <w:rPr>
              <w:rFonts w:ascii="Cambria Math" w:hAnsi="Cambria Math"/>
              <w:color w:val="auto"/>
            </w:rPr>
            <m:t>+</m:t>
          </m:r>
          <m:r>
            <m:rPr/>
            <w:rPr>
              <w:rFonts w:hint="eastAsia" w:ascii="Cambria Math" w:hAnsi="Cambria Math"/>
              <w:color w:val="auto"/>
            </w:rPr>
            <m:t>收益系数</m:t>
          </m:r>
          <m:r>
            <m:rPr/>
            <w:rPr>
              <w:rFonts w:ascii="Cambria Math" w:hAnsi="Cambria Math"/>
              <w:color w:val="auto"/>
            </w:rPr>
            <m:t>+0.2∗(1−</m:t>
          </m:r>
          <m:r>
            <m:rPr/>
            <w:rPr>
              <w:rFonts w:hint="eastAsia" w:ascii="Cambria Math" w:hAnsi="Cambria Math"/>
              <w:color w:val="auto"/>
            </w:rPr>
            <m:t>防御强度</m:t>
          </m:r>
          <m:r>
            <m:rPr/>
            <w:rPr>
              <w:rFonts w:ascii="Cambria Math" w:hAnsi="Cambria Math"/>
              <w:color w:val="auto"/>
            </w:rPr>
            <m:t>)</m:t>
          </m:r>
        </m:oMath>
      </m:oMathPara>
    </w:p>
    <w:p w14:paraId="02F6234F">
      <w:pPr>
        <w:autoSpaceDE w:val="0"/>
        <w:autoSpaceDN w:val="0"/>
        <w:adjustRightInd w:val="0"/>
        <w:spacing w:line="360" w:lineRule="auto"/>
        <w:ind w:firstLine="420"/>
        <w:rPr>
          <w:rFonts w:hint="eastAsia"/>
          <w:color w:val="auto"/>
        </w:rPr>
      </w:pPr>
      <w:r>
        <w:rPr>
          <w:rFonts w:hint="eastAsia"/>
          <w:color w:val="auto"/>
        </w:rPr>
        <w:t>其中，CVSS 评分直接采用 NVD 发布的基础评分（0-10 分）；收益系数根据漏洞利用后的预期结果赋值（如 “获取管理员权限” 为 1.0，“仅读取非敏感文件” 为 0.3）；防御强度通过检测目标环境的防护措施（如是否部署 WAF、EDR，是否启用入侵检测规则）量化为 0-1 分（1 分表示防御极强，0 分表示无防护）。例如在金融场景中，“支付接口 SQL 注入” 漏洞（CVSS 9.8，收益系数 1.0，防御强度 0.2）的风险值为 0.59.8 + 1.0 + 0.2(1-0.2)=4.9+1.0+</w:t>
      </w:r>
      <w:r>
        <w:rPr>
          <w:color w:val="auto"/>
        </w:rPr>
        <w:t>0.16=6.06</w:t>
      </w:r>
      <w:r>
        <w:rPr>
          <w:rFonts w:hint="eastAsia"/>
          <w:color w:val="auto"/>
        </w:rPr>
        <w:t>；而</w:t>
      </w:r>
      <w:r>
        <w:rPr>
          <w:color w:val="auto"/>
        </w:rPr>
        <w:t xml:space="preserve"> “</w:t>
      </w:r>
      <w:r>
        <w:rPr>
          <w:rFonts w:hint="eastAsia"/>
          <w:color w:val="auto"/>
        </w:rPr>
        <w:t>员工邮箱弱口令”</w:t>
      </w:r>
      <w:r>
        <w:rPr>
          <w:color w:val="auto"/>
        </w:rPr>
        <w:t xml:space="preserve"> </w:t>
      </w:r>
      <w:r>
        <w:rPr>
          <w:rFonts w:hint="eastAsia"/>
          <w:color w:val="auto"/>
        </w:rPr>
        <w:t>漏洞（</w:t>
      </w:r>
      <w:r>
        <w:rPr>
          <w:color w:val="auto"/>
        </w:rPr>
        <w:t>CVSS 5.3</w:t>
      </w:r>
      <w:r>
        <w:rPr>
          <w:rFonts w:hint="eastAsia"/>
          <w:color w:val="auto"/>
        </w:rPr>
        <w:t>，收益系数</w:t>
      </w:r>
      <w:r>
        <w:rPr>
          <w:color w:val="auto"/>
        </w:rPr>
        <w:t xml:space="preserve"> 0.5</w:t>
      </w:r>
      <w:r>
        <w:rPr>
          <w:rFonts w:hint="eastAsia"/>
          <w:color w:val="auto"/>
        </w:rPr>
        <w:t>，防御强度</w:t>
      </w:r>
      <w:r>
        <w:rPr>
          <w:color w:val="auto"/>
        </w:rPr>
        <w:t xml:space="preserve"> 0.3</w:t>
      </w:r>
      <w:r>
        <w:rPr>
          <w:rFonts w:hint="eastAsia"/>
          <w:color w:val="auto"/>
        </w:rPr>
        <w:t>）的风险值为</w:t>
      </w:r>
      <w:r>
        <w:rPr>
          <w:color w:val="auto"/>
        </w:rPr>
        <w:t xml:space="preserve"> 0.55.3 + 0.5 + 0.2(1-0.3)=2.65+0.5+0.14=3.29</w:t>
      </w:r>
      <w:r>
        <w:rPr>
          <w:rFonts w:hint="eastAsia"/>
          <w:color w:val="auto"/>
        </w:rPr>
        <w:t>，因此前者被优先纳入攻击路径，这种排序机制确保</w:t>
      </w:r>
      <w:r>
        <w:rPr>
          <w:color w:val="auto"/>
        </w:rPr>
        <w:t xml:space="preserve"> Agent </w:t>
      </w:r>
      <w:r>
        <w:rPr>
          <w:rFonts w:hint="eastAsia"/>
          <w:color w:val="auto"/>
        </w:rPr>
        <w:t>在有限时间内聚焦高价值目标，避免无效尝试。</w:t>
      </w:r>
    </w:p>
    <w:p w14:paraId="7C551CA6">
      <w:pPr>
        <w:autoSpaceDE w:val="0"/>
        <w:autoSpaceDN w:val="0"/>
        <w:adjustRightInd w:val="0"/>
        <w:spacing w:line="360" w:lineRule="auto"/>
        <w:ind w:firstLine="420"/>
        <w:rPr>
          <w:rFonts w:hint="eastAsia"/>
          <w:color w:val="auto"/>
        </w:rPr>
      </w:pPr>
      <w:r>
        <w:rPr>
          <w:rFonts w:hint="eastAsia"/>
          <w:color w:val="auto"/>
        </w:rPr>
        <w:t>网络拓扑与权限分析是攻击路径规划的空间基础，Agent 通过三层解析构建环境认知：拓扑映射阶段，结合 ICMP Ping 扫描（发现存活主机）、ARP 协议分析（获取 MAC 地址与厂商信息）、SNMP 遍历（提取网络设备型号与接口信息），绘制包含 “设备类型 - IP 地址 - 连接关系” 的网络拓扑图，重点标记核心节点（如存储客</w:t>
      </w:r>
      <w:r>
        <w:rPr>
          <w:rFonts w:hint="eastAsia" w:eastAsia="宋体"/>
          <w:color w:val="auto"/>
          <w:lang w:eastAsia="zh-CN"/>
        </w:rPr>
        <w:drawing>
          <wp:anchor distT="0" distB="0" distL="114300" distR="114300" simplePos="0" relativeHeight="251728896"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97" name="图片 9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户数据的 Oracle 数据库服务器、控制权限的域控制器）与边界设备（如企业级防火墙、VPN 网关），同时通过 Banner 抓取识别各节点的操作系统（如 Windows Server 2019、CentOS 7）、开放服务（如 IIS 10.0、SSH 7.4）及访问控制策略（如防火墙入站规则）。权限链构建阶段，基于 “最小权限原则” 解析权限继承关系，例如从 “Web 服务器的 IIS 服务账号” 出发，分析其是否属于 “数据库访问组”，进而关联到 “数据库管理员权限”，最终延伸至 “核心业务系统的配置文件修改权限”，形成完整的权限递进链条；同时识别权限提升的关键节点，如具有 SUID 权限的 /bin/ping 二进制文件、可执行系统命令的 MySQL UDF 函数等。路径约束识别阶段，</w:t>
      </w:r>
      <w:r>
        <w:rPr>
          <w:color w:val="auto"/>
        </w:rPr>
        <w:t xml:space="preserve">Agent </w:t>
      </w:r>
      <w:r>
        <w:rPr>
          <w:rFonts w:hint="eastAsia"/>
          <w:color w:val="auto"/>
        </w:rPr>
        <w:t>通过分析</w:t>
      </w:r>
      <w:r>
        <w:rPr>
          <w:color w:val="auto"/>
        </w:rPr>
        <w:t xml:space="preserve"> VLAN </w:t>
      </w:r>
      <w:r>
        <w:rPr>
          <w:rFonts w:hint="eastAsia"/>
          <w:color w:val="auto"/>
        </w:rPr>
        <w:t>划分表、</w:t>
      </w:r>
      <w:r>
        <w:rPr>
          <w:color w:val="auto"/>
        </w:rPr>
        <w:t xml:space="preserve">ACL </w:t>
      </w:r>
      <w:r>
        <w:rPr>
          <w:rFonts w:hint="eastAsia"/>
          <w:color w:val="auto"/>
        </w:rPr>
        <w:t>规则集、路由表等信息，标记不可达路径（如</w:t>
      </w:r>
      <w:r>
        <w:rPr>
          <w:color w:val="auto"/>
        </w:rPr>
        <w:t xml:space="preserve"> “</w:t>
      </w:r>
      <w:r>
        <w:rPr>
          <w:rFonts w:hint="eastAsia"/>
          <w:color w:val="auto"/>
        </w:rPr>
        <w:t>财务网段与办公网段完全隔离”），例如发现</w:t>
      </w:r>
      <w:r>
        <w:rPr>
          <w:color w:val="auto"/>
        </w:rPr>
        <w:t xml:space="preserve"> “</w:t>
      </w:r>
      <w:r>
        <w:rPr>
          <w:rFonts w:hint="eastAsia"/>
          <w:color w:val="auto"/>
        </w:rPr>
        <w:t>数据库服务器仅允许</w:t>
      </w:r>
      <w:r>
        <w:rPr>
          <w:color w:val="auto"/>
        </w:rPr>
        <w:t xml:space="preserve"> Web </w:t>
      </w:r>
      <w:r>
        <w:rPr>
          <w:rFonts w:hint="eastAsia"/>
          <w:color w:val="auto"/>
        </w:rPr>
        <w:t>服务器的</w:t>
      </w:r>
      <w:r>
        <w:rPr>
          <w:color w:val="auto"/>
        </w:rPr>
        <w:t xml:space="preserve"> 8080 </w:t>
      </w:r>
      <w:r>
        <w:rPr>
          <w:rFonts w:hint="eastAsia"/>
          <w:color w:val="auto"/>
        </w:rPr>
        <w:t>端口访问”</w:t>
      </w:r>
      <w:r>
        <w:rPr>
          <w:color w:val="auto"/>
        </w:rPr>
        <w:t xml:space="preserve"> </w:t>
      </w:r>
      <w:r>
        <w:rPr>
          <w:rFonts w:hint="eastAsia"/>
          <w:color w:val="auto"/>
        </w:rPr>
        <w:t>后，会自动将</w:t>
      </w:r>
      <w:r>
        <w:rPr>
          <w:color w:val="auto"/>
        </w:rPr>
        <w:t xml:space="preserve"> “</w:t>
      </w:r>
      <w:r>
        <w:rPr>
          <w:rFonts w:hint="eastAsia"/>
          <w:color w:val="auto"/>
        </w:rPr>
        <w:t>获取</w:t>
      </w:r>
      <w:r>
        <w:rPr>
          <w:color w:val="auto"/>
        </w:rPr>
        <w:t xml:space="preserve"> Web </w:t>
      </w:r>
      <w:r>
        <w:rPr>
          <w:rFonts w:hint="eastAsia"/>
          <w:color w:val="auto"/>
        </w:rPr>
        <w:t>服务器权限作为跳板”</w:t>
      </w:r>
      <w:r>
        <w:rPr>
          <w:color w:val="auto"/>
        </w:rPr>
        <w:t xml:space="preserve"> </w:t>
      </w:r>
      <w:r>
        <w:rPr>
          <w:rFonts w:hint="eastAsia"/>
          <w:color w:val="auto"/>
        </w:rPr>
        <w:t>设为前置条件，避免在不可行路径上浪费资源。</w:t>
      </w:r>
    </w:p>
    <w:p w14:paraId="202A5431">
      <w:pPr>
        <w:bidi w:val="0"/>
        <w:spacing w:line="360" w:lineRule="auto"/>
        <w:rPr>
          <w:color w:val="auto"/>
        </w:rPr>
      </w:pPr>
      <w:r>
        <w:rPr>
          <w:rFonts w:hint="eastAsia"/>
          <w:color w:val="auto"/>
        </w:rPr>
        <w:t>攻击链智能生成环节，Agent 采用基于图论的路径规划模型，将网络中的每个节点（如主机、服务器、网络设备）视为顶点，将漏洞利用、权限提升、横向移动等操作视为有向边，边的权重综合操作成功率（基于知识库中该技术的历史成功率）与耗时（如 “暴力破解需 30 分钟” 权重高于 “漏洞利用需 1 分钟”）。通过改进的 Dijkstra 算法，Agent 同时计算两条最优路径：最短路径（步骤最少，如 “Web 漏洞→数据库权限→目标数据” 仅 3 步）与最高效路径（成功率最高，如某路径虽多 2 步但成功率达 90%）。为应对环境不确定性，Agent 会并行生成 3-5 条候选路径，例如针对电商平台的攻击路径包括：路径 1（钓鱼邮件→客服主机→内网穿透→订单数据库）、路径 2（CMS 漏洞→Web 服务器→横向移动至支付系统）、路径 3（供应链攻击→第三方物流接口→突破边界防火墙→核心数据库）。动态调整机制确保攻击的韧性：当某路径因防御措施升级（如漏洞被紧急修复）或环境变化（如目标主机下线）而失效时，Agent 会在 10 秒内切换至次优路径，并基于失败经验更新路径权重（如将 “防御规避” 指标的权重从 0.1 提升至 0</w:t>
      </w:r>
      <w:r>
        <w:rPr>
          <w:color w:val="auto"/>
        </w:rPr>
        <w:t>.3</w:t>
      </w:r>
      <w:r>
        <w:rPr>
          <w:rFonts w:hint="eastAsia"/>
          <w:color w:val="auto"/>
        </w:rPr>
        <w:t>），例如某次攻击中</w:t>
      </w:r>
      <w:r>
        <w:rPr>
          <w:color w:val="auto"/>
        </w:rPr>
        <w:t xml:space="preserve"> “SQL </w:t>
      </w:r>
      <w:r>
        <w:rPr>
          <w:rFonts w:hint="eastAsia"/>
          <w:color w:val="auto"/>
        </w:rPr>
        <w:t>注入被</w:t>
      </w:r>
      <w:r>
        <w:rPr>
          <w:color w:val="auto"/>
        </w:rPr>
        <w:t xml:space="preserve"> WAF </w:t>
      </w:r>
      <w:r>
        <w:rPr>
          <w:rFonts w:hint="eastAsia"/>
          <w:color w:val="auto"/>
        </w:rPr>
        <w:t>拦截”</w:t>
      </w:r>
      <w:r>
        <w:rPr>
          <w:color w:val="auto"/>
        </w:rPr>
        <w:t xml:space="preserve"> </w:t>
      </w:r>
      <w:r>
        <w:rPr>
          <w:rFonts w:hint="eastAsia"/>
          <w:color w:val="auto"/>
        </w:rPr>
        <w:t>后，后续路径会优先包含</w:t>
      </w:r>
      <w:r>
        <w:rPr>
          <w:color w:val="auto"/>
        </w:rPr>
        <w:t xml:space="preserve"> “WAF </w:t>
      </w:r>
      <w:r>
        <w:rPr>
          <w:rFonts w:hint="eastAsia"/>
          <w:color w:val="auto"/>
        </w:rPr>
        <w:t>绕过技术”</w:t>
      </w:r>
      <w:r>
        <w:rPr>
          <w:color w:val="auto"/>
        </w:rPr>
        <w:t xml:space="preserve"> </w:t>
      </w:r>
      <w:r>
        <w:rPr>
          <w:rFonts w:hint="eastAsia"/>
          <w:color w:val="auto"/>
        </w:rPr>
        <w:t>节点。</w:t>
      </w:r>
      <w:r>
        <w:rPr>
          <w:color w:val="auto"/>
        </w:rPr>
        <w:t>​</w:t>
      </w:r>
    </w:p>
    <w:p w14:paraId="0CDA8087">
      <w:pPr>
        <w:autoSpaceDE w:val="0"/>
        <w:autoSpaceDN w:val="0"/>
        <w:adjustRightInd w:val="0"/>
        <w:spacing w:line="360" w:lineRule="auto"/>
        <w:ind w:firstLine="420"/>
        <w:rPr>
          <w:rFonts w:hint="eastAsia"/>
          <w:color w:val="auto"/>
        </w:rPr>
      </w:pPr>
      <w:r>
        <w:rPr>
          <w:rFonts w:hint="eastAsia"/>
          <w:color w:val="auto"/>
        </w:rPr>
        <w:t>多漏洞协同利用是提升攻击成功率的关键策略，Agent 根据漏洞特性与环境约束，动态组合攻击手段：互补型组合聚焦功能协同，如 “文件上传漏洞（获取初始权限）+ 内核提权漏洞（扩大控制范围）”“XSS 漏洞（窃取管理员 Cookie）+ CSRF 漏洞（执行恶意操作）”，通过技术互补弥补单一漏洞的局限；递进型组合遵循权限递进逻辑，例如 “弱口令（登录 Web 后台）→文件包含漏洞（获取 Webshell）→数据库备份文件下载（获取 DB 密码）→数据库权限→内网漫游（通过数据库链接服务</w:t>
      </w:r>
      <w:r>
        <w:rPr>
          <w:rFonts w:hint="eastAsia" w:eastAsia="宋体"/>
          <w:color w:val="auto"/>
          <w:lang w:eastAsia="zh-CN"/>
        </w:rPr>
        <w:drawing>
          <wp:anchor distT="0" distB="0" distL="114300" distR="114300" simplePos="0" relativeHeight="251729920" behindDoc="1" locked="0" layoutInCell="1" allowOverlap="1">
            <wp:simplePos x="0" y="0"/>
            <wp:positionH relativeFrom="column">
              <wp:posOffset>-1127760</wp:posOffset>
            </wp:positionH>
            <wp:positionV relativeFrom="paragraph">
              <wp:posOffset>-2529205</wp:posOffset>
            </wp:positionV>
            <wp:extent cx="7549515" cy="10967720"/>
            <wp:effectExtent l="0" t="0" r="19685" b="5080"/>
            <wp:wrapNone/>
            <wp:docPr id="98" name="图片 9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器）”，形成环环相扣的攻击链条；规避型组合用于突破防御，如当检测到 WAF 拦截 SQL 注入特征时，自动切换为 “XSS+CSRF 组合攻击” 或 “DNSlog 外带数据” 等绕过手段。利用顺序优化基于漏洞依赖关系，例如 “必须先利用 Struts2 漏洞获取服务器权限，才能读取该服务器上的 Redis 配置文件，进而利用 Redis 未授权访问漏洞”，Agent 会严格遵循这一顺序避免操作无效化。</w:t>
      </w:r>
    </w:p>
    <w:p w14:paraId="010C259D">
      <w:pPr>
        <w:autoSpaceDE w:val="0"/>
        <w:autoSpaceDN w:val="0"/>
        <w:adjustRightInd w:val="0"/>
        <w:spacing w:line="360" w:lineRule="auto"/>
        <w:ind w:left="0" w:leftChars="0" w:firstLine="0" w:firstLineChars="0"/>
        <w:jc w:val="center"/>
        <w:rPr>
          <w:rFonts w:hint="eastAsia"/>
          <w:color w:val="auto"/>
        </w:rPr>
      </w:pPr>
      <w:r>
        <w:rPr>
          <w:color w:val="auto"/>
        </w:rPr>
        <w:drawing>
          <wp:inline distT="0" distB="0" distL="114300" distR="114300">
            <wp:extent cx="5270500" cy="2019935"/>
            <wp:effectExtent l="0" t="0" r="12700" b="12065"/>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44"/>
                    <a:stretch>
                      <a:fillRect/>
                    </a:stretch>
                  </pic:blipFill>
                  <pic:spPr>
                    <a:xfrm>
                      <a:off x="0" y="0"/>
                      <a:ext cx="5270500" cy="2019935"/>
                    </a:xfrm>
                    <a:prstGeom prst="rect">
                      <a:avLst/>
                    </a:prstGeom>
                    <a:noFill/>
                    <a:ln>
                      <a:noFill/>
                    </a:ln>
                  </pic:spPr>
                </pic:pic>
              </a:graphicData>
            </a:graphic>
          </wp:inline>
        </w:drawing>
      </w:r>
    </w:p>
    <w:p w14:paraId="33C241DC">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 2.22 基于图论的路径规划与动态切换</w:t>
      </w:r>
    </w:p>
    <w:p w14:paraId="5256EFD1">
      <w:pPr>
        <w:autoSpaceDE w:val="0"/>
        <w:autoSpaceDN w:val="0"/>
        <w:adjustRightInd w:val="0"/>
        <w:spacing w:line="360" w:lineRule="auto"/>
        <w:ind w:firstLine="420"/>
        <w:jc w:val="center"/>
        <w:rPr>
          <w:rFonts w:hint="eastAsia"/>
          <w:color w:val="auto"/>
          <w:sz w:val="18"/>
          <w:szCs w:val="18"/>
        </w:rPr>
      </w:pPr>
      <w:r>
        <w:rPr>
          <w:rStyle w:val="42"/>
          <w:rFonts w:hint="eastAsia" w:ascii="黑体" w:hAnsi="黑体" w:eastAsia="黑体" w:cs="Times New Roman"/>
          <w:b/>
          <w:color w:val="auto"/>
          <w:sz w:val="21"/>
          <w:szCs w:val="21"/>
          <w:lang w:val="en-US" w:eastAsia="zh-CN"/>
        </w:rPr>
        <w:t>说明：节点=主机/服务/设备，边=利用/提权/横向移动，权重=成功率与耗时综合</w:t>
      </w:r>
    </w:p>
    <w:p w14:paraId="19D29A25">
      <w:pPr>
        <w:autoSpaceDE w:val="0"/>
        <w:autoSpaceDN w:val="0"/>
        <w:adjustRightInd w:val="0"/>
        <w:spacing w:line="360" w:lineRule="auto"/>
        <w:ind w:left="0" w:leftChars="0" w:firstLine="0" w:firstLineChars="0"/>
        <w:rPr>
          <w:rFonts w:ascii="Times New Roman" w:hAnsi="Times New Roman" w:cs="Times New Roman"/>
          <w:color w:val="auto"/>
        </w:rPr>
      </w:pPr>
    </w:p>
    <w:p w14:paraId="0AAE8B27">
      <w:pPr>
        <w:autoSpaceDE w:val="0"/>
        <w:autoSpaceDN w:val="0"/>
        <w:adjustRightInd w:val="0"/>
        <w:spacing w:line="360" w:lineRule="auto"/>
        <w:ind w:left="0" w:leftChars="0" w:firstLine="0" w:firstLineChars="0"/>
        <w:rPr>
          <w:rFonts w:ascii="Times New Roman" w:hAnsi="Times New Roman" w:cs="Times New Roman"/>
          <w:color w:val="auto"/>
        </w:rPr>
      </w:pPr>
    </w:p>
    <w:p w14:paraId="5C8F1F59">
      <w:pPr>
        <w:autoSpaceDE w:val="0"/>
        <w:autoSpaceDN w:val="0"/>
        <w:adjustRightInd w:val="0"/>
        <w:spacing w:line="360" w:lineRule="auto"/>
        <w:ind w:left="0" w:leftChars="0" w:firstLine="0" w:firstLineChars="0"/>
        <w:jc w:val="both"/>
        <w:rPr>
          <w:rStyle w:val="42"/>
          <w:rFonts w:hint="eastAsia" w:ascii="黑体" w:hAnsi="黑体" w:eastAsia="黑体" w:cs="Times New Roman"/>
          <w:b/>
          <w:color w:val="auto"/>
          <w:sz w:val="21"/>
          <w:szCs w:val="21"/>
          <w:lang w:val="en-US" w:eastAsia="zh-CN"/>
        </w:rPr>
      </w:pPr>
    </w:p>
    <w:p w14:paraId="3D05848F">
      <w:pPr>
        <w:autoSpaceDE w:val="0"/>
        <w:autoSpaceDN w:val="0"/>
        <w:adjustRightInd w:val="0"/>
        <w:spacing w:line="360" w:lineRule="auto"/>
        <w:ind w:left="0" w:leftChars="0" w:firstLine="0" w:firstLineChars="0"/>
        <w:jc w:val="center"/>
        <w:rPr>
          <w:rFonts w:ascii="Times New Roman" w:hAnsi="Times New Roman" w:cs="Times New Roman"/>
          <w:color w:val="auto"/>
        </w:rPr>
      </w:pPr>
      <w:r>
        <w:rPr>
          <w:rStyle w:val="42"/>
          <w:rFonts w:hint="eastAsia" w:ascii="黑体" w:hAnsi="黑体" w:eastAsia="黑体" w:cs="Times New Roman"/>
          <w:b/>
          <w:color w:val="auto"/>
          <w:sz w:val="21"/>
          <w:szCs w:val="21"/>
          <w:lang w:val="en-US" w:eastAsia="zh-CN"/>
        </w:rPr>
        <w:t>表2.3 基于CVSS评分、收益系数与防御强度的综合风险值计算与排序</w:t>
      </w:r>
    </w:p>
    <w:tbl>
      <w:tblPr>
        <w:tblStyle w:val="16"/>
        <w:tblW w:w="0" w:type="auto"/>
        <w:tblInd w:w="0" w:type="dxa"/>
        <w:tblLayout w:type="fixed"/>
        <w:tblCellMar>
          <w:top w:w="15" w:type="dxa"/>
          <w:left w:w="15" w:type="dxa"/>
          <w:bottom w:w="15" w:type="dxa"/>
          <w:right w:w="15" w:type="dxa"/>
        </w:tblCellMar>
      </w:tblPr>
      <w:tblGrid>
        <w:gridCol w:w="1207"/>
        <w:gridCol w:w="1490"/>
        <w:gridCol w:w="1216"/>
        <w:gridCol w:w="1294"/>
        <w:gridCol w:w="1255"/>
        <w:gridCol w:w="1159"/>
        <w:gridCol w:w="1045"/>
      </w:tblGrid>
      <w:tr w14:paraId="181AD052">
        <w:tblPrEx>
          <w:tblCellMar>
            <w:top w:w="15" w:type="dxa"/>
            <w:left w:w="15" w:type="dxa"/>
            <w:bottom w:w="15" w:type="dxa"/>
            <w:right w:w="15" w:type="dxa"/>
          </w:tblCellMar>
        </w:tblPrEx>
        <w:trPr>
          <w:tblHeader/>
        </w:trPr>
        <w:tc>
          <w:tcPr>
            <w:tcW w:w="1207" w:type="dxa"/>
            <w:tcBorders>
              <w:top w:val="single" w:color="4472C4" w:sz="4" w:space="0"/>
              <w:left w:val="single" w:color="4472C4" w:sz="4" w:space="0"/>
              <w:bottom w:val="single" w:color="4472C4" w:sz="4" w:space="0"/>
              <w:right w:val="single" w:color="4472C4" w:sz="4" w:space="0"/>
              <w:tl2br w:val="nil"/>
            </w:tcBorders>
            <w:shd w:val="clear" w:color="auto" w:fill="FFFFFF"/>
            <w:tcMar>
              <w:top w:w="150" w:type="dxa"/>
              <w:left w:w="180" w:type="dxa"/>
              <w:bottom w:w="150" w:type="dxa"/>
              <w:right w:w="180" w:type="dxa"/>
            </w:tcMar>
            <w:vAlign w:val="center"/>
          </w:tcPr>
          <w:p w14:paraId="429B12AA">
            <w:pPr>
              <w:spacing w:before="150"/>
              <w:ind w:left="0" w:leftChars="0" w:firstLine="0" w:firstLineChars="0"/>
              <w:jc w:val="both"/>
              <w:rPr>
                <w:rFonts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漏洞名称</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227D7E7">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CVSS评分</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D929215">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收益系数</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AFB0F50">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防御强度</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C87482D">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计算过程</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CE8D791">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风险值</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BA29AD6">
            <w:pPr>
              <w:spacing w:before="150"/>
              <w:ind w:left="0" w:leftChars="0" w:firstLine="0" w:firstLineChars="0"/>
              <w:jc w:val="both"/>
              <w:rPr>
                <w:rFonts w:hint="eastAsia" w:ascii="Times New Roman" w:hAnsi="Times New Roman" w:eastAsia="Songti SC"/>
                <w:b w:val="0"/>
                <w:bCs/>
                <w:color w:val="auto"/>
                <w:sz w:val="21"/>
                <w:szCs w:val="21"/>
              </w:rPr>
            </w:pPr>
            <w:r>
              <w:rPr>
                <w:rFonts w:hint="eastAsia" w:ascii="Times New Roman" w:hAnsi="Times New Roman" w:eastAsia="Songti SC"/>
                <w:b w:val="0"/>
                <w:bCs/>
                <w:color w:val="auto"/>
                <w:sz w:val="21"/>
                <w:szCs w:val="21"/>
              </w:rPr>
              <w:t>优先级</w:t>
            </w:r>
          </w:p>
        </w:tc>
      </w:tr>
      <w:tr w14:paraId="6BBE5ECE">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7B6A5B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支付接口 SQL 注入</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4FF513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9.8</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1DB839F">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1.0</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D554007">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0.2</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A86418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0.5×9.8 + 1.0 + 0.2×(1-0.2) = 4.9 + 1.0 + 0.16</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B8BE089">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6.06</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031A61C">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E74C3C"/>
              </w:rPr>
              <w:t>高</w:t>
            </w:r>
          </w:p>
        </w:tc>
      </w:tr>
      <w:tr w14:paraId="021912D5">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147EE7D">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员工邮箱弱口令</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F94E93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5.3</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EC462A3">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F08E33A">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0.3</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302040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0.5×5.3 + 0.5 + 0.2×(1-0.3) = 2.65 + 0.5 + 0.14</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F6095B2">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3.29</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75BA6C1">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F39C12"/>
              </w:rPr>
              <w:t>中</w:t>
            </w:r>
          </w:p>
        </w:tc>
      </w:tr>
      <w:tr w14:paraId="49AAF630">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16F42B41">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未授权Redis访问</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02C271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7.5</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28E4A354">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0.8</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665A9EA9">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0.4</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D85AEBC">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0.5×7.5 + 0.8 + 0.2×(1-0.4) = 3.75 + 0.8 + 0.12</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4C8D2701">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4.67</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E1E40D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E74C3C"/>
              </w:rPr>
              <w:t>高</w:t>
            </w:r>
          </w:p>
        </w:tc>
      </w:tr>
      <w:tr w14:paraId="4F70DC8E">
        <w:tblPrEx>
          <w:tblCellMar>
            <w:top w:w="15" w:type="dxa"/>
            <w:left w:w="15" w:type="dxa"/>
            <w:bottom w:w="15" w:type="dxa"/>
            <w:right w:w="15" w:type="dxa"/>
          </w:tblCellMar>
        </w:tblPrEx>
        <w:tc>
          <w:tcPr>
            <w:tcW w:w="1207"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EB3671B">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信息泄露(低敏)</w:t>
            </w:r>
          </w:p>
        </w:tc>
        <w:tc>
          <w:tcPr>
            <w:tcW w:w="1490"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3873E38">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3.2</w:t>
            </w:r>
          </w:p>
        </w:tc>
        <w:tc>
          <w:tcPr>
            <w:tcW w:w="1216"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66AA1CA">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0.3</w:t>
            </w:r>
          </w:p>
        </w:tc>
        <w:tc>
          <w:tcPr>
            <w:tcW w:w="1294"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73CDAC1B">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0.1</w:t>
            </w:r>
          </w:p>
        </w:tc>
        <w:tc>
          <w:tcPr>
            <w:tcW w:w="125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34506D0A">
            <w:pPr>
              <w:spacing w:before="150"/>
              <w:ind w:left="0" w:leftChars="0" w:firstLine="0" w:firstLineChars="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21"/>
                <w:szCs w:val="21"/>
              </w:rPr>
              <w:t>0.5×3.2 + 0.3 + 0.2×(1-0.1) = 1.6 + 0.3 + 0.18</w:t>
            </w:r>
          </w:p>
        </w:tc>
        <w:tc>
          <w:tcPr>
            <w:tcW w:w="1159"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0C73DB66">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bCs/>
                <w:color w:val="auto"/>
                <w:sz w:val="21"/>
                <w:szCs w:val="21"/>
              </w:rPr>
              <w:t>2.08</w:t>
            </w:r>
          </w:p>
        </w:tc>
        <w:tc>
          <w:tcPr>
            <w:tcW w:w="1045" w:type="dxa"/>
            <w:tcBorders>
              <w:top w:val="single" w:color="4472C4" w:sz="4" w:space="0"/>
              <w:left w:val="single" w:color="4472C4" w:sz="4" w:space="0"/>
              <w:bottom w:val="single" w:color="4472C4" w:sz="4" w:space="0"/>
              <w:right w:val="single" w:color="4472C4" w:sz="4" w:space="0"/>
            </w:tcBorders>
            <w:shd w:val="clear" w:color="auto" w:fill="FFFFFF"/>
            <w:tcMar>
              <w:top w:w="150" w:type="dxa"/>
              <w:left w:w="180" w:type="dxa"/>
              <w:bottom w:w="150" w:type="dxa"/>
              <w:right w:w="180" w:type="dxa"/>
            </w:tcMar>
            <w:vAlign w:val="center"/>
          </w:tcPr>
          <w:p w14:paraId="53B48576">
            <w:pPr>
              <w:spacing w:before="150"/>
              <w:jc w:val="both"/>
              <w:rPr>
                <w:rFonts w:hint="eastAsia" w:ascii="Times New Roman" w:hAnsi="Times New Roman" w:eastAsia="Songti SC"/>
                <w:b w:val="0"/>
                <w:color w:val="auto"/>
                <w:sz w:val="21"/>
                <w:szCs w:val="21"/>
              </w:rPr>
            </w:pPr>
            <w:r>
              <w:rPr>
                <w:rFonts w:hint="eastAsia" w:ascii="Times New Roman" w:hAnsi="Times New Roman" w:eastAsia="Songti SC"/>
                <w:b w:val="0"/>
                <w:color w:val="auto"/>
                <w:sz w:val="18"/>
                <w:szCs w:val="18"/>
                <w:shd w:val="clear" w:color="auto" w:fill="27AE60"/>
              </w:rPr>
              <w:t>低</w:t>
            </w:r>
          </w:p>
        </w:tc>
      </w:tr>
    </w:tbl>
    <w:p w14:paraId="25B48322">
      <w:pPr>
        <w:bidi w:val="0"/>
        <w:rPr>
          <w:color w:val="auto"/>
        </w:rPr>
      </w:pPr>
      <w:r>
        <w:rPr>
          <w:rFonts w:hint="eastAsia" w:eastAsia="宋体"/>
          <w:color w:val="auto"/>
          <w:lang w:eastAsia="zh-CN"/>
        </w:rPr>
        <w:drawing>
          <wp:anchor distT="0" distB="0" distL="114300" distR="114300" simplePos="0" relativeHeight="251730944" behindDoc="1" locked="0" layoutInCell="1" allowOverlap="1">
            <wp:simplePos x="0" y="0"/>
            <wp:positionH relativeFrom="column">
              <wp:posOffset>-1127760</wp:posOffset>
            </wp:positionH>
            <wp:positionV relativeFrom="paragraph">
              <wp:posOffset>-8998585</wp:posOffset>
            </wp:positionV>
            <wp:extent cx="7549515" cy="10967720"/>
            <wp:effectExtent l="0" t="0" r="19685" b="5080"/>
            <wp:wrapNone/>
            <wp:docPr id="99" name="图片 9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3267E2FB">
      <w:pPr>
        <w:autoSpaceDE w:val="0"/>
        <w:autoSpaceDN w:val="0"/>
        <w:adjustRightInd w:val="0"/>
        <w:spacing w:line="360" w:lineRule="auto"/>
        <w:ind w:left="0" w:leftChars="0" w:firstLine="0" w:firstLineChars="0"/>
        <w:jc w:val="center"/>
        <w:rPr>
          <w:rFonts w:hint="eastAsia"/>
          <w:color w:val="auto"/>
        </w:rPr>
      </w:pPr>
      <w:r>
        <w:rPr>
          <w:color w:val="auto"/>
        </w:rPr>
        <w:drawing>
          <wp:inline distT="0" distB="0" distL="114300" distR="114300">
            <wp:extent cx="5273675" cy="3204845"/>
            <wp:effectExtent l="0" t="0" r="9525" b="20955"/>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45"/>
                    <a:stretch>
                      <a:fillRect/>
                    </a:stretch>
                  </pic:blipFill>
                  <pic:spPr>
                    <a:xfrm>
                      <a:off x="0" y="0"/>
                      <a:ext cx="5273675" cy="3204845"/>
                    </a:xfrm>
                    <a:prstGeom prst="rect">
                      <a:avLst/>
                    </a:prstGeom>
                    <a:noFill/>
                    <a:ln>
                      <a:noFill/>
                    </a:ln>
                  </pic:spPr>
                </pic:pic>
              </a:graphicData>
            </a:graphic>
          </wp:inline>
        </w:drawing>
      </w:r>
    </w:p>
    <w:p w14:paraId="5B2CFF3C">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图2.23 多漏洞协同利用与0day智能处理</w:t>
      </w:r>
    </w:p>
    <w:p w14:paraId="2917E358">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说明：互补/递进/规避三类组合策略 + LSTM预测与自适应重试</w:t>
      </w:r>
    </w:p>
    <w:p w14:paraId="0F589D9E">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p>
    <w:p w14:paraId="3CD3C5A0">
      <w:pPr>
        <w:bidi w:val="0"/>
        <w:spacing w:line="360" w:lineRule="auto"/>
        <w:rPr>
          <w:color w:val="auto"/>
        </w:rPr>
      </w:pPr>
      <w:r>
        <w:rPr>
          <w:rFonts w:hint="eastAsia"/>
          <w:color w:val="auto"/>
        </w:rPr>
        <w:t>对于 0day 漏洞等未知威胁，Agent 通过 LSTM 模型（基于知识库中 10 万 + 历史漏洞的利用模式训练）预测其可能的利用方法（如</w:t>
      </w:r>
      <w:r>
        <w:rPr>
          <w:color w:val="auto"/>
        </w:rPr>
        <w:t xml:space="preserve"> “</w:t>
      </w:r>
      <w:r>
        <w:rPr>
          <w:rFonts w:hint="eastAsia"/>
          <w:color w:val="auto"/>
        </w:rPr>
        <w:t>该漏洞属于远程代码执行，可能通过构造特定</w:t>
      </w:r>
      <w:r>
        <w:rPr>
          <w:color w:val="auto"/>
        </w:rPr>
        <w:t xml:space="preserve"> Payload </w:t>
      </w:r>
      <w:r>
        <w:rPr>
          <w:rFonts w:hint="eastAsia"/>
          <w:color w:val="auto"/>
        </w:rPr>
        <w:t>触发”），生成</w:t>
      </w:r>
      <w:r>
        <w:rPr>
          <w:color w:val="auto"/>
        </w:rPr>
        <w:t xml:space="preserve"> 3-5 </w:t>
      </w:r>
      <w:r>
        <w:rPr>
          <w:rFonts w:hint="eastAsia"/>
          <w:color w:val="auto"/>
        </w:rPr>
        <w:t>组试探性</w:t>
      </w:r>
      <w:r>
        <w:rPr>
          <w:color w:val="auto"/>
        </w:rPr>
        <w:t xml:space="preserve"> Payload</w:t>
      </w:r>
      <w:r>
        <w:rPr>
          <w:rFonts w:hint="eastAsia"/>
          <w:color w:val="auto"/>
        </w:rPr>
        <w:t>（覆盖不同参数位置与编码方式</w:t>
      </w:r>
      <w:r>
        <w:rPr>
          <w:rFonts w:hint="eastAsia" w:eastAsia="宋体"/>
          <w:color w:val="auto"/>
          <w:lang w:eastAsia="zh-CN"/>
        </w:rPr>
        <w:drawing>
          <wp:anchor distT="0" distB="0" distL="114300" distR="114300" simplePos="0" relativeHeight="251731968" behindDoc="1" locked="0" layoutInCell="1" allowOverlap="1">
            <wp:simplePos x="0" y="0"/>
            <wp:positionH relativeFrom="column">
              <wp:posOffset>-1127760</wp:posOffset>
            </wp:positionH>
            <wp:positionV relativeFrom="paragraph">
              <wp:posOffset>-5302885</wp:posOffset>
            </wp:positionV>
            <wp:extent cx="7549515" cy="10967720"/>
            <wp:effectExtent l="0" t="0" r="19685" b="5080"/>
            <wp:wrapNone/>
            <wp:docPr id="100" name="图片 10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），失败后自动分析响应差异（如状态码变化、响应时间波动），调整</w:t>
      </w:r>
      <w:r>
        <w:rPr>
          <w:color w:val="auto"/>
        </w:rPr>
        <w:t xml:space="preserve"> Payload </w:t>
      </w:r>
      <w:r>
        <w:rPr>
          <w:rFonts w:hint="eastAsia"/>
          <w:color w:val="auto"/>
        </w:rPr>
        <w:t>结构重试，直至找到有效利用方式或判定不可利用。</w:t>
      </w:r>
    </w:p>
    <w:p w14:paraId="268F22F4">
      <w:pPr>
        <w:bidi w:val="0"/>
        <w:spacing w:line="360" w:lineRule="auto"/>
        <w:rPr>
          <w:color w:val="auto"/>
        </w:rPr>
      </w:pPr>
      <w:r>
        <w:rPr>
          <w:rFonts w:hint="eastAsia"/>
          <w:color w:val="auto"/>
        </w:rPr>
        <w:t xml:space="preserve">通过上述机制，攻击 </w:t>
      </w:r>
      <w:r>
        <w:rPr>
          <w:rFonts w:hint="eastAsia"/>
          <w:color w:val="auto"/>
          <w:lang w:eastAsia="zh-CN"/>
        </w:rPr>
        <w:t>AI</w:t>
      </w:r>
      <w:r>
        <w:rPr>
          <w:rFonts w:hint="eastAsia"/>
          <w:color w:val="auto"/>
        </w:rPr>
        <w:t xml:space="preserve"> Agent 能够在复杂动态的网络环境中，像人类攻击者一样 “思考” 并调整策略，实现从信息收集到目标达成的全流程自主攻击，其决策过程既基于知识库的历史经验，又能实时响应环境变化，大幅提升了攻击的智能性与适应性。</w:t>
      </w:r>
      <w:bookmarkEnd w:id="228"/>
    </w:p>
    <w:p w14:paraId="5C3CC142">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230" w:name="_Toc2108258663"/>
      <w:bookmarkStart w:id="231" w:name="_Toc1090983961"/>
      <w:r>
        <w:rPr>
          <w:rFonts w:hint="eastAsia" w:ascii="黑体" w:hAnsi="Times New Roman" w:cs="Times New Roman"/>
          <w:b w:val="0"/>
          <w:color w:val="auto"/>
          <w:kern w:val="28"/>
          <w:sz w:val="28"/>
          <w:szCs w:val="32"/>
          <w:highlight w:val="none"/>
          <w:lang w:val="en-US"/>
        </w:rPr>
        <w:t>2.5.4 三维量化评估模型</w:t>
      </w:r>
      <w:bookmarkEnd w:id="230"/>
      <w:bookmarkEnd w:id="231"/>
      <w:bookmarkStart w:id="232" w:name="_Toc11606"/>
      <w:bookmarkStart w:id="233" w:name="_Toc27846"/>
      <w:bookmarkStart w:id="234" w:name="_Toc16800"/>
      <w:bookmarkStart w:id="235" w:name="_Toc220"/>
      <w:bookmarkStart w:id="236" w:name="_Toc18461"/>
      <w:bookmarkStart w:id="237" w:name="_Toc27378"/>
    </w:p>
    <w:p w14:paraId="55E699EB">
      <w:pPr>
        <w:autoSpaceDE w:val="0"/>
        <w:autoSpaceDN w:val="0"/>
        <w:adjustRightInd w:val="0"/>
        <w:spacing w:line="360" w:lineRule="auto"/>
        <w:ind w:firstLine="420"/>
        <w:rPr>
          <w:color w:val="auto"/>
        </w:rPr>
      </w:pPr>
      <w:r>
        <w:rPr>
          <w:rFonts w:hint="eastAsia"/>
          <w:color w:val="auto"/>
        </w:rPr>
        <w:t>平台突破传统人工评估依赖经验判断的主观性局限，基于网络攻防对抗的动态特性与闭环管理理论，构建 “攻击 - 防御 - 人员” 三维评估模型。通过可观测、可量化的多维度指标体系，实现演练效果的客观度量与精准分析</w:t>
      </w:r>
      <w:r>
        <w:rPr>
          <w:rFonts w:hint="eastAsia"/>
          <w:color w:val="auto"/>
          <w:vertAlign w:val="superscript"/>
          <w:lang w:val="en-US" w:eastAsia="zh-CN"/>
        </w:rPr>
        <w:t>[24]</w:t>
      </w:r>
      <w:r>
        <w:rPr>
          <w:rFonts w:hint="eastAsia"/>
          <w:color w:val="auto"/>
        </w:rPr>
        <w:t>。</w:t>
      </w:r>
    </w:p>
    <w:p w14:paraId="50E4DFA4">
      <w:pPr>
        <w:autoSpaceDE w:val="0"/>
        <w:autoSpaceDN w:val="0"/>
        <w:adjustRightInd w:val="0"/>
        <w:spacing w:line="360" w:lineRule="auto"/>
        <w:ind w:firstLine="420"/>
        <w:rPr>
          <w:color w:val="auto"/>
        </w:rPr>
      </w:pPr>
      <w:r>
        <w:rPr>
          <w:color w:val="auto"/>
        </w:rPr>
        <w:drawing>
          <wp:anchor distT="0" distB="0" distL="114300" distR="114300" simplePos="0" relativeHeight="251670528" behindDoc="0" locked="0" layoutInCell="1" allowOverlap="1">
            <wp:simplePos x="0" y="0"/>
            <wp:positionH relativeFrom="column">
              <wp:posOffset>0</wp:posOffset>
            </wp:positionH>
            <wp:positionV relativeFrom="paragraph">
              <wp:posOffset>309245</wp:posOffset>
            </wp:positionV>
            <wp:extent cx="5274310" cy="3266440"/>
            <wp:effectExtent l="0" t="0" r="0" b="0"/>
            <wp:wrapTopAndBottom/>
            <wp:docPr id="367002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02594" name="图片 1"/>
                    <pic:cNvPicPr>
                      <a:picLocks noChangeAspect="1"/>
                    </pic:cNvPicPr>
                  </pic:nvPicPr>
                  <pic:blipFill>
                    <a:blip r:embed="rId46"/>
                    <a:stretch>
                      <a:fillRect/>
                    </a:stretch>
                  </pic:blipFill>
                  <pic:spPr>
                    <a:xfrm>
                      <a:off x="0" y="0"/>
                      <a:ext cx="5274310" cy="3266440"/>
                    </a:xfrm>
                    <a:prstGeom prst="rect">
                      <a:avLst/>
                    </a:prstGeom>
                  </pic:spPr>
                </pic:pic>
              </a:graphicData>
            </a:graphic>
          </wp:anchor>
        </w:drawing>
      </w:r>
    </w:p>
    <w:p w14:paraId="63450A06">
      <w:pPr>
        <w:autoSpaceDE w:val="0"/>
        <w:autoSpaceDN w:val="0"/>
        <w:adjustRightInd w:val="0"/>
        <w:spacing w:line="360" w:lineRule="auto"/>
        <w:ind w:firstLine="420"/>
        <w:jc w:val="center"/>
        <w:rPr>
          <w:rStyle w:val="42"/>
          <w:rFonts w:hint="eastAsia"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图2.24 三维量化评估模型</w:t>
      </w:r>
    </w:p>
    <w:p w14:paraId="3B7ABD1C">
      <w:pPr>
        <w:autoSpaceDE w:val="0"/>
        <w:autoSpaceDN w:val="0"/>
        <w:adjustRightInd w:val="0"/>
        <w:spacing w:line="360" w:lineRule="auto"/>
        <w:ind w:left="0" w:leftChars="0" w:firstLine="0" w:firstLineChars="0"/>
        <w:rPr>
          <w:rFonts w:hint="default"/>
          <w:color w:val="auto"/>
          <w:lang w:val="en-US" w:eastAsia="zh-CN"/>
        </w:rPr>
      </w:pPr>
    </w:p>
    <w:p w14:paraId="76E32DF9">
      <w:pPr>
        <w:bidi w:val="0"/>
        <w:spacing w:line="360" w:lineRule="auto"/>
        <w:rPr>
          <w:rFonts w:hint="eastAsia"/>
          <w:color w:val="auto"/>
        </w:rPr>
      </w:pPr>
      <w:bookmarkStart w:id="238" w:name="OLE_LINK110"/>
      <w:r>
        <w:rPr>
          <w:rFonts w:hint="eastAsia"/>
          <w:color w:val="auto"/>
        </w:rPr>
        <w:t>攻击维度的评估基于 MITRE ATT&amp;CK 框架的攻击路径覆盖理论与漏洞利用生命周期模型，核心在于衡量对潜在路径的探索深度、漏洞利用的实际效能、预设目标的达成程度及</w:t>
      </w:r>
      <w:r>
        <w:rPr>
          <w:rFonts w:hint="eastAsia" w:eastAsia="宋体"/>
          <w:color w:val="auto"/>
          <w:lang w:eastAsia="zh-CN"/>
        </w:rPr>
        <w:drawing>
          <wp:anchor distT="0" distB="0" distL="114300" distR="114300" simplePos="0" relativeHeight="251732992" behindDoc="1" locked="0" layoutInCell="1" allowOverlap="1">
            <wp:simplePos x="0" y="0"/>
            <wp:positionH relativeFrom="column">
              <wp:posOffset>-1127760</wp:posOffset>
            </wp:positionH>
            <wp:positionV relativeFrom="paragraph">
              <wp:posOffset>-5213985</wp:posOffset>
            </wp:positionV>
            <wp:extent cx="7549515" cy="10967720"/>
            <wp:effectExtent l="0" t="0" r="19685" b="5080"/>
            <wp:wrapNone/>
            <wp:docPr id="101" name="图片 10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攻击行为的隐蔽性控制。</w:t>
      </w:r>
    </w:p>
    <w:p w14:paraId="51CEBE9F">
      <w:pPr>
        <w:bidi w:val="0"/>
        <w:spacing w:line="360" w:lineRule="auto"/>
        <w:rPr>
          <w:rFonts w:hint="eastAsia"/>
          <w:color w:val="auto"/>
        </w:rPr>
      </w:pPr>
      <w:r>
        <w:rPr>
          <w:rFonts w:hint="eastAsia"/>
          <w:color w:val="auto"/>
        </w:rPr>
        <w:t>在数据收集方面，攻击路径数据通过流量镜像与行为日志采集，记录攻击方尝试的所有路径（包括成功与失败路径），同时提取目标系统的理论攻击路径（基于拓扑扫描与漏洞映射生成）；漏洞利用数据从漏洞验证平台获取，包含每次漏洞利用的尝试记录（时间戳、漏洞 ID、利用结果）；目标达成数据依据演练预设目标清单（如 “获取数据库管理员权限”“上传恶意程序”），记录每个目标的完成状态；隐蔽性数据则通过防御方的日志系统（如 IDS 告警、防火墙阻断记录）统计被发现的攻击步骤，结合攻击方操作日志的总步骤数综合得出。</w:t>
      </w:r>
    </w:p>
    <w:p w14:paraId="43136540">
      <w:pPr>
        <w:bidi w:val="0"/>
        <w:ind w:left="0" w:leftChars="0" w:firstLine="0" w:firstLineChars="0"/>
        <w:rPr>
          <w:rFonts w:hint="eastAsia"/>
          <w:color w:val="auto"/>
        </w:rPr>
      </w:pPr>
    </w:p>
    <w:p w14:paraId="6077A880">
      <w:pPr>
        <w:autoSpaceDE w:val="0"/>
        <w:autoSpaceDN w:val="0"/>
        <w:adjustRightInd w:val="0"/>
        <w:spacing w:line="360" w:lineRule="auto"/>
        <w:ind w:firstLine="420"/>
        <w:jc w:val="center"/>
        <w:rPr>
          <w:rStyle w:val="42"/>
          <w:rFonts w:hint="default" w:ascii="黑体" w:hAnsi="黑体" w:eastAsia="黑体" w:cs="Times New Roman"/>
          <w:b/>
          <w:color w:val="auto"/>
          <w:sz w:val="21"/>
          <w:szCs w:val="21"/>
          <w:lang w:val="en-US" w:eastAsia="zh-CN"/>
        </w:rPr>
      </w:pPr>
      <w:r>
        <w:rPr>
          <w:rStyle w:val="42"/>
          <w:rFonts w:hint="eastAsia" w:ascii="黑体" w:hAnsi="黑体" w:eastAsia="黑体" w:cs="Times New Roman"/>
          <w:b/>
          <w:color w:val="auto"/>
          <w:sz w:val="21"/>
          <w:szCs w:val="21"/>
          <w:lang w:val="en-US" w:eastAsia="zh-CN"/>
        </w:rPr>
        <w:t>表2.4 攻击维度评估指标与公式表（ATT&amp;CK + 漏洞生命周期）</w:t>
      </w:r>
    </w:p>
    <w:tbl>
      <w:tblPr>
        <w:tblStyle w:val="16"/>
        <w:tblW w:w="0" w:type="auto"/>
        <w:tblInd w:w="0" w:type="dxa"/>
        <w:shd w:val="clear" w:color="auto" w:fill="FFFFFF"/>
        <w:tblLayout w:type="autofit"/>
        <w:tblCellMar>
          <w:top w:w="15" w:type="dxa"/>
          <w:left w:w="15" w:type="dxa"/>
          <w:bottom w:w="15" w:type="dxa"/>
          <w:right w:w="15" w:type="dxa"/>
        </w:tblCellMar>
      </w:tblPr>
      <w:tblGrid>
        <w:gridCol w:w="1234"/>
        <w:gridCol w:w="1521"/>
        <w:gridCol w:w="2355"/>
        <w:gridCol w:w="3436"/>
      </w:tblGrid>
      <w:tr w14:paraId="43DDFBB7">
        <w:trPr>
          <w:tblHeader/>
        </w:trPr>
        <w:tc>
          <w:tcPr>
            <w:tcW w:w="1234"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6E4C7D85">
            <w:pPr>
              <w:spacing w:before="150" w:after="150"/>
              <w:ind w:left="0" w:leftChars="0" w:firstLine="0" w:firstLineChars="0"/>
              <w:jc w:val="center"/>
              <w:rPr>
                <w:b w:val="0"/>
                <w:bCs w:val="0"/>
                <w:color w:val="auto"/>
                <w:sz w:val="18"/>
                <w:szCs w:val="18"/>
              </w:rPr>
            </w:pPr>
            <w:r>
              <w:rPr>
                <w:b w:val="0"/>
                <w:bCs w:val="0"/>
                <w:color w:val="auto"/>
                <w:sz w:val="18"/>
                <w:szCs w:val="18"/>
              </w:rPr>
              <w:t>指标名称</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7783D26">
            <w:pPr>
              <w:spacing w:before="150" w:after="150"/>
              <w:ind w:left="0" w:leftChars="0" w:firstLine="0" w:firstLineChars="0"/>
              <w:jc w:val="center"/>
              <w:rPr>
                <w:b w:val="0"/>
                <w:bCs w:val="0"/>
                <w:color w:val="auto"/>
                <w:sz w:val="18"/>
                <w:szCs w:val="18"/>
              </w:rPr>
            </w:pPr>
            <w:r>
              <w:rPr>
                <w:b w:val="0"/>
                <w:bCs w:val="0"/>
                <w:color w:val="auto"/>
                <w:sz w:val="18"/>
                <w:szCs w:val="18"/>
              </w:rPr>
              <w:t>定义</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CE8896">
            <w:pPr>
              <w:spacing w:before="150" w:after="150"/>
              <w:ind w:left="0" w:leftChars="0" w:firstLine="0" w:firstLineChars="0"/>
              <w:jc w:val="center"/>
              <w:rPr>
                <w:b w:val="0"/>
                <w:bCs w:val="0"/>
                <w:color w:val="auto"/>
                <w:sz w:val="18"/>
                <w:szCs w:val="18"/>
              </w:rPr>
            </w:pPr>
            <w:r>
              <w:rPr>
                <w:b w:val="0"/>
                <w:bCs w:val="0"/>
                <w:color w:val="auto"/>
                <w:sz w:val="18"/>
                <w:szCs w:val="18"/>
              </w:rPr>
              <w:t>计算公式</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05ABBA8">
            <w:pPr>
              <w:spacing w:before="150" w:after="150"/>
              <w:ind w:left="0" w:leftChars="0" w:firstLine="0" w:firstLineChars="0"/>
              <w:jc w:val="center"/>
              <w:rPr>
                <w:b w:val="0"/>
                <w:bCs w:val="0"/>
                <w:color w:val="auto"/>
                <w:sz w:val="18"/>
                <w:szCs w:val="18"/>
              </w:rPr>
            </w:pPr>
            <w:r>
              <w:rPr>
                <w:b w:val="0"/>
                <w:bCs w:val="0"/>
                <w:color w:val="auto"/>
                <w:sz w:val="18"/>
                <w:szCs w:val="18"/>
              </w:rPr>
              <w:t>数据来源与备注</w:t>
            </w:r>
          </w:p>
        </w:tc>
      </w:tr>
      <w:tr w14:paraId="7E22BB27">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0E7399">
            <w:pPr>
              <w:spacing w:before="150" w:after="150"/>
              <w:ind w:left="0" w:leftChars="0" w:firstLine="0" w:firstLineChars="0"/>
              <w:jc w:val="center"/>
              <w:rPr>
                <w:b w:val="0"/>
                <w:bCs w:val="0"/>
                <w:color w:val="auto"/>
                <w:sz w:val="18"/>
                <w:szCs w:val="18"/>
              </w:rPr>
            </w:pPr>
            <w:r>
              <w:rPr>
                <w:b w:val="0"/>
                <w:bCs w:val="0"/>
                <w:color w:val="auto"/>
                <w:sz w:val="18"/>
                <w:szCs w:val="18"/>
              </w:rPr>
              <w:t>攻击路径覆盖率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3757F6F">
            <w:pPr>
              <w:spacing w:before="150" w:after="150"/>
              <w:ind w:left="0" w:leftChars="0" w:firstLine="0" w:firstLineChars="0"/>
              <w:jc w:val="center"/>
              <w:rPr>
                <w:b w:val="0"/>
                <w:bCs w:val="0"/>
                <w:color w:val="auto"/>
                <w:sz w:val="18"/>
                <w:szCs w:val="18"/>
              </w:rPr>
            </w:pPr>
            <w:r>
              <w:rPr>
                <w:b w:val="0"/>
                <w:bCs w:val="0"/>
                <w:color w:val="auto"/>
                <w:sz w:val="18"/>
                <w:szCs w:val="18"/>
              </w:rPr>
              <w:t>实际利用的攻击路径对理论可能路径的覆盖程度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DA6B0C6">
            <w:pPr>
              <w:spacing w:before="150" w:after="150"/>
              <w:ind w:left="0" w:leftChars="0" w:firstLine="0" w:firstLineChars="0"/>
              <w:jc w:val="center"/>
              <w:rPr>
                <w:b w:val="0"/>
                <w:bCs w:val="0"/>
                <w:color w:val="auto"/>
                <w:sz w:val="18"/>
                <w:szCs w:val="18"/>
              </w:rPr>
            </w:pPr>
            <w:r>
              <w:rPr>
                <w:b w:val="0"/>
                <w:bCs w:val="0"/>
                <w:color w:val="auto"/>
                <w:sz w:val="18"/>
                <w:szCs w:val="18"/>
              </w:rPr>
              <w:t>(实际利用路径数/理论可能路径数)*100%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ED86189">
            <w:pPr>
              <w:spacing w:before="150" w:after="150"/>
              <w:ind w:left="0" w:leftChars="0" w:firstLine="0" w:firstLineChars="0"/>
              <w:jc w:val="center"/>
              <w:rPr>
                <w:b w:val="0"/>
                <w:bCs w:val="0"/>
                <w:color w:val="auto"/>
                <w:sz w:val="17"/>
                <w:szCs w:val="17"/>
              </w:rPr>
            </w:pPr>
            <w:r>
              <w:rPr>
                <w:b w:val="0"/>
                <w:bCs w:val="0"/>
                <w:color w:val="auto"/>
                <w:sz w:val="17"/>
                <w:szCs w:val="17"/>
              </w:rPr>
              <w:t>理论可能路径数通过图论方法（Dijkstra 最短路径扩展）在拓扑与漏洞映射图上计算可达路径集合</w:t>
            </w:r>
          </w:p>
        </w:tc>
      </w:tr>
      <w:tr w14:paraId="3D693EFC">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572C713">
            <w:pPr>
              <w:spacing w:before="150" w:after="150"/>
              <w:ind w:left="0" w:leftChars="0" w:firstLine="0" w:firstLineChars="0"/>
              <w:jc w:val="center"/>
              <w:rPr>
                <w:b w:val="0"/>
                <w:bCs w:val="0"/>
                <w:color w:val="auto"/>
                <w:sz w:val="18"/>
                <w:szCs w:val="18"/>
              </w:rPr>
            </w:pPr>
            <w:r>
              <w:rPr>
                <w:b w:val="0"/>
                <w:bCs w:val="0"/>
                <w:color w:val="auto"/>
                <w:sz w:val="18"/>
                <w:szCs w:val="18"/>
              </w:rPr>
              <w:t>漏洞利用成功率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4BD9C6">
            <w:pPr>
              <w:spacing w:before="150" w:after="150"/>
              <w:ind w:left="0" w:leftChars="0" w:firstLine="0" w:firstLineChars="0"/>
              <w:jc w:val="center"/>
              <w:rPr>
                <w:b w:val="0"/>
                <w:bCs w:val="0"/>
                <w:color w:val="auto"/>
                <w:sz w:val="18"/>
                <w:szCs w:val="18"/>
              </w:rPr>
            </w:pPr>
            <w:r>
              <w:rPr>
                <w:b w:val="0"/>
                <w:bCs w:val="0"/>
                <w:color w:val="auto"/>
                <w:sz w:val="18"/>
                <w:szCs w:val="18"/>
              </w:rPr>
              <w:t>成功触发漏洞并达成预期权限/操作的比例</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BEE71C5">
            <w:pPr>
              <w:spacing w:before="150" w:after="150"/>
              <w:ind w:left="0" w:leftChars="0" w:firstLine="0" w:firstLineChars="0"/>
              <w:jc w:val="center"/>
              <w:rPr>
                <w:b w:val="0"/>
                <w:bCs w:val="0"/>
                <w:color w:val="auto"/>
                <w:sz w:val="18"/>
                <w:szCs w:val="18"/>
              </w:rPr>
            </w:pPr>
            <w:r>
              <w:rPr>
                <w:b w:val="0"/>
                <w:bCs w:val="0"/>
                <w:color w:val="auto"/>
                <w:sz w:val="18"/>
                <w:szCs w:val="18"/>
              </w:rPr>
              <w:t>(成功利用的漏洞数/尝试利用的漏洞数)*100%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58F818A">
            <w:pPr>
              <w:spacing w:before="150" w:after="150"/>
              <w:ind w:left="0" w:leftChars="0" w:firstLine="0" w:firstLineChars="0"/>
              <w:jc w:val="center"/>
              <w:rPr>
                <w:b w:val="0"/>
                <w:bCs w:val="0"/>
                <w:color w:val="auto"/>
                <w:sz w:val="17"/>
                <w:szCs w:val="17"/>
              </w:rPr>
            </w:pPr>
            <w:r>
              <w:rPr>
                <w:b w:val="0"/>
                <w:bCs w:val="0"/>
                <w:color w:val="auto"/>
                <w:sz w:val="17"/>
                <w:szCs w:val="17"/>
              </w:rPr>
              <w:t>“成功利用”以达成预设权限或操作为标准；记录尝试时间戳、漏洞ID、结果</w:t>
            </w:r>
          </w:p>
        </w:tc>
      </w:tr>
      <w:tr w14:paraId="15CCC9F6">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9A217B3">
            <w:pPr>
              <w:spacing w:before="150" w:after="150"/>
              <w:ind w:left="0" w:leftChars="0" w:firstLine="0" w:firstLineChars="0"/>
              <w:jc w:val="center"/>
              <w:rPr>
                <w:b w:val="0"/>
                <w:bCs w:val="0"/>
                <w:color w:val="auto"/>
                <w:sz w:val="18"/>
                <w:szCs w:val="18"/>
              </w:rPr>
            </w:pPr>
            <w:r>
              <w:rPr>
                <w:b w:val="0"/>
                <w:bCs w:val="0"/>
                <w:color w:val="auto"/>
                <w:sz w:val="18"/>
                <w:szCs w:val="18"/>
              </w:rPr>
              <w:t>目标达成率</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A73F2D0">
            <w:pPr>
              <w:spacing w:before="150" w:after="150"/>
              <w:ind w:left="0" w:leftChars="0" w:firstLine="0" w:firstLineChars="0"/>
              <w:jc w:val="center"/>
              <w:rPr>
                <w:b w:val="0"/>
                <w:bCs w:val="0"/>
                <w:color w:val="auto"/>
                <w:sz w:val="18"/>
                <w:szCs w:val="18"/>
              </w:rPr>
            </w:pPr>
            <w:r>
              <w:rPr>
                <w:b w:val="0"/>
                <w:bCs w:val="0"/>
                <w:color w:val="auto"/>
                <w:sz w:val="18"/>
                <w:szCs w:val="18"/>
              </w:rPr>
              <w:t>预设攻击目标（0/1记录）完成程度</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36E5A9">
            <w:pPr>
              <w:spacing w:before="150" w:after="150"/>
              <w:ind w:left="0" w:leftChars="0" w:firstLine="0" w:firstLineChars="0"/>
              <w:jc w:val="center"/>
              <w:rPr>
                <w:b w:val="0"/>
                <w:bCs w:val="0"/>
                <w:color w:val="auto"/>
                <w:sz w:val="18"/>
                <w:szCs w:val="18"/>
              </w:rPr>
            </w:pPr>
            <w:r>
              <w:rPr>
                <w:b w:val="0"/>
                <w:bCs w:val="0"/>
                <w:color w:val="auto"/>
                <w:sz w:val="18"/>
                <w:szCs w:val="18"/>
              </w:rPr>
              <w:t>(完成的攻击目标数/预设目标总数)*100%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E1564E6">
            <w:pPr>
              <w:spacing w:before="150" w:after="150"/>
              <w:ind w:left="0" w:leftChars="0" w:firstLine="0" w:firstLineChars="0"/>
              <w:jc w:val="center"/>
              <w:rPr>
                <w:b w:val="0"/>
                <w:bCs w:val="0"/>
                <w:color w:val="auto"/>
                <w:sz w:val="17"/>
                <w:szCs w:val="17"/>
              </w:rPr>
            </w:pPr>
            <w:r>
              <w:rPr>
                <w:b w:val="0"/>
                <w:bCs w:val="0"/>
                <w:color w:val="auto"/>
                <w:sz w:val="17"/>
                <w:szCs w:val="17"/>
              </w:rPr>
              <w:t>目标示例：获取DBA权限、上传恶意程序、持久化维持等</w:t>
            </w:r>
          </w:p>
        </w:tc>
      </w:tr>
      <w:tr w14:paraId="6E7DA138">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C6CA653">
            <w:pPr>
              <w:spacing w:before="150" w:after="150"/>
              <w:ind w:left="0" w:leftChars="0" w:firstLine="0" w:firstLineChars="0"/>
              <w:jc w:val="center"/>
              <w:rPr>
                <w:b w:val="0"/>
                <w:bCs w:val="0"/>
                <w:color w:val="auto"/>
                <w:sz w:val="18"/>
                <w:szCs w:val="18"/>
              </w:rPr>
            </w:pPr>
            <w:r>
              <w:rPr>
                <w:b w:val="0"/>
                <w:bCs w:val="0"/>
                <w:color w:val="auto"/>
                <w:sz w:val="18"/>
                <w:szCs w:val="18"/>
              </w:rPr>
              <w:t>攻击隐蔽性</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35B4B1">
            <w:pPr>
              <w:spacing w:before="150" w:after="150"/>
              <w:ind w:left="0" w:leftChars="0" w:firstLine="0" w:firstLineChars="0"/>
              <w:jc w:val="center"/>
              <w:rPr>
                <w:b w:val="0"/>
                <w:bCs w:val="0"/>
                <w:color w:val="auto"/>
                <w:sz w:val="18"/>
                <w:szCs w:val="18"/>
              </w:rPr>
            </w:pPr>
            <w:r>
              <w:rPr>
                <w:b w:val="0"/>
                <w:bCs w:val="0"/>
                <w:color w:val="auto"/>
                <w:sz w:val="18"/>
                <w:szCs w:val="18"/>
              </w:rPr>
              <w:t>攻防对抗中被发现程度的反向度量</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61AB69">
            <w:pPr>
              <w:spacing w:before="150" w:after="150"/>
              <w:ind w:left="0" w:leftChars="0" w:firstLine="0" w:firstLineChars="0"/>
              <w:jc w:val="center"/>
              <w:rPr>
                <w:b w:val="0"/>
                <w:bCs w:val="0"/>
                <w:color w:val="auto"/>
                <w:sz w:val="18"/>
                <w:szCs w:val="18"/>
              </w:rPr>
            </w:pPr>
            <w:r>
              <w:rPr>
                <w:b w:val="0"/>
                <w:bCs w:val="0"/>
                <w:color w:val="auto"/>
                <w:sz w:val="18"/>
                <w:szCs w:val="18"/>
              </w:rPr>
              <w:t>1-(被发现的攻击步骤数/总攻击步骤数)*100%</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FF9D56E">
            <w:pPr>
              <w:spacing w:before="150" w:after="150"/>
              <w:ind w:left="0" w:leftChars="0" w:firstLine="0" w:firstLineChars="0"/>
              <w:jc w:val="center"/>
              <w:rPr>
                <w:b w:val="0"/>
                <w:bCs w:val="0"/>
                <w:color w:val="auto"/>
                <w:sz w:val="17"/>
                <w:szCs w:val="17"/>
              </w:rPr>
            </w:pPr>
            <w:r>
              <w:rPr>
                <w:b w:val="0"/>
                <w:bCs w:val="0"/>
                <w:color w:val="auto"/>
                <w:sz w:val="17"/>
                <w:szCs w:val="17"/>
              </w:rPr>
              <w:t>被发现情况来源于IDS/防火墙/审计日志，与攻击方总操作步骤对齐</w:t>
            </w:r>
          </w:p>
        </w:tc>
      </w:tr>
      <w:tr w14:paraId="534777BC">
        <w:tblPrEx>
          <w:shd w:val="clear" w:color="auto" w:fill="FFFFFF"/>
          <w:tblCellMar>
            <w:top w:w="15" w:type="dxa"/>
            <w:left w:w="15" w:type="dxa"/>
            <w:bottom w:w="15" w:type="dxa"/>
            <w:right w:w="15" w:type="dxa"/>
          </w:tblCellMar>
        </w:tblPrEx>
        <w:tc>
          <w:tcPr>
            <w:tcW w:w="123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49ECD63">
            <w:pPr>
              <w:spacing w:before="150" w:after="150"/>
              <w:ind w:left="0" w:leftChars="0" w:firstLine="0" w:firstLineChars="0"/>
              <w:jc w:val="center"/>
              <w:rPr>
                <w:b w:val="0"/>
                <w:bCs w:val="0"/>
                <w:color w:val="auto"/>
                <w:sz w:val="18"/>
                <w:szCs w:val="18"/>
              </w:rPr>
            </w:pPr>
            <w:r>
              <w:rPr>
                <w:b w:val="0"/>
                <w:bCs w:val="0"/>
                <w:color w:val="auto"/>
                <w:sz w:val="18"/>
                <w:szCs w:val="18"/>
              </w:rPr>
              <w:t>加权综合得分</w:t>
            </w:r>
          </w:p>
        </w:tc>
        <w:tc>
          <w:tcPr>
            <w:tcW w:w="152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B3A4C52">
            <w:pPr>
              <w:spacing w:before="150" w:after="150"/>
              <w:ind w:left="0" w:leftChars="0" w:firstLine="0" w:firstLineChars="0"/>
              <w:jc w:val="center"/>
              <w:rPr>
                <w:b w:val="0"/>
                <w:bCs w:val="0"/>
                <w:color w:val="auto"/>
                <w:sz w:val="18"/>
                <w:szCs w:val="18"/>
              </w:rPr>
            </w:pPr>
            <w:r>
              <w:rPr>
                <w:b w:val="0"/>
                <w:bCs w:val="0"/>
                <w:color w:val="auto"/>
                <w:sz w:val="18"/>
                <w:szCs w:val="18"/>
              </w:rPr>
              <w:t>基于AHP确定权重的综合评分</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68EBB35">
            <w:pPr>
              <w:spacing w:before="150" w:after="150"/>
              <w:ind w:left="0" w:leftChars="0" w:firstLine="0" w:firstLineChars="0"/>
              <w:jc w:val="center"/>
              <w:rPr>
                <w:b w:val="0"/>
                <w:bCs w:val="0"/>
                <w:color w:val="auto"/>
                <w:sz w:val="18"/>
                <w:szCs w:val="18"/>
              </w:rPr>
            </w:pPr>
            <w:r>
              <w:rPr>
                <w:b w:val="0"/>
                <w:bCs w:val="0"/>
                <w:color w:val="auto"/>
                <w:sz w:val="18"/>
                <w:szCs w:val="18"/>
              </w:rPr>
              <w:t>覆盖率×0.3 + 成功率×0.3 + 目标达成×0.3 + 隐蔽性×0.1</w:t>
            </w:r>
          </w:p>
        </w:tc>
        <w:tc>
          <w:tcPr>
            <w:tcW w:w="0" w:type="auto"/>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CB0BCCA">
            <w:pPr>
              <w:spacing w:before="150" w:after="150"/>
              <w:ind w:left="0" w:leftChars="0" w:firstLine="0" w:firstLineChars="0"/>
              <w:jc w:val="center"/>
              <w:rPr>
                <w:b w:val="0"/>
                <w:bCs w:val="0"/>
                <w:color w:val="auto"/>
                <w:sz w:val="17"/>
                <w:szCs w:val="17"/>
              </w:rPr>
            </w:pPr>
            <w:r>
              <w:rPr>
                <w:b w:val="0"/>
                <w:bCs w:val="0"/>
                <w:color w:val="auto"/>
                <w:sz w:val="17"/>
                <w:szCs w:val="17"/>
              </w:rPr>
              <w:t>AHP专家评审（10人），一致性检验CR&lt;0.1；等级：≥80优秀，60-79良好，&lt;60待改进</w:t>
            </w:r>
          </w:p>
        </w:tc>
      </w:tr>
      <w:bookmarkEnd w:id="238"/>
    </w:tbl>
    <w:p w14:paraId="53F33DBF">
      <w:pPr>
        <w:autoSpaceDE w:val="0"/>
        <w:autoSpaceDN w:val="0"/>
        <w:adjustRightInd w:val="0"/>
        <w:spacing w:line="360" w:lineRule="auto"/>
        <w:ind w:firstLine="420"/>
        <w:rPr>
          <w:rFonts w:hint="eastAsia"/>
          <w:color w:val="auto"/>
        </w:rPr>
      </w:pPr>
    </w:p>
    <w:p w14:paraId="195A3955">
      <w:pPr>
        <w:bidi w:val="0"/>
        <w:spacing w:line="360" w:lineRule="auto"/>
        <w:rPr>
          <w:color w:val="auto"/>
        </w:rPr>
      </w:pPr>
      <w:r>
        <w:rPr>
          <w:rFonts w:hint="eastAsia"/>
          <w:color w:val="auto"/>
        </w:rPr>
        <w:t>算法与公式的设计上，攻击路径覆盖率的计算方式为：</w:t>
      </w:r>
    </w:p>
    <w:p w14:paraId="3CEDDA76">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实际利用路径数</m:t>
                  </m:r>
                  <m:ctrlPr>
                    <w:rPr>
                      <w:rFonts w:ascii="Cambria Math" w:hAnsi="Cambria Math"/>
                      <w:i/>
                      <w:color w:val="auto"/>
                    </w:rPr>
                  </m:ctrlPr>
                </m:num>
                <m:den>
                  <m:r>
                    <m:rPr/>
                    <w:rPr>
                      <w:rFonts w:hint="eastAsia" w:ascii="Cambria Math" w:hAnsi="Cambria Math"/>
                      <w:color w:val="auto"/>
                    </w:rPr>
                    <m:t>理论可能路径数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4611B827">
      <w:pPr>
        <w:bidi w:val="0"/>
        <w:spacing w:line="360" w:lineRule="auto"/>
        <w:rPr>
          <w:rFonts w:hint="eastAsia"/>
          <w:color w:val="auto"/>
        </w:rPr>
      </w:pPr>
      <w:r>
        <w:rPr>
          <w:rFonts w:hint="eastAsia"/>
          <w:color w:val="auto"/>
        </w:rPr>
        <w:t>其中，理论可能路径数通过图论算法（Dijkstra 最短路径扩展法）计算系统拓扑中存在漏洞关联的所有可达路径。</w:t>
      </w:r>
    </w:p>
    <w:p w14:paraId="30D27ED8">
      <w:pPr>
        <w:bidi w:val="0"/>
        <w:spacing w:line="360" w:lineRule="auto"/>
        <w:rPr>
          <w:color w:val="auto"/>
        </w:rPr>
      </w:pPr>
      <w:r>
        <w:rPr>
          <w:rFonts w:hint="eastAsia"/>
          <w:color w:val="auto"/>
        </w:rPr>
        <w:t>漏洞利用成功率的计</w:t>
      </w:r>
      <w:r>
        <w:rPr>
          <w:rFonts w:hint="eastAsia" w:eastAsia="宋体"/>
          <w:color w:val="auto"/>
          <w:lang w:eastAsia="zh-CN"/>
        </w:rPr>
        <w:drawing>
          <wp:anchor distT="0" distB="0" distL="114300" distR="114300" simplePos="0" relativeHeight="251734016" behindDoc="1" locked="0" layoutInCell="1" allowOverlap="1">
            <wp:simplePos x="0" y="0"/>
            <wp:positionH relativeFrom="column">
              <wp:posOffset>-1127760</wp:posOffset>
            </wp:positionH>
            <wp:positionV relativeFrom="paragraph">
              <wp:posOffset>-8890635</wp:posOffset>
            </wp:positionV>
            <wp:extent cx="7549515" cy="10967720"/>
            <wp:effectExtent l="0" t="0" r="19685" b="5080"/>
            <wp:wrapNone/>
            <wp:docPr id="102" name="图片 10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算公式为：</w:t>
      </w:r>
    </w:p>
    <w:p w14:paraId="40EC7A10">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成功利用的漏洞数</m:t>
                  </m:r>
                  <m:ctrlPr>
                    <w:rPr>
                      <w:rFonts w:ascii="Cambria Math" w:hAnsi="Cambria Math"/>
                      <w:i/>
                      <w:color w:val="auto"/>
                    </w:rPr>
                  </m:ctrlPr>
                </m:num>
                <m:den>
                  <m:r>
                    <m:rPr/>
                    <w:rPr>
                      <w:rFonts w:hint="eastAsia" w:ascii="Cambria Math" w:hAnsi="Cambria Math"/>
                      <w:color w:val="auto"/>
                    </w:rPr>
                    <m:t>尝试利用的漏洞数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6D88C0BC">
      <w:pPr>
        <w:bidi w:val="0"/>
        <w:spacing w:line="360" w:lineRule="auto"/>
        <w:rPr>
          <w:rFonts w:hint="eastAsia"/>
          <w:color w:val="auto"/>
        </w:rPr>
      </w:pPr>
      <w:r>
        <w:rPr>
          <w:rFonts w:hint="eastAsia"/>
          <w:color w:val="auto"/>
        </w:rPr>
        <w:t>这里的成功利用定义为触发漏洞并获取预期权限或执行预设操作。</w:t>
      </w:r>
    </w:p>
    <w:p w14:paraId="3256CF6E">
      <w:pPr>
        <w:bidi w:val="0"/>
        <w:spacing w:line="360" w:lineRule="auto"/>
        <w:rPr>
          <w:color w:val="auto"/>
        </w:rPr>
      </w:pPr>
      <w:r>
        <w:rPr>
          <w:rFonts w:hint="eastAsia"/>
          <w:color w:val="auto"/>
        </w:rPr>
        <w:t>目标达成率的计算方式为：</w:t>
      </w:r>
    </w:p>
    <w:p w14:paraId="6316C844">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完成的攻击目标数</m:t>
                  </m:r>
                  <m:ctrlPr>
                    <w:rPr>
                      <w:rFonts w:ascii="Cambria Math" w:hAnsi="Cambria Math"/>
                      <w:i/>
                      <w:color w:val="auto"/>
                    </w:rPr>
                  </m:ctrlPr>
                </m:num>
                <m:den>
                  <m:r>
                    <m:rPr/>
                    <w:rPr>
                      <w:rFonts w:hint="eastAsia" w:ascii="Cambria Math" w:hAnsi="Cambria Math"/>
                      <w:color w:val="auto"/>
                    </w:rPr>
                    <m:t>预设目标总数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59791FAA">
      <w:pPr>
        <w:bidi w:val="0"/>
        <w:spacing w:line="360" w:lineRule="auto"/>
        <w:rPr>
          <w:rFonts w:hint="eastAsia"/>
          <w:color w:val="auto"/>
        </w:rPr>
      </w:pPr>
      <w:r>
        <w:rPr>
          <w:rFonts w:hint="eastAsia"/>
          <w:color w:val="auto"/>
        </w:rPr>
        <w:t>采用 0-1 二值化记录每个目标的完成状态。</w:t>
      </w:r>
    </w:p>
    <w:p w14:paraId="16C0B552">
      <w:pPr>
        <w:bidi w:val="0"/>
        <w:spacing w:line="360" w:lineRule="auto"/>
        <w:rPr>
          <w:rFonts w:hint="eastAsia"/>
          <w:color w:val="auto"/>
        </w:rPr>
      </w:pPr>
      <w:r>
        <w:rPr>
          <w:rFonts w:hint="eastAsia"/>
          <w:color w:val="auto"/>
        </w:rPr>
        <w:t>攻击隐蔽性的计算公式为：</w:t>
      </w:r>
    </w:p>
    <w:p w14:paraId="79F8C83A">
      <w:pPr>
        <w:bidi w:val="0"/>
        <w:spacing w:line="360" w:lineRule="auto"/>
        <w:rPr>
          <w:color w:val="auto"/>
        </w:rPr>
      </w:pPr>
      <w:r>
        <w:rPr>
          <w:rFonts w:hint="eastAsia"/>
          <w:color w:val="auto"/>
        </w:rPr>
        <w:t>1-（被防御方发现的攻击步骤数 / 总攻击步骤数）×100%</w:t>
      </w:r>
    </w:p>
    <w:p w14:paraId="4D4E51FD">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被防御方发现的攻击步骤数</m:t>
                  </m:r>
                  <m:ctrlPr>
                    <w:rPr>
                      <w:rFonts w:ascii="Cambria Math" w:hAnsi="Cambria Math"/>
                      <w:i/>
                      <w:color w:val="auto"/>
                    </w:rPr>
                  </m:ctrlPr>
                </m:num>
                <m:den>
                  <m:r>
                    <m:rPr/>
                    <w:rPr>
                      <w:rFonts w:hint="eastAsia" w:ascii="Cambria Math" w:hAnsi="Cambria Math"/>
                      <w:color w:val="auto"/>
                    </w:rPr>
                    <m:t>总攻击步骤数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5826572C">
      <w:pPr>
        <w:bidi w:val="0"/>
        <w:spacing w:line="360" w:lineRule="auto"/>
        <w:rPr>
          <w:rFonts w:hint="eastAsia"/>
          <w:color w:val="auto"/>
        </w:rPr>
      </w:pPr>
      <w:r>
        <w:rPr>
          <w:rFonts w:hint="eastAsia"/>
          <w:color w:val="auto"/>
        </w:rPr>
        <w:t>得分越高表示隐蔽性越强。</w:t>
      </w:r>
    </w:p>
    <w:p w14:paraId="51EB27CC">
      <w:pPr>
        <w:bidi w:val="0"/>
        <w:spacing w:line="360" w:lineRule="auto"/>
        <w:rPr>
          <w:rFonts w:hint="eastAsia"/>
          <w:color w:val="auto"/>
        </w:rPr>
      </w:pPr>
      <w:r>
        <w:rPr>
          <w:rFonts w:hint="eastAsia"/>
          <w:color w:val="auto"/>
        </w:rPr>
        <w:t>加权得分通过路径覆盖率 ×0.3 + 漏洞利用成功率 ×0.3 + 目标达成率 ×0.3 + 攻击隐蔽性 ×0.1 计算得出</w:t>
      </w:r>
      <w:r>
        <w:rPr>
          <w:rFonts w:hint="eastAsia" w:eastAsia="宋体"/>
          <w:color w:val="auto"/>
          <w:lang w:eastAsia="zh-CN"/>
        </w:rPr>
        <w:drawing>
          <wp:anchor distT="0" distB="0" distL="114300" distR="114300" simplePos="0" relativeHeight="251735040" behindDoc="1" locked="0" layoutInCell="1" allowOverlap="1">
            <wp:simplePos x="0" y="0"/>
            <wp:positionH relativeFrom="column">
              <wp:posOffset>-1127760</wp:posOffset>
            </wp:positionH>
            <wp:positionV relativeFrom="paragraph">
              <wp:posOffset>-4609465</wp:posOffset>
            </wp:positionV>
            <wp:extent cx="7549515" cy="10967720"/>
            <wp:effectExtent l="0" t="0" r="19685" b="5080"/>
            <wp:wrapNone/>
            <wp:docPr id="103" name="图片 10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，权重通过层次分析法（AHP）确定，具体为邀请 10 位攻防领域专家对指标重要性进行两两比对，构建判断矩阵并通过一致性检验（CR&lt;0.1）。</w:t>
      </w:r>
    </w:p>
    <w:p w14:paraId="45629DC4">
      <w:pPr>
        <w:bidi w:val="0"/>
        <w:spacing w:line="360" w:lineRule="auto"/>
        <w:rPr>
          <w:rFonts w:hint="eastAsia"/>
          <w:color w:val="auto"/>
        </w:rPr>
      </w:pPr>
      <w:r>
        <w:rPr>
          <w:rFonts w:hint="eastAsia"/>
          <w:color w:val="auto"/>
        </w:rPr>
        <w:t>等级划分上，加权得分≥80 分为优秀，60-79 分为良好，＜60 分为待改进。</w:t>
      </w:r>
    </w:p>
    <w:p w14:paraId="2B031CB8">
      <w:pPr>
        <w:bidi w:val="0"/>
        <w:spacing w:line="360" w:lineRule="auto"/>
        <w:rPr>
          <w:rFonts w:hint="eastAsia"/>
          <w:color w:val="auto"/>
        </w:rPr>
      </w:pPr>
      <w:r>
        <w:rPr>
          <w:rFonts w:hint="eastAsia"/>
          <w:color w:val="auto"/>
        </w:rPr>
        <w:t>与传统方法相比，传统人工评估仅通过攻击结果（如 “是否攻破目标”）进行定性判断，忽略路径探索与隐蔽性等过程指标。本模型通过量化路径覆盖率（如某演练中理论路径 20 条，实际利用 17 条，覆盖率 85%）与隐蔽性得分（如总步骤 50，被发现 8 步，隐蔽性 84%），实现从 “结果判定” 到 “过程 + 结果” 的全维度评估。</w:t>
      </w:r>
      <w:bookmarkStart w:id="239" w:name="OLE_LINK111"/>
    </w:p>
    <w:bookmarkEnd w:id="239"/>
    <w:p w14:paraId="317188CD">
      <w:pPr>
        <w:bidi w:val="0"/>
        <w:spacing w:line="360" w:lineRule="auto"/>
        <w:rPr>
          <w:rFonts w:hint="eastAsia"/>
          <w:color w:val="auto"/>
        </w:rPr>
      </w:pPr>
      <w:r>
        <w:rPr>
          <w:rFonts w:hint="eastAsia"/>
          <w:color w:val="auto"/>
        </w:rPr>
        <w:t>防御维度的评估基于 NIST 网络安全框架的识别 - 保护 - 检测 - 响应 - 恢复（IDPRR）模型，重点考察对威胁的感知速度、阻断能力、漏洞修复时效及持续改进水平。</w:t>
      </w:r>
    </w:p>
    <w:p w14:paraId="69F9F24F">
      <w:pPr>
        <w:autoSpaceDE w:val="0"/>
        <w:autoSpaceDN w:val="0"/>
        <w:adjustRightInd w:val="0"/>
        <w:spacing w:line="360" w:lineRule="auto"/>
        <w:ind w:firstLine="420"/>
        <w:rPr>
          <w:rFonts w:hint="eastAsia"/>
          <w:color w:val="auto"/>
        </w:rPr>
      </w:pPr>
      <w:r>
        <w:rPr>
          <w:rFonts w:hint="eastAsia"/>
          <w:color w:val="auto"/>
        </w:rPr>
        <w:t>数据收集时，威胁识别数据从 SIEM 系统采集攻击事件的告警记录，与攻击方实际发起的攻击事件（经演练裁判系统确认）进行比对；响应时间数据通过防御方操作审计日志，记录从告警生成到首次处置操作的时间间隔，计算所有有效告警的平均响应时间；威胁阻断数据从防火墙、IPS 等设备提取阻断记录，关联已识别的攻击事件，统计成功阻断数；漏洞修复数据则从漏洞管理平台获取检测到的漏洞清单及修复状态（未修复、修复中、已修复），记录修复完成时间。</w:t>
      </w:r>
    </w:p>
    <w:p w14:paraId="58149CDB">
      <w:pPr>
        <w:bidi w:val="0"/>
        <w:ind w:left="0" w:leftChars="0" w:firstLine="0" w:firstLineChars="0"/>
        <w:jc w:val="center"/>
        <w:rPr>
          <w:rFonts w:hint="default" w:eastAsia="宋体"/>
          <w:color w:val="auto"/>
          <w:lang w:val="en-US" w:eastAsia="zh-CN"/>
        </w:rPr>
      </w:pPr>
      <w:r>
        <w:rPr>
          <w:rStyle w:val="42"/>
          <w:rFonts w:hint="eastAsia" w:ascii="黑体" w:hAnsi="黑体" w:eastAsia="黑体" w:cs="Times New Roman"/>
          <w:b/>
          <w:color w:val="auto"/>
          <w:sz w:val="21"/>
          <w:szCs w:val="21"/>
          <w:lang w:val="en-US" w:eastAsia="zh-CN"/>
        </w:rPr>
        <w:t>表2.5 防御维度评估指标体系表（基于NIST IDPRR模型）</w:t>
      </w:r>
    </w:p>
    <w:tbl>
      <w:tblPr>
        <w:tblStyle w:val="16"/>
        <w:tblW w:w="0" w:type="auto"/>
        <w:tblInd w:w="0" w:type="dxa"/>
        <w:shd w:val="clear" w:color="auto" w:fill="FFFFFF"/>
        <w:tblLayout w:type="fixed"/>
        <w:tblCellMar>
          <w:top w:w="15" w:type="dxa"/>
          <w:left w:w="15" w:type="dxa"/>
          <w:bottom w:w="15" w:type="dxa"/>
          <w:right w:w="15" w:type="dxa"/>
        </w:tblCellMar>
      </w:tblPr>
      <w:tblGrid>
        <w:gridCol w:w="1230"/>
        <w:gridCol w:w="1181"/>
        <w:gridCol w:w="1469"/>
        <w:gridCol w:w="1000"/>
        <w:gridCol w:w="3666"/>
      </w:tblGrid>
      <w:tr w14:paraId="7522114F">
        <w:tblPrEx>
          <w:shd w:val="clear" w:color="auto" w:fill="FFFFFF"/>
          <w:tblCellMar>
            <w:top w:w="15" w:type="dxa"/>
            <w:left w:w="15" w:type="dxa"/>
            <w:bottom w:w="15" w:type="dxa"/>
            <w:right w:w="15" w:type="dxa"/>
          </w:tblCellMar>
        </w:tblPrEx>
        <w:trPr>
          <w:tblHeader/>
        </w:trPr>
        <w:tc>
          <w:tcPr>
            <w:tcW w:w="1230"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68EB6577">
            <w:pPr>
              <w:spacing w:before="150" w:after="150"/>
              <w:ind w:left="0" w:leftChars="0" w:firstLine="0" w:firstLineChars="0"/>
              <w:jc w:val="center"/>
              <w:rPr>
                <w:b w:val="0"/>
                <w:bCs w:val="0"/>
                <w:color w:val="auto"/>
                <w:sz w:val="18"/>
                <w:szCs w:val="18"/>
              </w:rPr>
            </w:pPr>
            <w:r>
              <w:rPr>
                <w:b w:val="0"/>
                <w:bCs w:val="0"/>
                <w:color w:val="auto"/>
                <w:sz w:val="18"/>
                <w:szCs w:val="18"/>
              </w:rPr>
              <w:t>NIST框架</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9A07EB8">
            <w:pPr>
              <w:spacing w:before="150" w:after="150"/>
              <w:ind w:left="0" w:leftChars="0" w:firstLine="0" w:firstLineChars="0"/>
              <w:jc w:val="center"/>
              <w:rPr>
                <w:b w:val="0"/>
                <w:bCs w:val="0"/>
                <w:color w:val="auto"/>
                <w:sz w:val="18"/>
                <w:szCs w:val="18"/>
              </w:rPr>
            </w:pPr>
            <w:r>
              <w:rPr>
                <w:b w:val="0"/>
                <w:bCs w:val="0"/>
                <w:color w:val="auto"/>
                <w:sz w:val="18"/>
                <w:szCs w:val="18"/>
              </w:rPr>
              <w:t>指标名称</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2A0F52">
            <w:pPr>
              <w:spacing w:before="150" w:after="150"/>
              <w:ind w:left="0" w:leftChars="0" w:firstLine="0" w:firstLineChars="0"/>
              <w:jc w:val="center"/>
              <w:rPr>
                <w:b w:val="0"/>
                <w:bCs w:val="0"/>
                <w:color w:val="auto"/>
                <w:sz w:val="18"/>
                <w:szCs w:val="18"/>
              </w:rPr>
            </w:pPr>
            <w:r>
              <w:rPr>
                <w:b w:val="0"/>
                <w:bCs w:val="0"/>
                <w:color w:val="auto"/>
                <w:sz w:val="18"/>
                <w:szCs w:val="18"/>
              </w:rPr>
              <w:t>计算公式</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9A724A">
            <w:pPr>
              <w:spacing w:before="150" w:after="150"/>
              <w:ind w:left="0" w:leftChars="0" w:firstLine="0" w:firstLineChars="0"/>
              <w:jc w:val="center"/>
              <w:rPr>
                <w:b w:val="0"/>
                <w:bCs w:val="0"/>
                <w:color w:val="auto"/>
                <w:sz w:val="18"/>
                <w:szCs w:val="18"/>
              </w:rPr>
            </w:pPr>
            <w:r>
              <w:rPr>
                <w:b w:val="0"/>
                <w:bCs w:val="0"/>
                <w:color w:val="auto"/>
                <w:sz w:val="18"/>
                <w:szCs w:val="18"/>
              </w:rPr>
              <w:t>权重</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1F4EE2">
            <w:pPr>
              <w:spacing w:before="150" w:after="150"/>
              <w:ind w:left="0" w:leftChars="0" w:firstLine="0" w:firstLineChars="0"/>
              <w:jc w:val="center"/>
              <w:rPr>
                <w:b w:val="0"/>
                <w:bCs w:val="0"/>
                <w:color w:val="auto"/>
                <w:sz w:val="18"/>
                <w:szCs w:val="18"/>
              </w:rPr>
            </w:pPr>
            <w:r>
              <w:rPr>
                <w:b w:val="0"/>
                <w:bCs w:val="0"/>
                <w:color w:val="auto"/>
                <w:sz w:val="18"/>
                <w:szCs w:val="18"/>
              </w:rPr>
              <w:t>数据源与技术要点</w:t>
            </w:r>
          </w:p>
        </w:tc>
      </w:tr>
      <w:tr w14:paraId="3AF5D31A">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FF0267">
            <w:pPr>
              <w:spacing w:before="150" w:after="150"/>
              <w:ind w:left="0" w:leftChars="0" w:firstLine="0" w:firstLineChars="0"/>
              <w:jc w:val="center"/>
              <w:rPr>
                <w:b w:val="0"/>
                <w:bCs w:val="0"/>
                <w:color w:val="auto"/>
                <w:sz w:val="18"/>
                <w:szCs w:val="18"/>
              </w:rPr>
            </w:pPr>
            <w:r>
              <w:rPr>
                <w:b w:val="0"/>
                <w:bCs w:val="0"/>
                <w:color w:val="auto"/>
                <w:sz w:val="18"/>
                <w:szCs w:val="18"/>
              </w:rPr>
              <w:t>识别（Identify）</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00C0940">
            <w:pPr>
              <w:spacing w:before="150" w:after="150"/>
              <w:ind w:left="0" w:leftChars="0" w:firstLine="0" w:firstLineChars="0"/>
              <w:jc w:val="center"/>
              <w:rPr>
                <w:b w:val="0"/>
                <w:bCs w:val="0"/>
                <w:color w:val="auto"/>
                <w:sz w:val="18"/>
                <w:szCs w:val="18"/>
              </w:rPr>
            </w:pPr>
            <w:r>
              <w:rPr>
                <w:b w:val="0"/>
                <w:bCs w:val="0"/>
                <w:color w:val="auto"/>
                <w:sz w:val="18"/>
                <w:szCs w:val="18"/>
              </w:rPr>
              <w:t>威胁识别率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8CBC24E">
            <w:pPr>
              <w:spacing w:before="150" w:after="150"/>
              <w:ind w:left="0" w:leftChars="0" w:firstLine="0" w:firstLineChars="0"/>
              <w:jc w:val="center"/>
              <w:rPr>
                <w:b w:val="0"/>
                <w:bCs w:val="0"/>
                <w:color w:val="auto"/>
                <w:sz w:val="18"/>
                <w:szCs w:val="18"/>
              </w:rPr>
            </w:pPr>
            <w:r>
              <w:rPr>
                <w:b w:val="0"/>
                <w:bCs w:val="0"/>
                <w:color w:val="auto"/>
                <w:sz w:val="18"/>
                <w:szCs w:val="18"/>
              </w:rPr>
              <w:t>(成功识别的攻击数/实际发生的攻击数)*100%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BE9ECF2">
            <w:pPr>
              <w:spacing w:before="150" w:after="150"/>
              <w:ind w:left="0" w:leftChars="0" w:firstLine="0" w:firstLineChars="0"/>
              <w:jc w:val="center"/>
              <w:rPr>
                <w:b w:val="0"/>
                <w:bCs w:val="0"/>
                <w:color w:val="auto"/>
                <w:sz w:val="18"/>
                <w:szCs w:val="18"/>
              </w:rPr>
            </w:pPr>
            <w:r>
              <w:rPr>
                <w:b w:val="0"/>
                <w:bCs w:val="0"/>
                <w:color w:val="auto"/>
                <w:sz w:val="18"/>
                <w:szCs w:val="18"/>
              </w:rPr>
              <w:t>0.2</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833EC1C">
            <w:pPr>
              <w:spacing w:before="150" w:after="150"/>
              <w:ind w:left="0" w:leftChars="0" w:firstLine="0" w:firstLineChars="0"/>
              <w:jc w:val="center"/>
              <w:rPr>
                <w:b w:val="0"/>
                <w:bCs w:val="0"/>
                <w:color w:val="auto"/>
                <w:sz w:val="17"/>
                <w:szCs w:val="17"/>
              </w:rPr>
            </w:pPr>
            <w:r>
              <w:rPr>
                <w:b w:val="0"/>
                <w:bCs w:val="0"/>
                <w:color w:val="auto"/>
                <w:sz w:val="17"/>
                <w:szCs w:val="17"/>
              </w:rPr>
              <w:t>SIEM系统告警记录，与攻击方实际事件（裁判系统确认）比对；10分钟内生成有效告警认定为成功识别</w:t>
            </w:r>
          </w:p>
        </w:tc>
      </w:tr>
      <w:tr w14:paraId="15E41767">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3B059A0">
            <w:pPr>
              <w:spacing w:before="150" w:after="150"/>
              <w:ind w:left="0" w:leftChars="0" w:firstLine="0" w:firstLineChars="0"/>
              <w:jc w:val="center"/>
              <w:rPr>
                <w:b w:val="0"/>
                <w:bCs w:val="0"/>
                <w:color w:val="auto"/>
                <w:sz w:val="18"/>
                <w:szCs w:val="18"/>
              </w:rPr>
            </w:pPr>
            <w:r>
              <w:rPr>
                <w:b w:val="0"/>
                <w:bCs w:val="0"/>
                <w:color w:val="auto"/>
                <w:sz w:val="18"/>
                <w:szCs w:val="18"/>
              </w:rPr>
              <w:t>保护（Protect）</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6B060D">
            <w:pPr>
              <w:spacing w:before="150" w:after="150"/>
              <w:ind w:left="0" w:leftChars="0" w:firstLine="0" w:firstLineChars="0"/>
              <w:jc w:val="center"/>
              <w:rPr>
                <w:b w:val="0"/>
                <w:bCs w:val="0"/>
                <w:color w:val="auto"/>
                <w:sz w:val="18"/>
                <w:szCs w:val="18"/>
              </w:rPr>
            </w:pPr>
            <w:r>
              <w:rPr>
                <w:b w:val="0"/>
                <w:bCs w:val="0"/>
                <w:color w:val="auto"/>
                <w:sz w:val="18"/>
                <w:szCs w:val="18"/>
              </w:rPr>
              <w:t>威胁阻断率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7D3D9AB">
            <w:pPr>
              <w:spacing w:before="150" w:after="150"/>
              <w:ind w:left="0" w:leftChars="0" w:firstLine="0" w:firstLineChars="0"/>
              <w:jc w:val="center"/>
              <w:rPr>
                <w:b w:val="0"/>
                <w:bCs w:val="0"/>
                <w:color w:val="auto"/>
                <w:sz w:val="18"/>
                <w:szCs w:val="18"/>
              </w:rPr>
            </w:pPr>
            <w:r>
              <w:rPr>
                <w:b w:val="0"/>
                <w:bCs w:val="0"/>
                <w:color w:val="auto"/>
                <w:sz w:val="18"/>
                <w:szCs w:val="18"/>
              </w:rPr>
              <w:t>(成功阻断的攻击数/识别到的攻击数)*100%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55250C2">
            <w:pPr>
              <w:spacing w:before="150" w:after="150"/>
              <w:ind w:left="0" w:leftChars="0" w:firstLine="0" w:firstLineChars="0"/>
              <w:jc w:val="center"/>
              <w:rPr>
                <w:b w:val="0"/>
                <w:bCs w:val="0"/>
                <w:color w:val="auto"/>
                <w:sz w:val="18"/>
                <w:szCs w:val="18"/>
              </w:rPr>
            </w:pPr>
            <w:r>
              <w:rPr>
                <w:b w:val="0"/>
                <w:bCs w:val="0"/>
                <w:color w:val="auto"/>
                <w:sz w:val="18"/>
                <w:szCs w:val="18"/>
              </w:rPr>
              <w:t>0.3</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1F101F0">
            <w:pPr>
              <w:spacing w:before="150" w:after="150"/>
              <w:ind w:left="0" w:leftChars="0" w:firstLine="0" w:firstLineChars="0"/>
              <w:jc w:val="center"/>
              <w:rPr>
                <w:b w:val="0"/>
                <w:bCs w:val="0"/>
                <w:color w:val="auto"/>
                <w:sz w:val="17"/>
                <w:szCs w:val="17"/>
              </w:rPr>
            </w:pPr>
            <w:r>
              <w:rPr>
                <w:b w:val="0"/>
                <w:bCs w:val="0"/>
                <w:color w:val="auto"/>
                <w:sz w:val="17"/>
                <w:szCs w:val="17"/>
              </w:rPr>
              <w:t>防火墙、IPS阻断记录，关联已识别攻击事件；成功阻断指攻击行为被终止且未造成预期影响</w:t>
            </w:r>
          </w:p>
        </w:tc>
      </w:tr>
      <w:tr w14:paraId="728BCE90">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627B45">
            <w:pPr>
              <w:spacing w:before="150" w:after="150"/>
              <w:ind w:left="0" w:leftChars="0" w:firstLine="0" w:firstLineChars="0"/>
              <w:jc w:val="center"/>
              <w:rPr>
                <w:b w:val="0"/>
                <w:bCs w:val="0"/>
                <w:color w:val="auto"/>
                <w:sz w:val="18"/>
                <w:szCs w:val="18"/>
              </w:rPr>
            </w:pPr>
            <w:r>
              <w:rPr>
                <w:b w:val="0"/>
                <w:bCs w:val="0"/>
                <w:color w:val="auto"/>
                <w:sz w:val="18"/>
                <w:szCs w:val="18"/>
              </w:rPr>
              <w:t>检测（Detect）</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F200764">
            <w:pPr>
              <w:spacing w:before="150" w:after="150"/>
              <w:ind w:left="0" w:leftChars="0" w:firstLine="0" w:firstLineChars="0"/>
              <w:jc w:val="center"/>
              <w:rPr>
                <w:b w:val="0"/>
                <w:bCs w:val="0"/>
                <w:color w:val="auto"/>
                <w:sz w:val="18"/>
                <w:szCs w:val="18"/>
              </w:rPr>
            </w:pPr>
            <w:r>
              <w:rPr>
                <w:b w:val="0"/>
                <w:bCs w:val="0"/>
                <w:color w:val="auto"/>
                <w:sz w:val="18"/>
                <w:szCs w:val="18"/>
              </w:rPr>
              <w:t>响应及时性</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AC874CC">
            <w:pPr>
              <w:spacing w:before="150" w:after="150"/>
              <w:ind w:left="0" w:leftChars="0" w:firstLine="0" w:firstLineChars="0"/>
              <w:jc w:val="center"/>
              <w:rPr>
                <w:b w:val="0"/>
                <w:bCs w:val="0"/>
                <w:color w:val="auto"/>
                <w:sz w:val="18"/>
                <w:szCs w:val="18"/>
              </w:rPr>
            </w:pPr>
            <w:r>
              <w:rPr>
                <w:b w:val="0"/>
                <w:bCs w:val="0"/>
                <w:color w:val="auto"/>
                <w:sz w:val="18"/>
                <w:szCs w:val="18"/>
              </w:rPr>
              <w:t>平均响应时间（秒）→归一化处理</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7359E69">
            <w:pPr>
              <w:spacing w:before="150" w:after="150"/>
              <w:ind w:left="0" w:leftChars="0" w:firstLine="0" w:firstLineChars="0"/>
              <w:jc w:val="center"/>
              <w:rPr>
                <w:b w:val="0"/>
                <w:bCs w:val="0"/>
                <w:color w:val="auto"/>
                <w:sz w:val="18"/>
                <w:szCs w:val="18"/>
              </w:rPr>
            </w:pPr>
            <w:r>
              <w:rPr>
                <w:b w:val="0"/>
                <w:bCs w:val="0"/>
                <w:color w:val="auto"/>
                <w:sz w:val="18"/>
                <w:szCs w:val="18"/>
              </w:rPr>
              <w:t>0.2</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F0AF5FD">
            <w:pPr>
              <w:spacing w:before="150" w:after="150"/>
              <w:ind w:left="0" w:leftChars="0" w:firstLine="0" w:firstLineChars="0"/>
              <w:jc w:val="center"/>
              <w:rPr>
                <w:b w:val="0"/>
                <w:bCs w:val="0"/>
                <w:color w:val="auto"/>
                <w:sz w:val="17"/>
                <w:szCs w:val="17"/>
              </w:rPr>
            </w:pPr>
            <w:r>
              <w:rPr>
                <w:b w:val="0"/>
                <w:bCs w:val="0"/>
                <w:color w:val="auto"/>
                <w:sz w:val="17"/>
                <w:szCs w:val="17"/>
              </w:rPr>
              <w:t>从告警生成到首次处置操作的时间间隔，通过InfluxDB时间戳计算中位数（消除极端值）</w:t>
            </w:r>
          </w:p>
        </w:tc>
      </w:tr>
      <w:tr w14:paraId="16E724B2">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805A7A">
            <w:pPr>
              <w:spacing w:before="150" w:after="150"/>
              <w:ind w:left="0" w:leftChars="0" w:firstLine="0" w:firstLineChars="0"/>
              <w:jc w:val="center"/>
              <w:rPr>
                <w:b w:val="0"/>
                <w:bCs w:val="0"/>
                <w:color w:val="auto"/>
                <w:sz w:val="18"/>
                <w:szCs w:val="18"/>
              </w:rPr>
            </w:pPr>
            <w:r>
              <w:rPr>
                <w:b w:val="0"/>
                <w:bCs w:val="0"/>
                <w:color w:val="auto"/>
                <w:sz w:val="18"/>
                <w:szCs w:val="18"/>
              </w:rPr>
              <w:t>响应（Respond）</w:t>
            </w:r>
          </w:p>
        </w:tc>
        <w:tc>
          <w:tcPr>
            <w:tcW w:w="1181"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F1BF760">
            <w:pPr>
              <w:spacing w:before="150" w:after="150"/>
              <w:ind w:left="0" w:leftChars="0" w:firstLine="0" w:firstLineChars="0"/>
              <w:jc w:val="center"/>
              <w:rPr>
                <w:b w:val="0"/>
                <w:bCs w:val="0"/>
                <w:color w:val="auto"/>
                <w:sz w:val="18"/>
                <w:szCs w:val="18"/>
              </w:rPr>
            </w:pPr>
            <w:r>
              <w:rPr>
                <w:b w:val="0"/>
                <w:bCs w:val="0"/>
                <w:color w:val="auto"/>
                <w:sz w:val="18"/>
                <w:szCs w:val="18"/>
              </w:rPr>
              <w:t>漏洞修复率</w:t>
            </w:r>
          </w:p>
        </w:tc>
        <w:tc>
          <w:tcPr>
            <w:tcW w:w="146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EEDFDDC">
            <w:pPr>
              <w:spacing w:before="150" w:after="150"/>
              <w:ind w:left="0" w:leftChars="0" w:firstLine="0" w:firstLineChars="0"/>
              <w:jc w:val="center"/>
              <w:rPr>
                <w:b w:val="0"/>
                <w:bCs w:val="0"/>
                <w:color w:val="auto"/>
                <w:sz w:val="18"/>
                <w:szCs w:val="18"/>
              </w:rPr>
            </w:pPr>
            <w:r>
              <w:rPr>
                <w:b w:val="0"/>
                <w:bCs w:val="0"/>
                <w:color w:val="auto"/>
                <w:sz w:val="18"/>
                <w:szCs w:val="18"/>
              </w:rPr>
              <w:t>(修复的漏洞数/检测到的漏洞数)*100%</w:t>
            </w:r>
          </w:p>
        </w:tc>
        <w:tc>
          <w:tcPr>
            <w:tcW w:w="100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B30AEA0">
            <w:pPr>
              <w:spacing w:before="150" w:after="150"/>
              <w:ind w:left="0" w:leftChars="0" w:firstLine="0" w:firstLineChars="0"/>
              <w:jc w:val="center"/>
              <w:rPr>
                <w:b w:val="0"/>
                <w:bCs w:val="0"/>
                <w:color w:val="auto"/>
                <w:sz w:val="18"/>
                <w:szCs w:val="18"/>
              </w:rPr>
            </w:pPr>
            <w:r>
              <w:rPr>
                <w:b w:val="0"/>
                <w:bCs w:val="0"/>
                <w:color w:val="auto"/>
                <w:sz w:val="18"/>
                <w:szCs w:val="18"/>
              </w:rPr>
              <w:t>0.3</w:t>
            </w:r>
          </w:p>
        </w:tc>
        <w:tc>
          <w:tcPr>
            <w:tcW w:w="3666"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5A7F177">
            <w:pPr>
              <w:spacing w:before="150" w:after="150"/>
              <w:ind w:left="0" w:leftChars="0" w:firstLine="0" w:firstLineChars="0"/>
              <w:jc w:val="center"/>
              <w:rPr>
                <w:b w:val="0"/>
                <w:bCs w:val="0"/>
                <w:color w:val="auto"/>
                <w:sz w:val="17"/>
                <w:szCs w:val="17"/>
              </w:rPr>
            </w:pPr>
            <w:r>
              <w:rPr>
                <w:b w:val="0"/>
                <w:bCs w:val="0"/>
                <w:color w:val="auto"/>
                <w:sz w:val="17"/>
                <w:szCs w:val="17"/>
              </w:rPr>
              <w:t>漏洞管理平台数据，修复有效性需通过二次验证（漏洞扫描确认）</w:t>
            </w:r>
          </w:p>
        </w:tc>
      </w:tr>
      <w:tr w14:paraId="03811C45">
        <w:tblPrEx>
          <w:shd w:val="clear" w:color="auto" w:fill="FFFFFF"/>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C777890">
            <w:pPr>
              <w:spacing w:before="150" w:after="150"/>
              <w:ind w:left="0" w:leftChars="0" w:firstLine="0" w:firstLineChars="0"/>
              <w:jc w:val="center"/>
              <w:rPr>
                <w:b w:val="0"/>
                <w:bCs w:val="0"/>
                <w:color w:val="auto"/>
                <w:sz w:val="18"/>
                <w:szCs w:val="18"/>
              </w:rPr>
            </w:pPr>
            <w:r>
              <w:rPr>
                <w:b w:val="0"/>
                <w:bCs w:val="0"/>
                <w:color w:val="auto"/>
                <w:sz w:val="18"/>
                <w:szCs w:val="18"/>
              </w:rPr>
              <w:t>恢复（Recover）</w:t>
            </w:r>
          </w:p>
        </w:tc>
        <w:tc>
          <w:tcPr>
            <w:tcW w:w="1181"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E58F31F">
            <w:pPr>
              <w:spacing w:before="150" w:after="150"/>
              <w:ind w:left="0" w:leftChars="0" w:firstLine="0" w:firstLineChars="0"/>
              <w:jc w:val="center"/>
              <w:rPr>
                <w:b w:val="0"/>
                <w:bCs w:val="0"/>
                <w:color w:val="auto"/>
                <w:sz w:val="18"/>
                <w:szCs w:val="18"/>
              </w:rPr>
            </w:pPr>
            <w:r>
              <w:rPr>
                <w:b w:val="0"/>
                <w:bCs w:val="0"/>
                <w:color w:val="auto"/>
                <w:sz w:val="18"/>
                <w:szCs w:val="18"/>
              </w:rPr>
              <w:t>综合评分</w:t>
            </w:r>
          </w:p>
        </w:tc>
        <w:tc>
          <w:tcPr>
            <w:tcW w:w="6135" w:type="dxa"/>
            <w:gridSpan w:val="3"/>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573B8B0">
            <w:pPr>
              <w:spacing w:before="150" w:after="150"/>
              <w:ind w:left="0" w:leftChars="0" w:firstLine="0" w:firstLineChars="0"/>
              <w:jc w:val="center"/>
              <w:rPr>
                <w:b w:val="0"/>
                <w:bCs w:val="0"/>
                <w:color w:val="auto"/>
                <w:sz w:val="18"/>
                <w:szCs w:val="18"/>
              </w:rPr>
            </w:pPr>
            <w:r>
              <w:rPr>
                <w:b w:val="0"/>
                <w:bCs w:val="0"/>
                <w:color w:val="auto"/>
                <w:sz w:val="18"/>
                <w:szCs w:val="18"/>
              </w:rPr>
              <w:t>识别率×0.2 + 阻断率×0.3 + 修复率×0.3 +（1-响应时间归一化值）×0.2</w:t>
            </w:r>
          </w:p>
        </w:tc>
      </w:tr>
      <w:tr w14:paraId="4F30AAD2">
        <w:tblPrEx>
          <w:tblCellMar>
            <w:top w:w="15" w:type="dxa"/>
            <w:left w:w="15" w:type="dxa"/>
            <w:bottom w:w="15" w:type="dxa"/>
            <w:right w:w="15" w:type="dxa"/>
          </w:tblCellMar>
        </w:tblPrEx>
        <w:tc>
          <w:tcPr>
            <w:tcW w:w="1230"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B263EDD">
            <w:pPr>
              <w:spacing w:before="150" w:after="150"/>
              <w:ind w:left="0" w:leftChars="0" w:firstLine="0" w:firstLineChars="0"/>
              <w:jc w:val="center"/>
              <w:rPr>
                <w:b w:val="0"/>
                <w:bCs w:val="0"/>
                <w:color w:val="auto"/>
                <w:sz w:val="18"/>
                <w:szCs w:val="18"/>
              </w:rPr>
            </w:pPr>
            <w:r>
              <w:rPr>
                <w:b w:val="0"/>
                <w:bCs w:val="0"/>
                <w:color w:val="auto"/>
                <w:sz w:val="18"/>
                <w:szCs w:val="18"/>
              </w:rPr>
              <w:t>归一化公式</w:t>
            </w:r>
          </w:p>
        </w:tc>
        <w:tc>
          <w:tcPr>
            <w:tcW w:w="1181"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554655D0">
            <w:pPr>
              <w:spacing w:before="150" w:after="150"/>
              <w:jc w:val="center"/>
              <w:rPr>
                <w:b w:val="0"/>
                <w:bCs w:val="0"/>
                <w:color w:val="auto"/>
                <w:sz w:val="18"/>
                <w:szCs w:val="18"/>
              </w:rPr>
            </w:pPr>
          </w:p>
        </w:tc>
        <w:tc>
          <w:tcPr>
            <w:tcW w:w="6135" w:type="dxa"/>
            <w:gridSpan w:val="3"/>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656E8E1">
            <w:pPr>
              <w:spacing w:before="150" w:after="150"/>
              <w:ind w:left="0" w:leftChars="0" w:firstLine="0" w:firstLineChars="0"/>
              <w:jc w:val="center"/>
              <w:rPr>
                <w:rFonts w:ascii="Courier New" w:hAnsi="Courier New" w:cs="Courier New"/>
                <w:b w:val="0"/>
                <w:bCs w:val="0"/>
                <w:color w:val="auto"/>
                <w:sz w:val="17"/>
                <w:szCs w:val="17"/>
              </w:rPr>
            </w:pPr>
            <w:r>
              <w:rPr>
                <w:rFonts w:ascii="Courier New" w:hAnsi="Courier New" w:cs="Courier New"/>
                <w:b w:val="0"/>
                <w:bCs w:val="0"/>
                <w:color w:val="auto"/>
                <w:sz w:val="17"/>
                <w:szCs w:val="17"/>
              </w:rPr>
              <w:t>归一化值 = (实际响应时间-最小响应时间)/(最大响应时间-最小响应时间)</w:t>
            </w:r>
          </w:p>
        </w:tc>
      </w:tr>
    </w:tbl>
    <w:p w14:paraId="732CBA53">
      <w:pPr>
        <w:autoSpaceDE w:val="0"/>
        <w:autoSpaceDN w:val="0"/>
        <w:adjustRightInd w:val="0"/>
        <w:spacing w:line="360" w:lineRule="auto"/>
        <w:ind w:left="0" w:leftChars="0" w:firstLine="0" w:firstLineChars="0"/>
        <w:rPr>
          <w:rFonts w:hint="eastAsia"/>
          <w:color w:val="auto"/>
        </w:rPr>
      </w:pPr>
    </w:p>
    <w:p w14:paraId="08FFF076">
      <w:pPr>
        <w:tabs>
          <w:tab w:val="left" w:pos="386"/>
        </w:tabs>
        <w:bidi w:val="0"/>
        <w:spacing w:line="360" w:lineRule="auto"/>
        <w:rPr>
          <w:color w:val="auto"/>
        </w:rPr>
      </w:pPr>
      <w:r>
        <w:rPr>
          <w:rFonts w:hint="eastAsia"/>
          <w:color w:val="auto"/>
        </w:rPr>
        <w:t>算法与公式方面，威胁识</w:t>
      </w:r>
      <w:r>
        <w:rPr>
          <w:rFonts w:hint="eastAsia" w:eastAsia="宋体"/>
          <w:color w:val="auto"/>
          <w:lang w:eastAsia="zh-CN"/>
        </w:rPr>
        <w:drawing>
          <wp:anchor distT="0" distB="0" distL="114300" distR="114300" simplePos="0" relativeHeight="251736064" behindDoc="1" locked="0" layoutInCell="1" allowOverlap="1">
            <wp:simplePos x="0" y="0"/>
            <wp:positionH relativeFrom="column">
              <wp:posOffset>-1127760</wp:posOffset>
            </wp:positionH>
            <wp:positionV relativeFrom="paragraph">
              <wp:posOffset>-8843645</wp:posOffset>
            </wp:positionV>
            <wp:extent cx="7549515" cy="10967720"/>
            <wp:effectExtent l="0" t="0" r="19685" b="5080"/>
            <wp:wrapNone/>
            <wp:docPr id="104" name="图片 10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别率的计算公式为：</w:t>
      </w:r>
    </w:p>
    <w:p w14:paraId="349BC460">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成功识别的攻击数</m:t>
                  </m:r>
                  <m:ctrlPr>
                    <w:rPr>
                      <w:rFonts w:ascii="Cambria Math" w:hAnsi="Cambria Math"/>
                      <w:i/>
                      <w:color w:val="auto"/>
                    </w:rPr>
                  </m:ctrlPr>
                </m:num>
                <m:den>
                  <m:r>
                    <m:rPr/>
                    <w:rPr>
                      <w:rFonts w:hint="eastAsia" w:ascii="Cambria Math" w:hAnsi="Cambria Math"/>
                      <w:color w:val="auto"/>
                    </w:rPr>
                    <m:t>实际发生的攻击数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0AB0E437">
      <w:pPr>
        <w:bidi w:val="0"/>
        <w:spacing w:line="360" w:lineRule="auto"/>
        <w:rPr>
          <w:rFonts w:hint="eastAsia"/>
          <w:color w:val="auto"/>
        </w:rPr>
      </w:pPr>
      <w:r>
        <w:rPr>
          <w:rFonts w:hint="eastAsia"/>
          <w:color w:val="auto"/>
        </w:rPr>
        <w:t>成功识别指防御系统在攻击结束后 10 分钟内生成有效告警。</w:t>
      </w:r>
    </w:p>
    <w:p w14:paraId="3F2FD4BE">
      <w:pPr>
        <w:bidi w:val="0"/>
        <w:spacing w:line="360" w:lineRule="auto"/>
        <w:rPr>
          <w:rFonts w:hint="eastAsia"/>
          <w:color w:val="auto"/>
        </w:rPr>
      </w:pPr>
      <w:r>
        <w:rPr>
          <w:rFonts w:hint="eastAsia"/>
          <w:color w:val="auto"/>
        </w:rPr>
        <w:t>响应及时性以平均响应时间（秒）表示，通过时序数据库（InfluxDB）存储的时间戳计算中位数（消除极端值影响）。</w:t>
      </w:r>
    </w:p>
    <w:p w14:paraId="290150CC">
      <w:pPr>
        <w:bidi w:val="0"/>
        <w:spacing w:line="360" w:lineRule="auto"/>
        <w:rPr>
          <w:rFonts w:hint="eastAsia"/>
          <w:color w:val="auto"/>
        </w:rPr>
      </w:pPr>
      <w:r>
        <w:rPr>
          <w:rFonts w:hint="eastAsia"/>
          <w:color w:val="auto"/>
        </w:rPr>
        <w:t>威胁阻断率的计算方式为：</w:t>
      </w:r>
    </w:p>
    <w:p w14:paraId="28BDFF5C">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成功阻断的攻击数</m:t>
                  </m:r>
                  <m:ctrlPr>
                    <w:rPr>
                      <w:rFonts w:ascii="Cambria Math" w:hAnsi="Cambria Math"/>
                      <w:i/>
                      <w:color w:val="auto"/>
                    </w:rPr>
                  </m:ctrlPr>
                </m:num>
                <m:den>
                  <m:r>
                    <m:rPr/>
                    <w:rPr>
                      <w:rFonts w:hint="eastAsia" w:ascii="Cambria Math" w:hAnsi="Cambria Math"/>
                      <w:color w:val="auto"/>
                    </w:rPr>
                    <m:t>识别到的攻击数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409E6840">
      <w:pPr>
        <w:bidi w:val="0"/>
        <w:spacing w:line="360" w:lineRule="auto"/>
        <w:rPr>
          <w:rFonts w:hint="eastAsia"/>
          <w:color w:val="auto"/>
        </w:rPr>
      </w:pPr>
      <w:r>
        <w:rPr>
          <w:rFonts w:hint="eastAsia"/>
          <w:color w:val="auto"/>
        </w:rPr>
        <w:t>成功阻断指攻击行为被终止且未造成预期影响。</w:t>
      </w:r>
    </w:p>
    <w:p w14:paraId="1812357F">
      <w:pPr>
        <w:bidi w:val="0"/>
        <w:spacing w:line="360" w:lineRule="auto"/>
        <w:rPr>
          <w:rFonts w:hint="eastAsia"/>
          <w:color w:val="auto"/>
        </w:rPr>
      </w:pPr>
      <w:r>
        <w:rPr>
          <w:rFonts w:hint="eastAsia"/>
          <w:color w:val="auto"/>
        </w:rPr>
        <w:t>漏洞修复率的计算公式为：</w:t>
      </w:r>
    </w:p>
    <w:p w14:paraId="1B76AB4A">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修复的漏洞数</m:t>
                  </m:r>
                  <m:ctrlPr>
                    <w:rPr>
                      <w:rFonts w:ascii="Cambria Math" w:hAnsi="Cambria Math"/>
                      <w:i/>
                      <w:color w:val="auto"/>
                    </w:rPr>
                  </m:ctrlPr>
                </m:num>
                <m:den>
                  <m:r>
                    <m:rPr/>
                    <w:rPr>
                      <w:rFonts w:hint="eastAsia" w:ascii="Cambria Math" w:hAnsi="Cambria Math"/>
                      <w:color w:val="auto"/>
                    </w:rPr>
                    <m:t>检测到的漏洞数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0E3E802F">
      <w:pPr>
        <w:bidi w:val="0"/>
        <w:spacing w:line="360" w:lineRule="auto"/>
        <w:rPr>
          <w:rFonts w:hint="eastAsia"/>
          <w:color w:val="auto"/>
        </w:rPr>
      </w:pPr>
      <w:r>
        <w:rPr>
          <w:rFonts w:hint="eastAsia"/>
          <w:color w:val="auto"/>
        </w:rPr>
        <w:t>修复有效性需通过二次验证（如漏洞扫描确认）。</w:t>
      </w:r>
    </w:p>
    <w:p w14:paraId="0EC84752">
      <w:pPr>
        <w:bidi w:val="0"/>
        <w:spacing w:line="360" w:lineRule="auto"/>
        <w:rPr>
          <w:rFonts w:hint="eastAsia"/>
          <w:color w:val="auto"/>
        </w:rPr>
      </w:pPr>
      <w:r>
        <w:rPr>
          <w:rFonts w:hint="eastAsia"/>
          <w:color w:val="auto"/>
        </w:rPr>
        <w:t>加权得分通过威胁识别率 ×0.2 + 威胁阻断率 ×0.3 + 漏洞修复率 ×0.3 +（1 - 响应及时性归一化值）×0.2 计算，其中响应及时性归一化公式为：</w:t>
      </w:r>
    </w:p>
    <w:p w14:paraId="2C6A7DDD">
      <w:pPr>
        <w:bidi w:val="0"/>
        <w:spacing w:line="360" w:lineRule="auto"/>
        <w:rPr>
          <w:rFonts w:hint="eastAsia"/>
          <w:color w:val="auto"/>
        </w:rPr>
      </w:pPr>
      <m:oMathPara>
        <m:oMath>
          <m:r>
            <m:rPr>
              <m:sty m:val="p"/>
            </m:rPr>
            <w:rPr>
              <w:rFonts w:hint="eastAsia" w:ascii="DejaVu Math TeX Gyre" w:hAnsi="DejaVu Math TeX Gyre"/>
              <w:color w:val="auto"/>
            </w:rPr>
            <m:t>归一化值</m:t>
          </m:r>
          <m:r>
            <m:rPr>
              <m:sty m:val="p"/>
            </m:rPr>
            <w:rPr>
              <w:rFonts w:ascii="DejaVu Math TeX Gyre" w:hAnsi="DejaVu Math TeX Gyre"/>
              <w:color w:val="auto"/>
            </w:rPr>
            <m:t>=</m:t>
          </m:r>
          <m:d>
            <m:dPr>
              <m:ctrlPr>
                <w:rPr>
                  <w:rFonts w:ascii="DejaVu Math TeX Gyre" w:hAnsi="DejaVu Math TeX Gyre"/>
                  <w:color w:val="auto"/>
                </w:rPr>
              </m:ctrlPr>
            </m:dPr>
            <m:e>
              <m:r>
                <m:rPr>
                  <m:sty m:val="p"/>
                </m:rPr>
                <w:rPr>
                  <w:rFonts w:hint="eastAsia" w:ascii="DejaVu Math TeX Gyre" w:hAnsi="DejaVu Math TeX Gyre"/>
                  <w:color w:val="auto"/>
                </w:rPr>
                <m:t>实际响应时间</m:t>
              </m:r>
              <m:r>
                <m:rPr>
                  <m:sty m:val="p"/>
                </m:rPr>
                <w:rPr>
                  <w:rFonts w:ascii="DejaVu Math TeX Gyre" w:hAnsi="DejaVu Math TeX Gyre"/>
                  <w:color w:val="auto"/>
                </w:rPr>
                <m:t>−</m:t>
              </m:r>
              <m:r>
                <m:rPr>
                  <m:sty m:val="p"/>
                </m:rPr>
                <w:rPr>
                  <w:rFonts w:hint="eastAsia" w:ascii="DejaVu Math TeX Gyre" w:hAnsi="DejaVu Math TeX Gyre"/>
                  <w:color w:val="auto"/>
                </w:rPr>
                <m:t>最小响应时间</m:t>
              </m:r>
              <m:ctrlPr>
                <w:rPr>
                  <w:rFonts w:ascii="DejaVu Math TeX Gyre" w:hAnsi="DejaVu Math TeX Gyre"/>
                  <w:color w:val="auto"/>
                </w:rPr>
              </m:ctrlPr>
            </m:e>
          </m:d>
          <m:r>
            <m:rPr>
              <m:sty m:val="p"/>
            </m:rPr>
            <w:rPr>
              <w:rFonts w:ascii="DejaVu Math TeX Gyre" w:hAnsi="DejaVu Math TeX Gyre"/>
              <w:color w:val="auto"/>
            </w:rPr>
            <m:t>/(</m:t>
          </m:r>
          <m:r>
            <m:rPr>
              <m:sty m:val="p"/>
            </m:rPr>
            <w:rPr>
              <w:rFonts w:hint="eastAsia" w:ascii="DejaVu Math TeX Gyre" w:hAnsi="DejaVu Math TeX Gyre"/>
              <w:color w:val="auto"/>
            </w:rPr>
            <m:t>最大响应时间</m:t>
          </m:r>
          <m:r>
            <m:rPr>
              <m:sty m:val="p"/>
            </m:rPr>
            <w:rPr>
              <w:rFonts w:ascii="DejaVu Math TeX Gyre" w:hAnsi="DejaVu Math TeX Gyre"/>
              <w:color w:val="auto"/>
            </w:rPr>
            <m:t>−</m:t>
          </m:r>
          <m:r>
            <m:rPr>
              <m:sty m:val="p"/>
            </m:rPr>
            <w:rPr>
              <w:rFonts w:hint="eastAsia" w:ascii="DejaVu Math TeX Gyre" w:hAnsi="DejaVu Math TeX Gyre"/>
              <w:color w:val="auto"/>
            </w:rPr>
            <m:t>最小响应时间</m:t>
          </m:r>
          <m:r>
            <m:rPr>
              <m:sty m:val="p"/>
            </m:rPr>
            <w:rPr>
              <w:rFonts w:ascii="DejaVu Math TeX Gyre" w:hAnsi="DejaVu Math TeX Gyre"/>
              <w:color w:val="auto"/>
            </w:rPr>
            <m:t>)</m:t>
          </m:r>
        </m:oMath>
      </m:oMathPara>
    </w:p>
    <w:p w14:paraId="199D27CB">
      <w:pPr>
        <w:bidi w:val="0"/>
        <w:spacing w:line="360" w:lineRule="auto"/>
        <w:rPr>
          <w:rFonts w:hint="eastAsia"/>
          <w:color w:val="auto"/>
        </w:rPr>
      </w:pPr>
      <w:r>
        <w:rPr>
          <w:rFonts w:hint="eastAsia"/>
          <w:color w:val="auto"/>
        </w:rPr>
        <w:t>权重通过 AHP 法确定（专家组一致性检验 CR=0.08）。</w:t>
      </w:r>
    </w:p>
    <w:p w14:paraId="3D0C4414">
      <w:pPr>
        <w:bidi w:val="0"/>
        <w:spacing w:line="360" w:lineRule="auto"/>
        <w:rPr>
          <w:rFonts w:hint="eastAsia"/>
          <w:color w:val="auto"/>
        </w:rPr>
      </w:pPr>
      <w:r>
        <w:rPr>
          <w:rFonts w:hint="eastAsia"/>
          <w:color w:val="auto"/>
        </w:rPr>
        <w:t>等级判定上，得分≥80 分说明防御体系有效，60-79 分为基本达标，＜60 分需优化策略。</w:t>
      </w:r>
    </w:p>
    <w:p w14:paraId="1A9C88FC">
      <w:pPr>
        <w:bidi w:val="0"/>
        <w:spacing w:line="360" w:lineRule="auto"/>
        <w:rPr>
          <w:rFonts w:hint="eastAsia"/>
          <w:color w:val="auto"/>
        </w:rPr>
      </w:pPr>
      <w:r>
        <w:rPr>
          <w:rFonts w:hint="eastAsia"/>
          <w:color w:val="auto"/>
        </w:rPr>
        <w:t>与传统方法对比，传统</w:t>
      </w:r>
      <w:r>
        <w:rPr>
          <w:rFonts w:hint="eastAsia" w:eastAsia="宋体"/>
          <w:color w:val="auto"/>
          <w:lang w:eastAsia="zh-CN"/>
        </w:rPr>
        <w:drawing>
          <wp:anchor distT="0" distB="0" distL="114300" distR="114300" simplePos="0" relativeHeight="251737088"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05" name="图片 10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评估侧重 “是否拦截攻击” 的单一结果，本模型通过识别率（如实际攻击 30 次，识别 27 次，识别率 90%）与修复率（如检测漏洞 15 个，修复 12 个，修复率 80%）的量化，反映防御体系的全链条效能，较传统方法提升评估颗粒度 3-5 倍。</w:t>
      </w:r>
    </w:p>
    <w:p w14:paraId="63222149">
      <w:pPr>
        <w:bidi w:val="0"/>
        <w:spacing w:line="360" w:lineRule="auto"/>
        <w:rPr>
          <w:rFonts w:hint="eastAsia"/>
          <w:color w:val="auto"/>
        </w:rPr>
      </w:pPr>
      <w:r>
        <w:rPr>
          <w:rFonts w:hint="eastAsia"/>
          <w:color w:val="auto"/>
        </w:rPr>
        <w:t>人员表现评估基于能力成熟度模型（CMMI），核心在于技能熟练度、策略创新性、应急处置效率及团队协作默契度。</w:t>
      </w:r>
    </w:p>
    <w:p w14:paraId="59E0AA60">
      <w:pPr>
        <w:bidi w:val="0"/>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 xml:space="preserve">表2.6 </w:t>
      </w:r>
      <w:r>
        <w:rPr>
          <w:rFonts w:hint="eastAsia" w:ascii="黑体" w:hAnsi="黑体" w:eastAsia="黑体" w:cs="黑体"/>
          <w:b/>
          <w:bCs/>
          <w:color w:val="auto"/>
          <w:sz w:val="21"/>
          <w:szCs w:val="21"/>
        </w:rPr>
        <w:t>人员表现评估</w:t>
      </w:r>
    </w:p>
    <w:tbl>
      <w:tblPr>
        <w:tblStyle w:val="16"/>
        <w:tblW w:w="0" w:type="auto"/>
        <w:tblInd w:w="0" w:type="dxa"/>
        <w:shd w:val="clear" w:color="auto" w:fill="FFFFFF"/>
        <w:tblLayout w:type="fixed"/>
        <w:tblCellMar>
          <w:top w:w="15" w:type="dxa"/>
          <w:left w:w="15" w:type="dxa"/>
          <w:bottom w:w="15" w:type="dxa"/>
          <w:right w:w="15" w:type="dxa"/>
        </w:tblCellMar>
      </w:tblPr>
      <w:tblGrid>
        <w:gridCol w:w="1233"/>
        <w:gridCol w:w="1628"/>
        <w:gridCol w:w="2004"/>
        <w:gridCol w:w="983"/>
        <w:gridCol w:w="2659"/>
      </w:tblGrid>
      <w:tr w14:paraId="636BBC9A">
        <w:tblPrEx>
          <w:shd w:val="clear" w:color="auto" w:fill="FFFFFF"/>
          <w:tblCellMar>
            <w:top w:w="15" w:type="dxa"/>
            <w:left w:w="15" w:type="dxa"/>
            <w:bottom w:w="15" w:type="dxa"/>
            <w:right w:w="15" w:type="dxa"/>
          </w:tblCellMar>
        </w:tblPrEx>
        <w:trPr>
          <w:tblHeader/>
        </w:trPr>
        <w:tc>
          <w:tcPr>
            <w:tcW w:w="1233" w:type="dxa"/>
            <w:tcBorders>
              <w:top w:val="single" w:color="4472C4" w:sz="4" w:space="0"/>
              <w:left w:val="single" w:color="4472C4" w:sz="4" w:space="0"/>
              <w:bottom w:val="single" w:color="4472C4" w:sz="4" w:space="0"/>
              <w:right w:val="single" w:color="4472C4" w:sz="4" w:space="0"/>
              <w:tl2br w:val="nil"/>
            </w:tcBorders>
            <w:shd w:val="clear" w:color="auto" w:fill="FFFFFF"/>
            <w:tcMar>
              <w:top w:w="120" w:type="dxa"/>
              <w:left w:w="120" w:type="dxa"/>
              <w:bottom w:w="120" w:type="dxa"/>
              <w:right w:w="120" w:type="dxa"/>
            </w:tcMar>
            <w:vAlign w:val="center"/>
          </w:tcPr>
          <w:p w14:paraId="5BB22AFC">
            <w:pPr>
              <w:spacing w:before="150" w:after="150"/>
              <w:ind w:left="0" w:leftChars="0" w:firstLine="0" w:firstLineChars="0"/>
              <w:jc w:val="center"/>
              <w:rPr>
                <w:b w:val="0"/>
                <w:bCs w:val="0"/>
                <w:color w:val="auto"/>
                <w:sz w:val="21"/>
                <w:szCs w:val="21"/>
              </w:rPr>
            </w:pPr>
            <w:r>
              <w:rPr>
                <w:b w:val="0"/>
                <w:bCs w:val="0"/>
                <w:color w:val="auto"/>
                <w:sz w:val="21"/>
                <w:szCs w:val="21"/>
              </w:rPr>
              <w:t>评估对象</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D27E30E">
            <w:pPr>
              <w:spacing w:before="150" w:after="150"/>
              <w:ind w:left="0" w:leftChars="0" w:firstLine="0" w:firstLineChars="0"/>
              <w:jc w:val="center"/>
              <w:rPr>
                <w:b w:val="0"/>
                <w:bCs w:val="0"/>
                <w:color w:val="auto"/>
                <w:sz w:val="21"/>
                <w:szCs w:val="21"/>
              </w:rPr>
            </w:pPr>
            <w:r>
              <w:rPr>
                <w:b w:val="0"/>
                <w:bCs w:val="0"/>
                <w:color w:val="auto"/>
                <w:sz w:val="21"/>
                <w:szCs w:val="21"/>
              </w:rPr>
              <w:t>评估指标</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E3E844C">
            <w:pPr>
              <w:spacing w:before="150" w:after="150"/>
              <w:ind w:left="0" w:leftChars="0" w:firstLine="0" w:firstLineChars="0"/>
              <w:jc w:val="center"/>
              <w:rPr>
                <w:b w:val="0"/>
                <w:bCs w:val="0"/>
                <w:color w:val="auto"/>
                <w:sz w:val="21"/>
                <w:szCs w:val="21"/>
              </w:rPr>
            </w:pPr>
            <w:r>
              <w:rPr>
                <w:b w:val="0"/>
                <w:bCs w:val="0"/>
                <w:color w:val="auto"/>
                <w:sz w:val="21"/>
                <w:szCs w:val="21"/>
              </w:rPr>
              <w:t>计算公式</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F664D40">
            <w:pPr>
              <w:spacing w:before="150" w:after="150"/>
              <w:ind w:left="0" w:leftChars="0" w:firstLine="0" w:firstLineChars="0"/>
              <w:jc w:val="center"/>
              <w:rPr>
                <w:b w:val="0"/>
                <w:bCs w:val="0"/>
                <w:color w:val="auto"/>
                <w:sz w:val="21"/>
                <w:szCs w:val="21"/>
              </w:rPr>
            </w:pPr>
            <w:r>
              <w:rPr>
                <w:b w:val="0"/>
                <w:bCs w:val="0"/>
                <w:color w:val="auto"/>
                <w:sz w:val="21"/>
                <w:szCs w:val="21"/>
              </w:rPr>
              <w:t>权重</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2AE4A78">
            <w:pPr>
              <w:spacing w:before="150" w:after="150"/>
              <w:ind w:left="0" w:leftChars="0" w:firstLine="0" w:firstLineChars="0"/>
              <w:jc w:val="center"/>
              <w:rPr>
                <w:b w:val="0"/>
                <w:bCs w:val="0"/>
                <w:color w:val="auto"/>
                <w:sz w:val="21"/>
                <w:szCs w:val="21"/>
              </w:rPr>
            </w:pPr>
            <w:r>
              <w:rPr>
                <w:b w:val="0"/>
                <w:bCs w:val="0"/>
                <w:color w:val="auto"/>
                <w:sz w:val="21"/>
                <w:szCs w:val="21"/>
              </w:rPr>
              <w:t>数据来源</w:t>
            </w:r>
          </w:p>
        </w:tc>
      </w:tr>
      <w:tr w14:paraId="53A4ECD1">
        <w:tblPrEx>
          <w:shd w:val="clear" w:color="auto" w:fill="FFFFFF"/>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72F4613">
            <w:pPr>
              <w:spacing w:before="150" w:after="150"/>
              <w:ind w:left="0" w:leftChars="0" w:firstLine="0" w:firstLineChars="0"/>
              <w:jc w:val="center"/>
              <w:rPr>
                <w:b w:val="0"/>
                <w:bCs w:val="0"/>
                <w:color w:val="auto"/>
                <w:sz w:val="21"/>
                <w:szCs w:val="21"/>
              </w:rPr>
            </w:pPr>
            <w:r>
              <w:rPr>
                <w:b w:val="0"/>
                <w:bCs w:val="0"/>
                <w:color w:val="auto"/>
                <w:sz w:val="21"/>
                <w:szCs w:val="21"/>
              </w:rPr>
              <w:t>红队</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BA0107C">
            <w:pPr>
              <w:spacing w:before="150" w:after="150"/>
              <w:ind w:left="0" w:leftChars="0" w:firstLine="0" w:firstLineChars="0"/>
              <w:jc w:val="center"/>
              <w:rPr>
                <w:b w:val="0"/>
                <w:bCs w:val="0"/>
                <w:color w:val="auto"/>
                <w:sz w:val="21"/>
                <w:szCs w:val="21"/>
              </w:rPr>
            </w:pPr>
            <w:r>
              <w:rPr>
                <w:b w:val="0"/>
                <w:bCs w:val="0"/>
                <w:color w:val="auto"/>
                <w:sz w:val="21"/>
                <w:szCs w:val="21"/>
              </w:rPr>
              <w:t>策略创新性</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A526C3">
            <w:pPr>
              <w:spacing w:before="150" w:after="150"/>
              <w:ind w:left="0" w:leftChars="0" w:firstLine="0" w:firstLineChars="0"/>
              <w:jc w:val="center"/>
              <w:rPr>
                <w:b w:val="0"/>
                <w:bCs w:val="0"/>
                <w:color w:val="auto"/>
                <w:sz w:val="21"/>
                <w:szCs w:val="21"/>
              </w:rPr>
            </w:pPr>
            <w:r>
              <w:rPr>
                <w:b w:val="0"/>
                <w:bCs w:val="0"/>
                <w:color w:val="auto"/>
                <w:sz w:val="21"/>
                <w:szCs w:val="21"/>
              </w:rPr>
              <w:t>(使用新型攻击手段的次数/总攻击手段次数)*100%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CCC5C7">
            <w:pPr>
              <w:spacing w:before="150" w:after="150"/>
              <w:ind w:left="0" w:leftChars="0" w:firstLine="0" w:firstLineChars="0"/>
              <w:jc w:val="center"/>
              <w:rPr>
                <w:b w:val="0"/>
                <w:bCs w:val="0"/>
                <w:color w:val="auto"/>
                <w:sz w:val="21"/>
                <w:szCs w:val="21"/>
              </w:rPr>
            </w:pPr>
            <w:r>
              <w:rPr>
                <w:b w:val="0"/>
                <w:bCs w:val="0"/>
                <w:color w:val="auto"/>
                <w:sz w:val="21"/>
                <w:szCs w:val="21"/>
              </w:rPr>
              <w:t>0.4</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2CC534F">
            <w:pPr>
              <w:spacing w:before="150" w:after="150"/>
              <w:ind w:left="0" w:leftChars="0" w:firstLine="0" w:firstLineChars="0"/>
              <w:jc w:val="center"/>
              <w:rPr>
                <w:b w:val="0"/>
                <w:bCs w:val="0"/>
                <w:color w:val="auto"/>
                <w:sz w:val="21"/>
                <w:szCs w:val="21"/>
              </w:rPr>
            </w:pPr>
            <w:r>
              <w:rPr>
                <w:b w:val="0"/>
                <w:bCs w:val="0"/>
                <w:color w:val="auto"/>
                <w:sz w:val="21"/>
                <w:szCs w:val="21"/>
              </w:rPr>
              <w:t>新型手段指近3年首次出现或未纳入预设库的技术（如0day利用、供应链攻击）</w:t>
            </w:r>
          </w:p>
        </w:tc>
      </w:tr>
      <w:tr w14:paraId="470FB0CA">
        <w:tblPrEx>
          <w:shd w:val="clear" w:color="auto" w:fill="FFFFFF"/>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791DF613">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D76232D">
            <w:pPr>
              <w:spacing w:before="150" w:after="150"/>
              <w:ind w:left="0" w:leftChars="0" w:firstLine="0" w:firstLineChars="0"/>
              <w:jc w:val="center"/>
              <w:rPr>
                <w:b w:val="0"/>
                <w:bCs w:val="0"/>
                <w:color w:val="auto"/>
                <w:sz w:val="21"/>
                <w:szCs w:val="21"/>
              </w:rPr>
            </w:pPr>
            <w:r>
              <w:rPr>
                <w:b w:val="0"/>
                <w:bCs w:val="0"/>
                <w:color w:val="auto"/>
                <w:sz w:val="21"/>
                <w:szCs w:val="21"/>
              </w:rPr>
              <w:t>问题解决能力</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8303AF6">
            <w:pPr>
              <w:spacing w:before="150" w:after="150"/>
              <w:ind w:left="0" w:leftChars="0" w:firstLine="0" w:firstLineChars="0"/>
              <w:jc w:val="center"/>
              <w:rPr>
                <w:b w:val="0"/>
                <w:bCs w:val="0"/>
                <w:color w:val="auto"/>
                <w:sz w:val="21"/>
                <w:szCs w:val="21"/>
              </w:rPr>
            </w:pPr>
            <w:r>
              <w:rPr>
                <w:b w:val="0"/>
                <w:bCs w:val="0"/>
                <w:color w:val="auto"/>
                <w:sz w:val="21"/>
                <w:szCs w:val="21"/>
              </w:rPr>
              <w:t>1/(平均调整时间/标准调整时间)</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D529907">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4C57B16">
            <w:pPr>
              <w:spacing w:before="150" w:after="150"/>
              <w:ind w:left="0" w:leftChars="0" w:firstLine="0" w:firstLineChars="0"/>
              <w:jc w:val="center"/>
              <w:rPr>
                <w:b w:val="0"/>
                <w:bCs w:val="0"/>
                <w:color w:val="auto"/>
                <w:sz w:val="21"/>
                <w:szCs w:val="21"/>
              </w:rPr>
            </w:pPr>
            <w:r>
              <w:rPr>
                <w:b w:val="0"/>
                <w:bCs w:val="0"/>
                <w:color w:val="auto"/>
                <w:sz w:val="21"/>
                <w:szCs w:val="21"/>
              </w:rPr>
              <w:t>标准调整时间基于历史数据设定（如Web攻击场景为5分钟）</w:t>
            </w:r>
          </w:p>
        </w:tc>
      </w:tr>
      <w:tr w14:paraId="05F7D6C2">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3FFE1F42">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301F3B5">
            <w:pPr>
              <w:spacing w:before="150" w:after="150"/>
              <w:ind w:left="0" w:leftChars="0" w:firstLine="0" w:firstLineChars="0"/>
              <w:jc w:val="center"/>
              <w:rPr>
                <w:b w:val="0"/>
                <w:bCs w:val="0"/>
                <w:color w:val="auto"/>
                <w:sz w:val="21"/>
                <w:szCs w:val="21"/>
              </w:rPr>
            </w:pPr>
            <w:r>
              <w:rPr>
                <w:b w:val="0"/>
                <w:bCs w:val="0"/>
                <w:color w:val="auto"/>
                <w:sz w:val="21"/>
                <w:szCs w:val="21"/>
              </w:rPr>
              <w:t>目标聚焦度</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CEF1A3B">
            <w:pPr>
              <w:spacing w:before="150" w:after="150"/>
              <w:ind w:left="0" w:leftChars="0" w:firstLine="0" w:firstLineChars="0"/>
              <w:jc w:val="center"/>
              <w:rPr>
                <w:b w:val="0"/>
                <w:bCs w:val="0"/>
                <w:color w:val="auto"/>
                <w:sz w:val="21"/>
                <w:szCs w:val="21"/>
              </w:rPr>
            </w:pPr>
            <w:r>
              <w:rPr>
                <w:b w:val="0"/>
                <w:bCs w:val="0"/>
                <w:color w:val="auto"/>
                <w:sz w:val="21"/>
                <w:szCs w:val="21"/>
              </w:rPr>
              <w:t>1-(偏离核心目标的操作时长/总操作时长)*100%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BCE1B1C">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CF2B432">
            <w:pPr>
              <w:spacing w:before="150" w:after="150"/>
              <w:ind w:left="0" w:leftChars="0" w:firstLine="0" w:firstLineChars="0"/>
              <w:jc w:val="center"/>
              <w:rPr>
                <w:b w:val="0"/>
                <w:bCs w:val="0"/>
                <w:color w:val="auto"/>
                <w:sz w:val="21"/>
                <w:szCs w:val="21"/>
              </w:rPr>
            </w:pPr>
            <w:r>
              <w:rPr>
                <w:b w:val="0"/>
                <w:bCs w:val="0"/>
                <w:color w:val="auto"/>
                <w:sz w:val="21"/>
                <w:szCs w:val="21"/>
              </w:rPr>
              <w:t>由裁判系统标记的非核心目标操作</w:t>
            </w:r>
          </w:p>
        </w:tc>
      </w:tr>
      <w:tr w14:paraId="14809561">
        <w:tblPrEx>
          <w:shd w:val="clear" w:color="auto" w:fill="FFFFFF"/>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FF675DE">
            <w:pPr>
              <w:spacing w:before="150" w:after="150"/>
              <w:ind w:left="0" w:leftChars="0" w:firstLine="0" w:firstLineChars="0"/>
              <w:jc w:val="center"/>
              <w:rPr>
                <w:b w:val="0"/>
                <w:bCs w:val="0"/>
                <w:color w:val="auto"/>
                <w:sz w:val="21"/>
                <w:szCs w:val="21"/>
              </w:rPr>
            </w:pPr>
            <w:r>
              <w:rPr>
                <w:b w:val="0"/>
                <w:bCs w:val="0"/>
                <w:color w:val="auto"/>
                <w:sz w:val="21"/>
                <w:szCs w:val="21"/>
              </w:rPr>
              <w:t>蓝队</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D14919F">
            <w:pPr>
              <w:spacing w:before="150" w:after="150"/>
              <w:ind w:left="0" w:leftChars="0" w:firstLine="0" w:firstLineChars="0"/>
              <w:jc w:val="center"/>
              <w:rPr>
                <w:b w:val="0"/>
                <w:bCs w:val="0"/>
                <w:color w:val="auto"/>
                <w:sz w:val="21"/>
                <w:szCs w:val="21"/>
              </w:rPr>
            </w:pPr>
            <w:r>
              <w:rPr>
                <w:b w:val="0"/>
                <w:bCs w:val="0"/>
                <w:color w:val="auto"/>
                <w:sz w:val="21"/>
                <w:szCs w:val="21"/>
              </w:rPr>
              <w:t>漏洞发现能力</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9238803">
            <w:pPr>
              <w:spacing w:before="150" w:after="150"/>
              <w:ind w:left="0" w:leftChars="0" w:firstLine="0" w:firstLineChars="0"/>
              <w:jc w:val="center"/>
              <w:rPr>
                <w:b w:val="0"/>
                <w:bCs w:val="0"/>
                <w:color w:val="auto"/>
                <w:sz w:val="21"/>
                <w:szCs w:val="21"/>
              </w:rPr>
            </w:pPr>
            <w:r>
              <w:rPr>
                <w:b w:val="0"/>
                <w:bCs w:val="0"/>
                <w:color w:val="auto"/>
                <w:sz w:val="21"/>
                <w:szCs w:val="21"/>
              </w:rPr>
              <w:t>(手动发现的未知漏洞数*2+手动发现的已知漏洞数)/(自动扫描发现的漏洞数+1)</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3258953">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211EB66">
            <w:pPr>
              <w:spacing w:before="150" w:after="150"/>
              <w:ind w:left="0" w:leftChars="0" w:firstLine="0" w:firstLineChars="0"/>
              <w:jc w:val="center"/>
              <w:rPr>
                <w:b w:val="0"/>
                <w:bCs w:val="0"/>
                <w:color w:val="auto"/>
                <w:sz w:val="21"/>
                <w:szCs w:val="21"/>
              </w:rPr>
            </w:pPr>
            <w:r>
              <w:rPr>
                <w:b w:val="0"/>
                <w:bCs w:val="0"/>
                <w:color w:val="auto"/>
                <w:sz w:val="21"/>
                <w:szCs w:val="21"/>
              </w:rPr>
              <w:t>未知漏洞权重翻倍以突出价值；区分已知/未知漏洞</w:t>
            </w:r>
          </w:p>
        </w:tc>
      </w:tr>
      <w:tr w14:paraId="61982C0B">
        <w:tblPrEx>
          <w:shd w:val="clear" w:color="auto" w:fill="FFFFFF"/>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3EF753E">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4719E8C">
            <w:pPr>
              <w:spacing w:before="150" w:after="150"/>
              <w:ind w:left="0" w:leftChars="0" w:firstLine="0" w:firstLineChars="0"/>
              <w:jc w:val="center"/>
              <w:rPr>
                <w:b w:val="0"/>
                <w:bCs w:val="0"/>
                <w:color w:val="auto"/>
                <w:sz w:val="21"/>
                <w:szCs w:val="21"/>
              </w:rPr>
            </w:pPr>
            <w:r>
              <w:rPr>
                <w:b w:val="0"/>
                <w:bCs w:val="0"/>
                <w:color w:val="auto"/>
                <w:sz w:val="21"/>
                <w:szCs w:val="21"/>
              </w:rPr>
              <w:t>应急响应速度</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5DC1E3B">
            <w:pPr>
              <w:spacing w:before="150" w:after="150"/>
              <w:ind w:left="0" w:leftChars="0" w:firstLine="0" w:firstLineChars="0"/>
              <w:jc w:val="center"/>
              <w:rPr>
                <w:b w:val="0"/>
                <w:bCs w:val="0"/>
                <w:color w:val="auto"/>
                <w:sz w:val="21"/>
                <w:szCs w:val="21"/>
              </w:rPr>
            </w:pPr>
            <w:r>
              <w:rPr>
                <w:b w:val="0"/>
                <w:bCs w:val="0"/>
                <w:color w:val="auto"/>
                <w:sz w:val="21"/>
                <w:szCs w:val="21"/>
              </w:rPr>
              <w:t>平均处置时间（分钟）→归一化处理</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88067D7">
            <w:pPr>
              <w:spacing w:before="150" w:after="150"/>
              <w:ind w:left="0" w:leftChars="0" w:firstLine="0" w:firstLineChars="0"/>
              <w:jc w:val="center"/>
              <w:rPr>
                <w:b w:val="0"/>
                <w:bCs w:val="0"/>
                <w:color w:val="auto"/>
                <w:sz w:val="21"/>
                <w:szCs w:val="21"/>
              </w:rPr>
            </w:pPr>
            <w:r>
              <w:rPr>
                <w:b w:val="0"/>
                <w:bCs w:val="0"/>
                <w:color w:val="auto"/>
                <w:sz w:val="21"/>
                <w:szCs w:val="21"/>
              </w:rPr>
              <w:t>0.3</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211C9BF8">
            <w:pPr>
              <w:spacing w:before="150" w:after="150"/>
              <w:ind w:left="0" w:leftChars="0" w:firstLine="0" w:firstLineChars="0"/>
              <w:jc w:val="center"/>
              <w:rPr>
                <w:b w:val="0"/>
                <w:bCs w:val="0"/>
                <w:color w:val="auto"/>
                <w:sz w:val="21"/>
                <w:szCs w:val="21"/>
              </w:rPr>
            </w:pPr>
            <w:r>
              <w:rPr>
                <w:b w:val="0"/>
                <w:bCs w:val="0"/>
                <w:color w:val="auto"/>
                <w:sz w:val="21"/>
                <w:szCs w:val="21"/>
              </w:rPr>
              <w:t>应急响应工单记录，从告警到处置的全流程时间</w:t>
            </w:r>
          </w:p>
        </w:tc>
      </w:tr>
      <w:tr w14:paraId="7A2EC16B">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25DE8F9E">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6387045">
            <w:pPr>
              <w:spacing w:before="150" w:after="150"/>
              <w:ind w:left="0" w:leftChars="0" w:firstLine="0" w:firstLineChars="0"/>
              <w:jc w:val="center"/>
              <w:rPr>
                <w:b w:val="0"/>
                <w:bCs w:val="0"/>
                <w:color w:val="auto"/>
                <w:sz w:val="21"/>
                <w:szCs w:val="21"/>
              </w:rPr>
            </w:pPr>
            <w:r>
              <w:rPr>
                <w:b w:val="0"/>
                <w:bCs w:val="0"/>
                <w:color w:val="auto"/>
                <w:sz w:val="21"/>
                <w:szCs w:val="21"/>
              </w:rPr>
              <w:t>溯源准确性</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1E37F909">
            <w:pPr>
              <w:spacing w:before="150" w:after="150"/>
              <w:ind w:left="0" w:leftChars="0" w:firstLine="0" w:firstLineChars="0"/>
              <w:jc w:val="center"/>
              <w:rPr>
                <w:b w:val="0"/>
                <w:bCs w:val="0"/>
                <w:color w:val="auto"/>
                <w:sz w:val="21"/>
                <w:szCs w:val="21"/>
              </w:rPr>
            </w:pPr>
            <w:r>
              <w:rPr>
                <w:b w:val="0"/>
                <w:bCs w:val="0"/>
                <w:color w:val="auto"/>
                <w:sz w:val="21"/>
                <w:szCs w:val="21"/>
              </w:rPr>
              <w:t>((攻击源定位正确数+攻击链还原正确环节数))/((总定位次数+总还原环节数))*100%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4598C4F">
            <w:pPr>
              <w:spacing w:before="150" w:after="150"/>
              <w:ind w:left="0" w:leftChars="0" w:firstLine="0" w:firstLineChars="0"/>
              <w:jc w:val="center"/>
              <w:rPr>
                <w:b w:val="0"/>
                <w:bCs w:val="0"/>
                <w:color w:val="auto"/>
                <w:sz w:val="21"/>
                <w:szCs w:val="21"/>
              </w:rPr>
            </w:pPr>
            <w:r>
              <w:rPr>
                <w:b w:val="0"/>
                <w:bCs w:val="0"/>
                <w:color w:val="auto"/>
                <w:sz w:val="21"/>
                <w:szCs w:val="21"/>
              </w:rPr>
              <w:t>0.4</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5A689BD3">
            <w:pPr>
              <w:spacing w:before="150" w:after="150"/>
              <w:ind w:left="0" w:leftChars="0" w:firstLine="0" w:firstLineChars="0"/>
              <w:jc w:val="center"/>
              <w:rPr>
                <w:b w:val="0"/>
                <w:bCs w:val="0"/>
                <w:color w:val="auto"/>
                <w:sz w:val="21"/>
                <w:szCs w:val="21"/>
              </w:rPr>
            </w:pPr>
            <w:r>
              <w:rPr>
                <w:b w:val="0"/>
                <w:bCs w:val="0"/>
                <w:color w:val="auto"/>
                <w:sz w:val="21"/>
                <w:szCs w:val="21"/>
              </w:rPr>
              <w:t>溯源分析报告与攻击方实际路径的比对结果</w:t>
            </w:r>
          </w:p>
        </w:tc>
      </w:tr>
      <w:tr w14:paraId="414D3E9C">
        <w:tblPrEx>
          <w:shd w:val="clear" w:color="auto" w:fill="FFFFFF"/>
          <w:tblCellMar>
            <w:top w:w="15" w:type="dxa"/>
            <w:left w:w="15" w:type="dxa"/>
            <w:bottom w:w="15" w:type="dxa"/>
            <w:right w:w="15" w:type="dxa"/>
          </w:tblCellMar>
        </w:tblPrEx>
        <w:tc>
          <w:tcPr>
            <w:tcW w:w="1233" w:type="dxa"/>
            <w:vMerge w:val="restart"/>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EBF28EB">
            <w:pPr>
              <w:spacing w:before="150" w:after="150"/>
              <w:ind w:left="0" w:leftChars="0" w:firstLine="0" w:firstLineChars="0"/>
              <w:jc w:val="center"/>
              <w:rPr>
                <w:b w:val="0"/>
                <w:bCs w:val="0"/>
                <w:color w:val="auto"/>
                <w:sz w:val="21"/>
                <w:szCs w:val="21"/>
              </w:rPr>
            </w:pPr>
            <w:r>
              <w:rPr>
                <w:b w:val="0"/>
                <w:bCs w:val="0"/>
                <w:color w:val="auto"/>
                <w:sz w:val="21"/>
                <w:szCs w:val="21"/>
              </w:rPr>
              <w:t>团队协作</w:t>
            </w: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3691B3BC">
            <w:pPr>
              <w:spacing w:before="150" w:after="150"/>
              <w:ind w:left="0" w:leftChars="0" w:firstLine="0" w:firstLineChars="0"/>
              <w:jc w:val="center"/>
              <w:rPr>
                <w:b w:val="0"/>
                <w:bCs w:val="0"/>
                <w:color w:val="auto"/>
                <w:sz w:val="21"/>
                <w:szCs w:val="21"/>
              </w:rPr>
            </w:pPr>
            <w:r>
              <w:rPr>
                <w:b w:val="0"/>
                <w:bCs w:val="0"/>
                <w:color w:val="auto"/>
                <w:sz w:val="21"/>
                <w:szCs w:val="21"/>
              </w:rPr>
              <w:t>沟通</w:t>
            </w:r>
            <w:r>
              <w:rPr>
                <w:rFonts w:hint="eastAsia" w:eastAsia="宋体"/>
                <w:color w:val="auto"/>
                <w:lang w:eastAsia="zh-CN"/>
              </w:rPr>
              <w:drawing>
                <wp:anchor distT="0" distB="0" distL="114300" distR="114300" simplePos="0" relativeHeight="251738112" behindDoc="1" locked="0" layoutInCell="1" allowOverlap="1">
                  <wp:simplePos x="0" y="0"/>
                  <wp:positionH relativeFrom="column">
                    <wp:posOffset>-1910715</wp:posOffset>
                  </wp:positionH>
                  <wp:positionV relativeFrom="paragraph">
                    <wp:posOffset>-8676005</wp:posOffset>
                  </wp:positionV>
                  <wp:extent cx="7549515" cy="10967720"/>
                  <wp:effectExtent l="0" t="0" r="19685" b="5080"/>
                  <wp:wrapNone/>
                  <wp:docPr id="106" name="图片 10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b w:val="0"/>
                <w:bCs w:val="0"/>
                <w:color w:val="auto"/>
                <w:sz w:val="21"/>
                <w:szCs w:val="21"/>
              </w:rPr>
              <w:t>响应率</w:t>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EA91096">
            <w:pPr>
              <w:spacing w:before="150" w:after="150"/>
              <w:ind w:left="0" w:leftChars="0" w:firstLine="0" w:firstLineChars="0"/>
              <w:jc w:val="center"/>
              <w:rPr>
                <w:b w:val="0"/>
                <w:bCs w:val="0"/>
                <w:color w:val="auto"/>
                <w:sz w:val="21"/>
                <w:szCs w:val="21"/>
              </w:rPr>
            </w:pPr>
            <w:r>
              <w:rPr>
                <w:b w:val="0"/>
                <w:bCs w:val="0"/>
                <w:color w:val="auto"/>
                <w:sz w:val="21"/>
                <w:szCs w:val="21"/>
              </w:rPr>
              <w:t>(2小时内回复的消息数/总消息数)*100%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06EE0371">
            <w:pPr>
              <w:spacing w:before="150" w:after="150"/>
              <w:ind w:left="0" w:leftChars="0" w:firstLine="0" w:firstLineChars="0"/>
              <w:jc w:val="center"/>
              <w:rPr>
                <w:b w:val="0"/>
                <w:bCs w:val="0"/>
                <w:color w:val="auto"/>
                <w:sz w:val="21"/>
                <w:szCs w:val="21"/>
              </w:rPr>
            </w:pPr>
            <w:r>
              <w:rPr>
                <w:b w:val="0"/>
                <w:bCs w:val="0"/>
                <w:color w:val="auto"/>
                <w:sz w:val="21"/>
                <w:szCs w:val="21"/>
              </w:rPr>
              <w:t>0.5</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406BB52">
            <w:pPr>
              <w:spacing w:before="150" w:after="150"/>
              <w:ind w:left="0" w:leftChars="0" w:firstLine="0" w:firstLineChars="0"/>
              <w:jc w:val="center"/>
              <w:rPr>
                <w:b w:val="0"/>
                <w:bCs w:val="0"/>
                <w:color w:val="auto"/>
                <w:sz w:val="21"/>
                <w:szCs w:val="21"/>
              </w:rPr>
            </w:pPr>
            <w:r>
              <w:rPr>
                <w:b w:val="0"/>
                <w:bCs w:val="0"/>
                <w:color w:val="auto"/>
                <w:sz w:val="21"/>
                <w:szCs w:val="21"/>
              </w:rPr>
              <w:t>团队沟通记录（会议纪要、即时通讯日志）</w:t>
            </w:r>
          </w:p>
        </w:tc>
      </w:tr>
      <w:tr w14:paraId="5DB644A2">
        <w:tblPrEx>
          <w:tblCellMar>
            <w:top w:w="15" w:type="dxa"/>
            <w:left w:w="15" w:type="dxa"/>
            <w:bottom w:w="15" w:type="dxa"/>
            <w:right w:w="15" w:type="dxa"/>
          </w:tblCellMar>
        </w:tblPrEx>
        <w:tc>
          <w:tcPr>
            <w:tcW w:w="1233" w:type="dxa"/>
            <w:vMerge w:val="continue"/>
            <w:tcBorders>
              <w:top w:val="single" w:color="4472C4" w:sz="4" w:space="0"/>
              <w:left w:val="single" w:color="4472C4" w:sz="4" w:space="0"/>
              <w:bottom w:val="single" w:color="4472C4" w:sz="4" w:space="0"/>
              <w:right w:val="single" w:color="4472C4" w:sz="4" w:space="0"/>
            </w:tcBorders>
            <w:shd w:val="clear" w:color="auto" w:fill="FFFFFF"/>
            <w:vAlign w:val="center"/>
          </w:tcPr>
          <w:p w14:paraId="4B67D03F">
            <w:pPr>
              <w:spacing w:before="150" w:after="150"/>
              <w:jc w:val="center"/>
              <w:rPr>
                <w:b w:val="0"/>
                <w:bCs w:val="0"/>
                <w:color w:val="auto"/>
                <w:sz w:val="21"/>
                <w:szCs w:val="21"/>
              </w:rPr>
            </w:pPr>
          </w:p>
        </w:tc>
        <w:tc>
          <w:tcPr>
            <w:tcW w:w="1628"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8ACD81A">
            <w:pPr>
              <w:spacing w:before="150" w:after="150"/>
              <w:ind w:left="0" w:leftChars="0" w:firstLine="0" w:firstLineChars="0"/>
              <w:jc w:val="center"/>
              <w:rPr>
                <w:b w:val="0"/>
                <w:bCs w:val="0"/>
                <w:color w:val="auto"/>
                <w:sz w:val="21"/>
                <w:szCs w:val="21"/>
              </w:rPr>
            </w:pPr>
            <w:r>
              <w:rPr>
                <w:b w:val="0"/>
                <w:bCs w:val="0"/>
                <w:color w:val="auto"/>
                <w:sz w:val="21"/>
                <w:szCs w:val="21"/>
              </w:rPr>
              <w:t>任务协同完成率</w:t>
            </w:r>
            <w:r>
              <w:rPr>
                <w:rFonts w:hint="eastAsia" w:eastAsia="宋体"/>
                <w:color w:val="auto"/>
                <w:lang w:eastAsia="zh-CN"/>
              </w:rPr>
              <w:drawing>
                <wp:anchor distT="0" distB="0" distL="114300" distR="114300" simplePos="0" relativeHeight="251739136" behindDoc="1" locked="0" layoutInCell="1" allowOverlap="1">
                  <wp:simplePos x="0" y="0"/>
                  <wp:positionH relativeFrom="column">
                    <wp:posOffset>-1910715</wp:posOffset>
                  </wp:positionH>
                  <wp:positionV relativeFrom="paragraph">
                    <wp:posOffset>-1722755</wp:posOffset>
                  </wp:positionV>
                  <wp:extent cx="7549515" cy="10967720"/>
                  <wp:effectExtent l="0" t="0" r="19685" b="5080"/>
                  <wp:wrapNone/>
                  <wp:docPr id="107" name="图片 10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tc>
        <w:tc>
          <w:tcPr>
            <w:tcW w:w="2004"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49EB47C5">
            <w:pPr>
              <w:spacing w:before="150" w:after="150"/>
              <w:ind w:left="0" w:leftChars="0" w:firstLine="0" w:firstLineChars="0"/>
              <w:jc w:val="center"/>
              <w:rPr>
                <w:b w:val="0"/>
                <w:bCs w:val="0"/>
                <w:color w:val="auto"/>
                <w:sz w:val="21"/>
                <w:szCs w:val="21"/>
              </w:rPr>
            </w:pPr>
            <w:r>
              <w:rPr>
                <w:b w:val="0"/>
                <w:bCs w:val="0"/>
                <w:color w:val="auto"/>
                <w:sz w:val="21"/>
                <w:szCs w:val="21"/>
              </w:rPr>
              <w:t>(按时协同完成的任务数/总协同任务数)*100%</w:t>
            </w:r>
          </w:p>
        </w:tc>
        <w:tc>
          <w:tcPr>
            <w:tcW w:w="983"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622D20BD">
            <w:pPr>
              <w:spacing w:before="150" w:after="150"/>
              <w:ind w:left="0" w:leftChars="0" w:firstLine="0" w:firstLineChars="0"/>
              <w:jc w:val="center"/>
              <w:rPr>
                <w:b w:val="0"/>
                <w:bCs w:val="0"/>
                <w:color w:val="auto"/>
                <w:sz w:val="21"/>
                <w:szCs w:val="21"/>
              </w:rPr>
            </w:pPr>
            <w:r>
              <w:rPr>
                <w:b w:val="0"/>
                <w:bCs w:val="0"/>
                <w:color w:val="auto"/>
                <w:sz w:val="21"/>
                <w:szCs w:val="21"/>
              </w:rPr>
              <w:t>0.5</w:t>
            </w:r>
          </w:p>
        </w:tc>
        <w:tc>
          <w:tcPr>
            <w:tcW w:w="2659" w:type="dxa"/>
            <w:tcBorders>
              <w:top w:val="single" w:color="4472C4" w:sz="4" w:space="0"/>
              <w:left w:val="single" w:color="4472C4" w:sz="4" w:space="0"/>
              <w:bottom w:val="single" w:color="4472C4" w:sz="4" w:space="0"/>
              <w:right w:val="single" w:color="4472C4" w:sz="4" w:space="0"/>
            </w:tcBorders>
            <w:shd w:val="clear" w:color="auto" w:fill="FFFFFF"/>
            <w:tcMar>
              <w:top w:w="120" w:type="dxa"/>
              <w:left w:w="120" w:type="dxa"/>
              <w:bottom w:w="120" w:type="dxa"/>
              <w:right w:w="120" w:type="dxa"/>
            </w:tcMar>
            <w:vAlign w:val="center"/>
          </w:tcPr>
          <w:p w14:paraId="784DDA22">
            <w:pPr>
              <w:spacing w:before="150" w:after="150"/>
              <w:ind w:left="0" w:leftChars="0" w:firstLine="0" w:firstLineChars="0"/>
              <w:jc w:val="center"/>
              <w:rPr>
                <w:b w:val="0"/>
                <w:bCs w:val="0"/>
                <w:color w:val="auto"/>
                <w:sz w:val="21"/>
                <w:szCs w:val="21"/>
              </w:rPr>
            </w:pPr>
            <w:r>
              <w:rPr>
                <w:b w:val="0"/>
                <w:bCs w:val="0"/>
                <w:color w:val="auto"/>
                <w:sz w:val="21"/>
                <w:szCs w:val="21"/>
              </w:rPr>
              <w:t>基于预设分工表的比对，任务分工完成度统计</w:t>
            </w:r>
          </w:p>
        </w:tc>
      </w:tr>
    </w:tbl>
    <w:p w14:paraId="52E34C80">
      <w:pPr>
        <w:autoSpaceDE w:val="0"/>
        <w:autoSpaceDN w:val="0"/>
        <w:adjustRightInd w:val="0"/>
        <w:spacing w:line="360" w:lineRule="auto"/>
        <w:ind w:firstLine="420"/>
        <w:rPr>
          <w:rFonts w:hint="eastAsia"/>
          <w:color w:val="auto"/>
        </w:rPr>
      </w:pPr>
    </w:p>
    <w:p w14:paraId="0554D9FB">
      <w:pPr>
        <w:bidi w:val="0"/>
        <w:spacing w:line="360" w:lineRule="auto"/>
        <w:rPr>
          <w:rFonts w:hint="eastAsia"/>
          <w:color w:val="auto"/>
        </w:rPr>
      </w:pPr>
      <w:r>
        <w:rPr>
          <w:rFonts w:hint="eastAsia"/>
          <w:color w:val="auto"/>
        </w:rPr>
        <w:t>数据收集涵盖红队、蓝队及协作相关数据。红队数据包括攻击策略文档（记录攻击手段类型）、操作日志（记录遇到防御措施时的调整次数与耗时）、目标偏离记录（由裁判系统标记的非核心目标操作）；蓝队数据有手动提交的漏洞报告（区分已知 / 未知漏洞）、应急响应工单（记录告警到处置的全流程时间）、溯源分析报告（与攻击方实际路径的比对结果）；协作数据涵盖团队沟通记录（如会议纪要、即时通讯日志）、任务分工完成度（基于预设分工表的比对）。</w:t>
      </w:r>
    </w:p>
    <w:p w14:paraId="233B3073">
      <w:pPr>
        <w:bidi w:val="0"/>
        <w:spacing w:line="360" w:lineRule="auto"/>
        <w:rPr>
          <w:rFonts w:hint="eastAsia"/>
          <w:color w:val="auto"/>
        </w:rPr>
      </w:pPr>
      <w:r>
        <w:rPr>
          <w:rFonts w:hint="eastAsia"/>
          <w:color w:val="auto"/>
        </w:rPr>
        <w:t>算法与公式的设计中，红队的策略创新性计算方式为：</w:t>
      </w:r>
    </w:p>
    <w:p w14:paraId="7793AE97">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f>
                <m:fPr>
                  <m:ctrlPr>
                    <w:rPr>
                      <w:rFonts w:ascii="Cambria Math" w:hAnsi="Cambria Math"/>
                      <w:i/>
                      <w:color w:val="auto"/>
                    </w:rPr>
                  </m:ctrlPr>
                </m:fPr>
                <m:num>
                  <m:r>
                    <m:rPr/>
                    <w:rPr>
                      <w:rFonts w:hint="eastAsia" w:ascii="Cambria Math" w:hAnsi="Cambria Math"/>
                      <w:color w:val="auto"/>
                    </w:rPr>
                    <m:t>使用新开攻击手段的次数</m:t>
                  </m:r>
                  <m:ctrlPr>
                    <w:rPr>
                      <w:rFonts w:ascii="Cambria Math" w:hAnsi="Cambria Math"/>
                      <w:i/>
                      <w:color w:val="auto"/>
                    </w:rPr>
                  </m:ctrlPr>
                </m:num>
                <m:den>
                  <m:r>
                    <m:rPr/>
                    <w:rPr>
                      <w:rFonts w:hint="eastAsia" w:ascii="Cambria Math" w:hAnsi="Cambria Math"/>
                      <w:color w:val="auto"/>
                    </w:rPr>
                    <m:t>总攻击手段次数</m:t>
                  </m:r>
                  <m:ctrlPr>
                    <w:rPr>
                      <w:rFonts w:ascii="Cambria Math" w:hAnsi="Cambria Math"/>
                      <w:i/>
                      <w:color w:val="auto"/>
                    </w:rPr>
                  </m:ctrlPr>
                </m:den>
              </m:f>
              <m:ctrlPr>
                <w:rPr>
                  <w:rFonts w:ascii="Cambria Math" w:hAnsi="Cambria Math"/>
                  <w:i/>
                  <w:color w:val="auto"/>
                </w:rPr>
              </m:ctrlPr>
            </m:e>
          </m:d>
          <m:r>
            <m:rPr/>
            <w:rPr>
              <w:rFonts w:ascii="Cambria Math" w:hAnsi="Cambria Math"/>
              <w:color w:val="auto"/>
            </w:rPr>
            <m:t>∗100%</m:t>
          </m:r>
        </m:oMath>
      </m:oMathPara>
    </w:p>
    <w:p w14:paraId="17C573D3">
      <w:pPr>
        <w:bidi w:val="0"/>
        <w:spacing w:line="360" w:lineRule="auto"/>
        <w:rPr>
          <w:rFonts w:hint="eastAsia"/>
          <w:color w:val="auto"/>
        </w:rPr>
      </w:pPr>
      <w:r>
        <w:rPr>
          <w:rFonts w:hint="eastAsia"/>
          <w:color w:val="auto"/>
        </w:rPr>
        <w:t>新型手段指近 3 年首次出现或未纳入演练预设库的技术（如 0day 利用、供应链攻击）。</w:t>
      </w:r>
    </w:p>
    <w:p w14:paraId="0CF91D1A">
      <w:pPr>
        <w:bidi w:val="0"/>
        <w:spacing w:line="360" w:lineRule="auto"/>
        <w:rPr>
          <w:rFonts w:hint="eastAsia"/>
          <w:color w:val="auto"/>
        </w:rPr>
      </w:pPr>
      <w:r>
        <w:rPr>
          <w:rFonts w:hint="eastAsia"/>
          <w:color w:val="auto"/>
        </w:rPr>
        <w:t>问题解决能力的计算公式为：</w:t>
      </w:r>
    </w:p>
    <w:p w14:paraId="059F6FD2">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r>
            <m:rPr/>
            <w:rPr>
              <w:rFonts w:hint="eastAsia" w:ascii="Cambria Math" w:hAnsi="Cambria Math"/>
              <w:color w:val="auto"/>
            </w:rPr>
            <m:t>平均调整时间</m:t>
          </m:r>
          <m:r>
            <m:rPr/>
            <w:rPr>
              <w:rFonts w:ascii="Cambria Math" w:hAnsi="Cambria Math"/>
              <w:color w:val="auto"/>
            </w:rPr>
            <m:t>/</m:t>
          </m:r>
          <m:r>
            <m:rPr/>
            <w:rPr>
              <w:rFonts w:hint="eastAsia" w:ascii="Cambria Math" w:hAnsi="Cambria Math"/>
              <w:color w:val="auto"/>
            </w:rPr>
            <m:t>标准调整时间</m:t>
          </m:r>
          <m:r>
            <m:rPr/>
            <w:rPr>
              <w:rFonts w:ascii="Cambria Math" w:hAnsi="Cambria Math"/>
              <w:color w:val="auto"/>
            </w:rPr>
            <m:t>)</m:t>
          </m:r>
        </m:oMath>
      </m:oMathPara>
    </w:p>
    <w:p w14:paraId="262990FE">
      <w:pPr>
        <w:bidi w:val="0"/>
        <w:spacing w:line="360" w:lineRule="auto"/>
        <w:rPr>
          <w:rFonts w:hint="eastAsia"/>
          <w:color w:val="auto"/>
        </w:rPr>
      </w:pPr>
      <w:r>
        <w:rPr>
          <w:rFonts w:hint="eastAsia"/>
          <w:color w:val="auto"/>
        </w:rPr>
        <w:t>标准调整时间基于历史数据设定（如 Web 攻击场景为 5 分钟）。</w:t>
      </w:r>
    </w:p>
    <w:p w14:paraId="23AC1BFE">
      <w:pPr>
        <w:bidi w:val="0"/>
        <w:spacing w:line="360" w:lineRule="auto"/>
        <w:rPr>
          <w:rFonts w:hint="eastAsia"/>
          <w:color w:val="auto"/>
        </w:rPr>
      </w:pPr>
      <w:r>
        <w:rPr>
          <w:rFonts w:hint="eastAsia"/>
          <w:color w:val="auto"/>
        </w:rPr>
        <w:t>目标聚焦度的计算方式为：</w:t>
      </w:r>
    </w:p>
    <w:p w14:paraId="62F48654">
      <w:pPr>
        <w:autoSpaceDE w:val="0"/>
        <w:autoSpaceDN w:val="0"/>
        <w:adjustRightInd w:val="0"/>
        <w:spacing w:line="360" w:lineRule="auto"/>
        <w:ind w:firstLine="420"/>
        <w:rPr>
          <w:rFonts w:hint="eastAsia"/>
          <w:i/>
          <w:color w:val="auto"/>
        </w:rPr>
      </w:pPr>
      <m:oMathPara>
        <m:oMath>
          <m:r>
            <m:rPr/>
            <w:rPr>
              <w:rFonts w:ascii="Cambria Math" w:hAnsi="Cambria Math"/>
              <w:color w:val="auto"/>
            </w:rPr>
            <m:t>1−</m:t>
          </m:r>
          <m:d>
            <m:dPr>
              <m:ctrlPr>
                <w:rPr>
                  <w:rFonts w:ascii="Cambria Math" w:hAnsi="Cambria Math"/>
                  <w:i/>
                  <w:color w:val="auto"/>
                </w:rPr>
              </m:ctrlPr>
            </m:dPr>
            <m:e>
              <m:r>
                <m:rPr/>
                <w:rPr>
                  <w:rFonts w:hint="eastAsia" w:ascii="Cambria Math" w:hAnsi="Cambria Math"/>
                  <w:color w:val="auto"/>
                </w:rPr>
                <m:t>偏离核心目标的操作时长</m:t>
              </m:r>
              <m:r>
                <m:rPr/>
                <w:rPr>
                  <w:rFonts w:ascii="Cambria Math" w:hAnsi="Cambria Math"/>
                  <w:color w:val="auto"/>
                </w:rPr>
                <m:t>/</m:t>
              </m:r>
              <m:r>
                <m:rPr/>
                <w:rPr>
                  <w:rFonts w:hint="eastAsia" w:ascii="Cambria Math" w:hAnsi="Cambria Math"/>
                  <w:color w:val="auto"/>
                </w:rPr>
                <m:t>总操作时长</m:t>
              </m:r>
              <m:ctrlPr>
                <w:rPr>
                  <w:rFonts w:ascii="Cambria Math" w:hAnsi="Cambria Math"/>
                  <w:i/>
                  <w:color w:val="auto"/>
                </w:rPr>
              </m:ctrlPr>
            </m:e>
          </m:d>
          <m:r>
            <m:rPr/>
            <w:rPr>
              <w:rFonts w:ascii="Cambria Math" w:hAnsi="Cambria Math"/>
              <w:color w:val="auto"/>
            </w:rPr>
            <m:t>∗100%</m:t>
          </m:r>
        </m:oMath>
      </m:oMathPara>
    </w:p>
    <w:p w14:paraId="41064E99">
      <w:pPr>
        <w:bidi w:val="0"/>
        <w:spacing w:line="360" w:lineRule="auto"/>
        <w:rPr>
          <w:rFonts w:hint="eastAsia"/>
          <w:color w:val="auto"/>
        </w:rPr>
      </w:pPr>
      <w:r>
        <w:rPr>
          <w:rFonts w:hint="eastAsia"/>
          <w:color w:val="auto"/>
        </w:rPr>
        <w:t>红队得分通过创新性 ×0.4 + 解决能力 ×0.3 + 聚焦度 ×0.3 计算得出。</w:t>
      </w:r>
    </w:p>
    <w:p w14:paraId="2A0214A8">
      <w:pPr>
        <w:bidi w:val="0"/>
        <w:spacing w:line="360" w:lineRule="auto"/>
        <w:rPr>
          <w:rFonts w:hint="eastAsia"/>
          <w:color w:val="auto"/>
        </w:rPr>
      </w:pPr>
      <w:r>
        <w:rPr>
          <w:rFonts w:hint="eastAsia"/>
          <w:color w:val="auto"/>
        </w:rPr>
        <w:t>蓝队的漏洞发现能力计算方式为：</w:t>
      </w:r>
    </w:p>
    <w:p w14:paraId="1E8F7B0B">
      <w:pPr>
        <w:autoSpaceDE w:val="0"/>
        <w:autoSpaceDN w:val="0"/>
        <w:adjustRightInd w:val="0"/>
        <w:spacing w:line="360" w:lineRule="auto"/>
        <w:ind w:firstLine="420"/>
        <w:rPr>
          <w:rFonts w:hint="eastAsia"/>
          <w:i/>
          <w:color w:val="auto"/>
        </w:rPr>
      </w:pPr>
      <m:oMathPara>
        <m:oMath>
          <m:r>
            <m:rPr/>
            <w:rPr>
              <w:rFonts w:ascii="Cambria Math" w:hAnsi="Cambria Math"/>
              <w:color w:val="auto"/>
            </w:rPr>
            <m:t>(</m:t>
          </m:r>
          <m:r>
            <m:rPr/>
            <w:rPr>
              <w:rFonts w:hint="eastAsia" w:ascii="Cambria Math" w:hAnsi="Cambria Math"/>
              <w:color w:val="auto"/>
            </w:rPr>
            <m:t>手动发现的未知漏洞数</m:t>
          </m:r>
          <m:r>
            <m:rPr/>
            <w:rPr>
              <w:rFonts w:ascii="Cambria Math" w:hAnsi="Cambria Math"/>
              <w:color w:val="auto"/>
            </w:rPr>
            <m:t>∗2 +</m:t>
          </m:r>
          <m:r>
            <m:rPr/>
            <w:rPr>
              <w:rFonts w:hint="eastAsia" w:ascii="Cambria Math" w:hAnsi="Cambria Math"/>
              <w:color w:val="auto"/>
            </w:rPr>
            <m:t>手动发现的已知漏洞数</m:t>
          </m:r>
          <m:r>
            <m:rPr/>
            <w:rPr>
              <w:rFonts w:ascii="Cambria Math" w:hAnsi="Cambria Math"/>
              <w:color w:val="auto"/>
            </w:rPr>
            <m:t>)/(</m:t>
          </m:r>
          <m:r>
            <m:rPr/>
            <w:rPr>
              <w:rFonts w:hint="eastAsia" w:ascii="Cambria Math" w:hAnsi="Cambria Math"/>
              <w:color w:val="auto"/>
            </w:rPr>
            <m:t>自动扫描发现的漏洞数</m:t>
          </m:r>
          <m:r>
            <m:rPr/>
            <w:rPr>
              <w:rFonts w:ascii="Cambria Math" w:hAnsi="Cambria Math"/>
              <w:color w:val="auto"/>
            </w:rPr>
            <m:t>+1)</m:t>
          </m:r>
        </m:oMath>
      </m:oMathPara>
    </w:p>
    <w:p w14:paraId="0A9BFD77">
      <w:pPr>
        <w:bidi w:val="0"/>
        <w:spacing w:line="360" w:lineRule="auto"/>
        <w:rPr>
          <w:rFonts w:hint="eastAsia"/>
          <w:color w:val="auto"/>
        </w:rPr>
      </w:pPr>
      <w:r>
        <w:rPr>
          <w:rFonts w:hint="eastAsia"/>
          <w:color w:val="auto"/>
        </w:rPr>
        <w:t>未知漏洞权重翻倍以突出价值。</w:t>
      </w:r>
    </w:p>
    <w:p w14:paraId="1D5786FD">
      <w:pPr>
        <w:bidi w:val="0"/>
        <w:spacing w:line="360" w:lineRule="auto"/>
        <w:rPr>
          <w:rFonts w:hint="eastAsia"/>
          <w:color w:val="auto"/>
        </w:rPr>
      </w:pPr>
      <w:r>
        <w:rPr>
          <w:rFonts w:hint="eastAsia"/>
          <w:color w:val="auto"/>
        </w:rPr>
        <w:t>应急响应速度以平均处置时间（分钟）表示，计算方式同防御维度的响应及时性。</w:t>
      </w:r>
    </w:p>
    <w:p w14:paraId="41E259B3">
      <w:pPr>
        <w:bidi w:val="0"/>
        <w:spacing w:line="360" w:lineRule="auto"/>
        <w:rPr>
          <w:rFonts w:hint="eastAsia"/>
          <w:color w:val="auto"/>
        </w:rPr>
      </w:pPr>
      <w:r>
        <w:rPr>
          <w:rFonts w:hint="eastAsia"/>
          <w:color w:val="auto"/>
        </w:rPr>
        <w:t>溯源准确性的计算公式为：</w:t>
      </w:r>
    </w:p>
    <w:p w14:paraId="3F77EE07">
      <w:pPr>
        <w:autoSpaceDE w:val="0"/>
        <w:autoSpaceDN w:val="0"/>
        <w:adjustRightInd w:val="0"/>
        <w:spacing w:line="360" w:lineRule="auto"/>
        <w:ind w:firstLine="420"/>
        <w:rPr>
          <w:rFonts w:hint="eastAsia"/>
          <w:i/>
          <w:color w:val="auto"/>
        </w:rPr>
      </w:pPr>
      <m:oMathPara>
        <m:oMath>
          <m:f>
            <m:fPr>
              <m:ctrlPr>
                <w:rPr>
                  <w:rFonts w:ascii="Cambria Math" w:hAnsi="Cambria Math"/>
                  <w:i/>
                  <w:color w:val="auto"/>
                </w:rPr>
              </m:ctrlPr>
            </m:fPr>
            <m:num>
              <m:r>
                <m:rPr/>
                <w:rPr>
                  <w:rFonts w:ascii="Cambria Math" w:hAnsi="Cambria Math"/>
                  <w:color w:val="auto"/>
                </w:rPr>
                <m:t>(</m:t>
              </m:r>
              <m:r>
                <m:rPr/>
                <w:rPr>
                  <w:rFonts w:hint="eastAsia" w:ascii="Cambria Math" w:hAnsi="Cambria Math"/>
                  <w:color w:val="auto"/>
                </w:rPr>
                <m:t>攻击源定位正确数</m:t>
              </m:r>
              <m:r>
                <m:rPr/>
                <w:rPr>
                  <w:rFonts w:ascii="Cambria Math" w:hAnsi="Cambria Math"/>
                  <w:color w:val="auto"/>
                </w:rPr>
                <m:t>+</m:t>
              </m:r>
              <m:r>
                <m:rPr/>
                <w:rPr>
                  <w:rFonts w:hint="eastAsia" w:ascii="Cambria Math" w:hAnsi="Cambria Math"/>
                  <w:color w:val="auto"/>
                </w:rPr>
                <m:t>攻击链还原正确环节数</m:t>
              </m:r>
              <m:r>
                <m:rPr/>
                <w:rPr>
                  <w:rFonts w:ascii="Cambria Math" w:hAnsi="Cambria Math"/>
                  <w:color w:val="auto"/>
                </w:rPr>
                <m:t>)</m:t>
              </m:r>
              <m:ctrlPr>
                <w:rPr>
                  <w:rFonts w:ascii="Cambria Math" w:hAnsi="Cambria Math"/>
                  <w:i/>
                  <w:color w:val="auto"/>
                </w:rPr>
              </m:ctrlPr>
            </m:num>
            <m:den>
              <m:r>
                <m:rPr/>
                <w:rPr>
                  <w:rFonts w:ascii="Cambria Math" w:hAnsi="Cambria Math"/>
                  <w:color w:val="auto"/>
                </w:rPr>
                <m:t>(</m:t>
              </m:r>
              <m:r>
                <m:rPr/>
                <w:rPr>
                  <w:rFonts w:hint="eastAsia" w:ascii="Cambria Math" w:hAnsi="Cambria Math"/>
                  <w:color w:val="auto"/>
                </w:rPr>
                <m:t>总定位次数</m:t>
              </m:r>
              <m:r>
                <m:rPr/>
                <w:rPr>
                  <w:rFonts w:ascii="Cambria Math" w:hAnsi="Cambria Math"/>
                  <w:color w:val="auto"/>
                </w:rPr>
                <m:t xml:space="preserve"> +</m:t>
              </m:r>
              <m:r>
                <m:rPr/>
                <w:rPr>
                  <w:rFonts w:hint="eastAsia" w:ascii="Cambria Math" w:hAnsi="Cambria Math"/>
                  <w:color w:val="auto"/>
                </w:rPr>
                <m:t>总还原环节数</m:t>
              </m:r>
              <m:r>
                <m:rPr/>
                <w:rPr>
                  <w:rFonts w:ascii="Cambria Math" w:hAnsi="Cambria Math"/>
                  <w:color w:val="auto"/>
                </w:rPr>
                <m:t>)</m:t>
              </m:r>
              <m:ctrlPr>
                <w:rPr>
                  <w:rFonts w:ascii="Cambria Math" w:hAnsi="Cambria Math"/>
                  <w:i/>
                  <w:color w:val="auto"/>
                </w:rPr>
              </m:ctrlPr>
            </m:den>
          </m:f>
          <m:r>
            <m:rPr/>
            <w:rPr>
              <w:rFonts w:ascii="Cambria Math" w:hAnsi="Cambria Math"/>
              <w:color w:val="auto"/>
            </w:rPr>
            <m:t>∗100%</m:t>
          </m:r>
        </m:oMath>
      </m:oMathPara>
    </w:p>
    <w:p w14:paraId="168FD5B9">
      <w:pPr>
        <w:bidi w:val="0"/>
        <w:spacing w:line="360" w:lineRule="auto"/>
        <w:rPr>
          <w:rFonts w:hint="eastAsia"/>
          <w:color w:val="auto"/>
        </w:rPr>
      </w:pPr>
      <w:r>
        <w:rPr>
          <w:rFonts w:hint="eastAsia"/>
          <w:color w:val="auto"/>
        </w:rPr>
        <w:t>蓝队得分通过发现能力 ×0.3 +（1 - 响应速度归一化值）×0.3 + 溯源准确性 ×0.4 计算。</w:t>
      </w:r>
    </w:p>
    <w:p w14:paraId="2706E344">
      <w:pPr>
        <w:bidi w:val="0"/>
        <w:spacing w:line="360" w:lineRule="auto"/>
        <w:rPr>
          <w:rFonts w:hint="eastAsia"/>
          <w:color w:val="auto"/>
        </w:rPr>
      </w:pPr>
      <w:r>
        <w:rPr>
          <w:rFonts w:hint="eastAsia"/>
          <w:color w:val="auto"/>
        </w:rPr>
        <w:t>团队协作评分基于社会网络分析法，计算信息传递效率（沟通响应率 ×0.5 + 任务协同完成率 ×0.5），其中沟通响应率为：</w:t>
      </w:r>
    </w:p>
    <w:p w14:paraId="05ADFEAE">
      <w:pPr>
        <w:autoSpaceDE w:val="0"/>
        <w:autoSpaceDN w:val="0"/>
        <w:adjustRightInd w:val="0"/>
        <w:spacing w:line="360" w:lineRule="auto"/>
        <w:ind w:firstLine="420"/>
        <w:rPr>
          <w:rFonts w:hint="eastAsia"/>
          <w:i/>
          <w:color w:val="auto"/>
        </w:rPr>
      </w:pPr>
      <m:oMathPara>
        <m:oMath>
          <m:d>
            <m:dPr>
              <m:ctrlPr>
                <w:rPr>
                  <w:rFonts w:ascii="Cambria Math" w:hAnsi="Cambria Math"/>
                  <w:i/>
                  <w:color w:val="auto"/>
                </w:rPr>
              </m:ctrlPr>
            </m:dPr>
            <m:e>
              <m:r>
                <m:rPr/>
                <w:rPr>
                  <w:rFonts w:ascii="Cambria Math" w:hAnsi="Cambria Math"/>
                  <w:color w:val="auto"/>
                </w:rPr>
                <m:t>2</m:t>
              </m:r>
              <m:r>
                <m:rPr/>
                <w:rPr>
                  <w:rFonts w:hint="eastAsia" w:ascii="Cambria Math" w:hAnsi="Cambria Math"/>
                  <w:color w:val="auto"/>
                </w:rPr>
                <m:t>小时内回复的消息数</m:t>
              </m:r>
              <m:r>
                <m:rPr/>
                <w:rPr>
                  <w:rFonts w:ascii="Cambria Math" w:hAnsi="Cambria Math"/>
                  <w:color w:val="auto"/>
                </w:rPr>
                <m:t>/</m:t>
              </m:r>
              <m:r>
                <m:rPr/>
                <w:rPr>
                  <w:rFonts w:hint="eastAsia" w:ascii="Cambria Math" w:hAnsi="Cambria Math"/>
                  <w:color w:val="auto"/>
                </w:rPr>
                <m:t>总消息数</m:t>
              </m:r>
              <m:ctrlPr>
                <w:rPr>
                  <w:rFonts w:ascii="Cambria Math" w:hAnsi="Cambria Math"/>
                  <w:i/>
                  <w:color w:val="auto"/>
                </w:rPr>
              </m:ctrlPr>
            </m:e>
          </m:d>
          <m:r>
            <m:rPr/>
            <w:rPr>
              <w:rFonts w:ascii="Cambria Math" w:hAnsi="Cambria Math"/>
              <w:color w:val="auto"/>
            </w:rPr>
            <m:t>∗100%</m:t>
          </m:r>
        </m:oMath>
      </m:oMathPara>
    </w:p>
    <w:p w14:paraId="6FCE5EC9">
      <w:pPr>
        <w:bidi w:val="0"/>
        <w:spacing w:line="360" w:lineRule="auto"/>
        <w:rPr>
          <w:rFonts w:hint="eastAsia"/>
          <w:color w:val="auto"/>
        </w:rPr>
      </w:pPr>
      <w:r>
        <w:rPr>
          <w:rFonts w:hint="eastAsia"/>
          <w:color w:val="auto"/>
        </w:rPr>
        <w:t>任务协同完成率为：</w:t>
      </w:r>
    </w:p>
    <w:p w14:paraId="68084242">
      <w:pPr>
        <w:bidi w:val="0"/>
        <w:spacing w:line="360" w:lineRule="auto"/>
        <w:rPr>
          <w:rFonts w:hint="eastAsia"/>
          <w:i/>
          <w:color w:val="auto"/>
        </w:rPr>
      </w:pPr>
      <m:oMathPara>
        <m:oMath>
          <m:d>
            <m:dPr>
              <m:ctrlPr>
                <w:rPr>
                  <w:rFonts w:ascii="Cambria Math" w:hAnsi="Cambria Math"/>
                  <w:i/>
                  <w:color w:val="auto"/>
                </w:rPr>
              </m:ctrlPr>
            </m:dPr>
            <m:e>
              <m:r>
                <m:rPr/>
                <w:rPr>
                  <w:rFonts w:hint="eastAsia" w:ascii="Cambria Math" w:hAnsi="Cambria Math"/>
                  <w:color w:val="auto"/>
                </w:rPr>
                <m:t>按时协同完成的任务数</m:t>
              </m:r>
              <m:r>
                <m:rPr/>
                <w:rPr>
                  <w:rFonts w:ascii="Cambria Math" w:hAnsi="Cambria Math"/>
                  <w:color w:val="auto"/>
                </w:rPr>
                <m:t>/</m:t>
              </m:r>
              <m:r>
                <m:rPr/>
                <w:rPr>
                  <w:rFonts w:hint="eastAsia" w:ascii="Cambria Math" w:hAnsi="Cambria Math"/>
                  <w:color w:val="auto"/>
                </w:rPr>
                <m:t>总协同任务数</m:t>
              </m:r>
              <m:ctrlPr>
                <w:rPr>
                  <w:rFonts w:ascii="Cambria Math" w:hAnsi="Cambria Math"/>
                  <w:i/>
                  <w:color w:val="auto"/>
                </w:rPr>
              </m:ctrlPr>
            </m:e>
          </m:d>
          <m:r>
            <m:rPr/>
            <w:rPr>
              <w:rFonts w:ascii="Cambria Math" w:hAnsi="Cambria Math"/>
              <w:color w:val="auto"/>
            </w:rPr>
            <m:t>∗100%</m:t>
          </m:r>
        </m:oMath>
      </m:oMathPara>
    </w:p>
    <w:p w14:paraId="23F5EDD7">
      <w:pPr>
        <w:bidi w:val="0"/>
        <w:spacing w:line="360" w:lineRule="auto"/>
        <w:rPr>
          <w:rFonts w:hint="eastAsia"/>
          <w:color w:val="auto"/>
        </w:rPr>
      </w:pPr>
      <w:r>
        <w:rPr>
          <w:rFonts w:hint="eastAsia"/>
          <w:color w:val="auto"/>
        </w:rPr>
        <w:t>评估输出会</w:t>
      </w:r>
      <w:r>
        <w:rPr>
          <w:rFonts w:hint="eastAsia" w:eastAsia="宋体"/>
          <w:color w:val="auto"/>
          <w:lang w:eastAsia="zh-CN"/>
        </w:rPr>
        <w:drawing>
          <wp:anchor distT="0" distB="0" distL="114300" distR="114300" simplePos="0" relativeHeight="251740160" behindDoc="1" locked="0" layoutInCell="1" allowOverlap="1">
            <wp:simplePos x="0" y="0"/>
            <wp:positionH relativeFrom="column">
              <wp:posOffset>-1127760</wp:posOffset>
            </wp:positionH>
            <wp:positionV relativeFrom="paragraph">
              <wp:posOffset>-4807585</wp:posOffset>
            </wp:positionV>
            <wp:extent cx="7549515" cy="10967720"/>
            <wp:effectExtent l="0" t="0" r="19685" b="5080"/>
            <wp:wrapNone/>
            <wp:docPr id="108" name="图片 10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生成个人技能画像（如 “Web 攻击得分 92 分，内网渗透得分 65 分→擅长 Web 攻击但内网渗透薄弱”），团队协作评分（如 85 分→协作良好，存在信息传递延迟问题），并结合短板指标提供提升建议（如 “溯源准确性 60 分→建议加强 APT 攻击溯源训练”）。</w:t>
      </w:r>
    </w:p>
    <w:p w14:paraId="49DE7AD2">
      <w:pPr>
        <w:bidi w:val="0"/>
        <w:spacing w:line="360" w:lineRule="auto"/>
        <w:rPr>
          <w:rFonts w:hint="eastAsia"/>
          <w:color w:val="auto"/>
        </w:rPr>
      </w:pPr>
      <w:r>
        <w:rPr>
          <w:rFonts w:hint="eastAsia"/>
          <w:color w:val="auto"/>
        </w:rPr>
        <w:t>与传统方法对比，传统人工评分依赖裁判主观印象（如 “红队表现积极”），本模型通过创新手段占比（如总手段 12 种，新型 5 种，占比 41.7%）与溯源准确性等硬指标，使评估误差率从传统的 ±20% 降至 ±5% 以内。</w:t>
      </w:r>
    </w:p>
    <w:p w14:paraId="771A979D">
      <w:pPr>
        <w:bidi w:val="0"/>
        <w:spacing w:line="360" w:lineRule="auto"/>
        <w:rPr>
          <w:color w:val="auto"/>
        </w:rPr>
      </w:pPr>
      <w:r>
        <w:rPr>
          <w:rFonts w:hint="eastAsia"/>
          <w:color w:val="auto"/>
        </w:rPr>
        <w:t>自动化评估流程包含数据采集、指标计算、报告生成和历史对比多个环节。数据采集层通过分布式探针实时记录攻击步骤（每秒 300 条日志）、防御操作（如防火墙规则变更、终端杀软操作）、漏洞状态（新增 / 修复 / 复现）等数据，经清洗后存储于时序数据库（InfluxDB），单场演练数据量可达 50-100GB。</w:t>
      </w:r>
    </w:p>
    <w:p w14:paraId="4DC8E59B">
      <w:pPr>
        <w:autoSpaceDE w:val="0"/>
        <w:autoSpaceDN w:val="0"/>
        <w:adjustRightInd w:val="0"/>
        <w:spacing w:line="360" w:lineRule="auto"/>
        <w:ind w:left="0" w:leftChars="0" w:firstLine="0" w:firstLineChars="0"/>
        <w:rPr>
          <w:rFonts w:hint="eastAsia"/>
          <w:color w:val="auto"/>
        </w:rPr>
      </w:pPr>
      <w:r>
        <w:rPr>
          <w:color w:val="auto"/>
        </w:rPr>
        <w:drawing>
          <wp:anchor distT="0" distB="0" distL="114300" distR="114300" simplePos="0" relativeHeight="251671552" behindDoc="0" locked="0" layoutInCell="1" allowOverlap="1">
            <wp:simplePos x="0" y="0"/>
            <wp:positionH relativeFrom="column">
              <wp:posOffset>0</wp:posOffset>
            </wp:positionH>
            <wp:positionV relativeFrom="paragraph">
              <wp:posOffset>299085</wp:posOffset>
            </wp:positionV>
            <wp:extent cx="5274310" cy="3333750"/>
            <wp:effectExtent l="0" t="0" r="0" b="6350"/>
            <wp:wrapTopAndBottom/>
            <wp:docPr id="1679202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2967" name="图片 1"/>
                    <pic:cNvPicPr>
                      <a:picLocks noChangeAspect="1"/>
                    </pic:cNvPicPr>
                  </pic:nvPicPr>
                  <pic:blipFill>
                    <a:blip r:embed="rId47"/>
                    <a:stretch>
                      <a:fillRect/>
                    </a:stretch>
                  </pic:blipFill>
                  <pic:spPr>
                    <a:xfrm>
                      <a:off x="0" y="0"/>
                      <a:ext cx="5274310" cy="3333750"/>
                    </a:xfrm>
                    <a:prstGeom prst="rect">
                      <a:avLst/>
                    </a:prstGeom>
                  </pic:spPr>
                </pic:pic>
              </a:graphicData>
            </a:graphic>
          </wp:anchor>
        </w:drawing>
      </w:r>
    </w:p>
    <w:p w14:paraId="56381128">
      <w:pPr>
        <w:widowControl w:val="0"/>
        <w:spacing w:line="400" w:lineRule="exact"/>
        <w:ind w:firstLine="363" w:firstLineChars="0"/>
        <w:jc w:val="center"/>
        <w:textAlignment w:val="baseline"/>
        <w:rPr>
          <w:rStyle w:val="42"/>
          <w:rFonts w:hint="eastAsia" w:ascii="黑体" w:hAnsi="黑体" w:eastAsia="黑体"/>
          <w:b/>
          <w:color w:val="auto"/>
          <w:sz w:val="21"/>
          <w:szCs w:val="21"/>
        </w:rPr>
      </w:pPr>
      <w:r>
        <w:rPr>
          <w:rStyle w:val="42"/>
          <w:rFonts w:hint="eastAsia" w:ascii="黑体" w:hAnsi="黑体" w:eastAsia="黑体"/>
          <w:b/>
          <w:color w:val="auto"/>
          <w:sz w:val="21"/>
          <w:szCs w:val="21"/>
          <w:lang w:val="en-US" w:eastAsia="zh-CN"/>
        </w:rPr>
        <w:t xml:space="preserve">图2.25 </w:t>
      </w:r>
      <w:r>
        <w:rPr>
          <w:rStyle w:val="42"/>
          <w:rFonts w:hint="eastAsia" w:ascii="黑体" w:hAnsi="黑体" w:eastAsia="黑体"/>
          <w:b/>
          <w:color w:val="auto"/>
          <w:sz w:val="21"/>
          <w:szCs w:val="21"/>
        </w:rPr>
        <w:t>自动化评估流程示意（采集→计算→报告→对比）</w:t>
      </w:r>
    </w:p>
    <w:p w14:paraId="763BB1EA">
      <w:pPr>
        <w:widowControl w:val="0"/>
        <w:spacing w:line="400" w:lineRule="exact"/>
        <w:ind w:firstLine="363" w:firstLineChars="0"/>
        <w:jc w:val="center"/>
        <w:textAlignment w:val="baseline"/>
        <w:rPr>
          <w:rStyle w:val="42"/>
          <w:rFonts w:hint="eastAsia" w:ascii="黑体" w:hAnsi="黑体" w:eastAsia="黑体"/>
          <w:b/>
          <w:color w:val="auto"/>
          <w:sz w:val="21"/>
          <w:szCs w:val="21"/>
        </w:rPr>
      </w:pPr>
    </w:p>
    <w:p w14:paraId="52374D42">
      <w:pPr>
        <w:bidi w:val="0"/>
        <w:spacing w:line="360" w:lineRule="auto"/>
        <w:rPr>
          <w:rFonts w:hint="eastAsia"/>
          <w:color w:val="auto"/>
        </w:rPr>
      </w:pPr>
      <w:r>
        <w:rPr>
          <w:rFonts w:hint="eastAsia"/>
          <w:color w:val="auto"/>
        </w:rPr>
        <w:t>指标计算层中，评估引擎基于流处理框架（Flink）定时计算实时指标（每 5 分钟一次），演练结束后通过离线计算（Spark）汇总生成最终得分，核心算法包括加权求和、归一化处理与趋势拟合（如采用线性回归计算能力提升斜率）。</w:t>
      </w:r>
    </w:p>
    <w:p w14:paraId="2E9BB41F">
      <w:pPr>
        <w:bidi w:val="0"/>
        <w:spacing w:line="360" w:lineRule="auto"/>
        <w:rPr>
          <w:rFonts w:hint="eastAsia"/>
          <w:color w:val="auto"/>
        </w:rPr>
      </w:pPr>
      <w:r>
        <w:rPr>
          <w:rFonts w:hint="eastAsia"/>
          <w:color w:val="auto"/>
        </w:rPr>
        <w:t>报告生成层结合自然语言处理（NLP）技术，将结构化指标数据转化为自然语言描述，自动生成包含雷达图（三维指标对比）、问题清单（如 “防御方对 APT 攻击响应延迟，平均响应时间 8 秒”）、优化方案（如 “部署 APT 专用检测工具，预期将响应时间缩短至 3 秒内”）的评估报告。</w:t>
      </w:r>
    </w:p>
    <w:p w14:paraId="1E3324EE">
      <w:pPr>
        <w:bidi w:val="0"/>
        <w:spacing w:line="360" w:lineRule="auto"/>
        <w:rPr>
          <w:rFonts w:hint="eastAsia"/>
          <w:color w:val="auto"/>
        </w:rPr>
      </w:pPr>
      <w:r>
        <w:rPr>
          <w:rFonts w:hint="eastAsia"/>
          <w:color w:val="auto"/>
        </w:rPr>
        <w:t>历史对比层通过数据仓库（ClickHouse）存储历史演练数据，支持多维度对比分析，自动生成</w:t>
      </w:r>
      <w:r>
        <w:rPr>
          <w:rFonts w:hint="eastAsia" w:eastAsia="宋体"/>
          <w:color w:val="auto"/>
          <w:lang w:eastAsia="zh-CN"/>
        </w:rPr>
        <w:drawing>
          <wp:anchor distT="0" distB="0" distL="114300" distR="114300" simplePos="0" relativeHeight="251741184" behindDoc="1" locked="0" layoutInCell="1" allowOverlap="1">
            <wp:simplePos x="0" y="0"/>
            <wp:positionH relativeFrom="column">
              <wp:posOffset>-1127760</wp:posOffset>
            </wp:positionH>
            <wp:positionV relativeFrom="paragraph">
              <wp:posOffset>-7271385</wp:posOffset>
            </wp:positionV>
            <wp:extent cx="7549515" cy="10967720"/>
            <wp:effectExtent l="0" t="0" r="19685" b="5080"/>
            <wp:wrapNone/>
            <wp:docPr id="109" name="图片 10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团队能力提升曲线（如 “攻击路径覆盖率从 2023 年 Q1 的 60% 提升至 2024 年 Q1 的 85%，年均增长率 25%”）</w:t>
      </w:r>
      <w:r>
        <w:rPr>
          <w:rFonts w:hint="eastAsia"/>
          <w:color w:val="auto"/>
          <w:vertAlign w:val="superscript"/>
          <w:lang w:val="en-US" w:eastAsia="zh-CN"/>
        </w:rPr>
        <w:t>[15]</w:t>
      </w:r>
      <w:r>
        <w:rPr>
          <w:rFonts w:hint="eastAsia"/>
          <w:color w:val="auto"/>
        </w:rPr>
        <w:t>，为能力成熟度评估提供数据支撑。</w:t>
      </w:r>
    </w:p>
    <w:p w14:paraId="5C81FEE6">
      <w:pPr>
        <w:autoSpaceDE w:val="0"/>
        <w:autoSpaceDN w:val="0"/>
        <w:adjustRightInd w:val="0"/>
        <w:spacing w:line="360" w:lineRule="auto"/>
        <w:ind w:left="0" w:leftChars="0" w:firstLine="0" w:firstLineChars="0"/>
        <w:rPr>
          <w:rFonts w:hint="eastAsia"/>
          <w:color w:val="auto"/>
        </w:rPr>
        <w:sectPr>
          <w:pgSz w:w="11906" w:h="16838"/>
          <w:pgMar w:top="1440" w:right="1800" w:bottom="1440" w:left="1800" w:header="720" w:footer="720" w:gutter="0"/>
          <w:pgNumType w:fmt="decimal"/>
          <w:cols w:space="720" w:num="1"/>
          <w:docGrid w:type="lines" w:linePitch="312" w:charSpace="0"/>
        </w:sectPr>
      </w:pPr>
    </w:p>
    <w:p w14:paraId="78D0E19D">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240" w:name="_Toc23173541"/>
      <w:bookmarkStart w:id="241" w:name="_Toc952054441"/>
      <w:bookmarkStart w:id="242" w:name="_Toc107587598"/>
      <w:r>
        <w:rPr>
          <w:rFonts w:hint="eastAsia" w:ascii="黑体" w:hAnsi="黑体" w:eastAsia="黑体" w:cs="黑体"/>
          <w:color w:val="auto"/>
          <w:sz w:val="36"/>
          <w:szCs w:val="36"/>
          <w:lang w:val="en-US" w:eastAsia="zh-CN"/>
        </w:rPr>
        <w:t>第三章 系统展示</w:t>
      </w:r>
      <w:bookmarkEnd w:id="207"/>
      <w:bookmarkEnd w:id="214"/>
      <w:bookmarkEnd w:id="232"/>
      <w:bookmarkEnd w:id="233"/>
      <w:bookmarkEnd w:id="234"/>
      <w:bookmarkEnd w:id="235"/>
      <w:bookmarkEnd w:id="236"/>
      <w:bookmarkEnd w:id="237"/>
      <w:bookmarkEnd w:id="240"/>
      <w:bookmarkEnd w:id="241"/>
      <w:bookmarkEnd w:id="242"/>
    </w:p>
    <w:p w14:paraId="006C34CE">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43" w:name="_Toc783163480"/>
      <w:bookmarkStart w:id="244" w:name="_Toc1314"/>
      <w:bookmarkStart w:id="245" w:name="_Toc7533"/>
      <w:bookmarkStart w:id="246" w:name="_Toc30139"/>
      <w:bookmarkStart w:id="247" w:name="_Toc19262"/>
      <w:bookmarkStart w:id="248" w:name="_Toc2983"/>
      <w:bookmarkStart w:id="249" w:name="_Toc28615"/>
      <w:bookmarkStart w:id="250" w:name="_Toc278336090"/>
      <w:bookmarkStart w:id="251" w:name="_Toc21074"/>
      <w:r>
        <w:rPr>
          <w:rFonts w:hint="eastAsia" w:ascii="黑体" w:hAnsi="Times New Roman" w:cs="Times New Roman"/>
          <w:b w:val="0"/>
          <w:bCs/>
          <w:color w:val="auto"/>
          <w:kern w:val="28"/>
          <w:sz w:val="30"/>
          <w:szCs w:val="30"/>
          <w:lang w:val="en-US" w:eastAsia="zh-CN"/>
        </w:rPr>
        <w:t>3.1 场景管理</w:t>
      </w:r>
      <w:r>
        <w:rPr>
          <w:rFonts w:hint="eastAsia" w:eastAsia="宋体"/>
          <w:color w:val="auto"/>
          <w:lang w:eastAsia="zh-CN"/>
        </w:rPr>
        <w:drawing>
          <wp:anchor distT="0" distB="0" distL="114300" distR="114300" simplePos="0" relativeHeight="251742208" behindDoc="1" locked="0" layoutInCell="1" allowOverlap="1">
            <wp:simplePos x="0" y="0"/>
            <wp:positionH relativeFrom="column">
              <wp:posOffset>-1127760</wp:posOffset>
            </wp:positionH>
            <wp:positionV relativeFrom="paragraph">
              <wp:posOffset>-2232025</wp:posOffset>
            </wp:positionV>
            <wp:extent cx="7549515" cy="10967720"/>
            <wp:effectExtent l="0" t="0" r="19685" b="5080"/>
            <wp:wrapNone/>
            <wp:docPr id="110" name="图片 11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eastAsia="zh-CN"/>
        </w:rPr>
        <w:t>模块</w:t>
      </w:r>
      <w:bookmarkEnd w:id="243"/>
      <w:bookmarkEnd w:id="244"/>
      <w:bookmarkEnd w:id="245"/>
      <w:bookmarkEnd w:id="246"/>
      <w:bookmarkEnd w:id="247"/>
      <w:bookmarkEnd w:id="248"/>
      <w:bookmarkEnd w:id="249"/>
      <w:bookmarkEnd w:id="250"/>
      <w:bookmarkEnd w:id="251"/>
    </w:p>
    <w:p w14:paraId="5232848C">
      <w:pPr>
        <w:bidi w:val="0"/>
        <w:spacing w:line="360" w:lineRule="auto"/>
        <w:rPr>
          <w:color w:val="auto"/>
        </w:rPr>
      </w:pPr>
      <w:bookmarkStart w:id="252" w:name="OLE_LINK125"/>
      <w:bookmarkStart w:id="253" w:name="_Toc1920"/>
      <w:bookmarkStart w:id="254" w:name="_Toc49"/>
      <w:bookmarkStart w:id="255" w:name="_Toc22118"/>
      <w:bookmarkStart w:id="256" w:name="_Toc29370"/>
      <w:bookmarkStart w:id="257" w:name="_Toc16149"/>
      <w:bookmarkStart w:id="258" w:name="_Toc21011"/>
      <w:bookmarkStart w:id="259" w:name="_Toc25196"/>
      <w:r>
        <w:rPr>
          <w:rFonts w:hint="eastAsia"/>
          <w:color w:val="auto"/>
        </w:rPr>
        <w:t>场景管理模块是用户构建演练环境的入口，支持从模板选择到自定义配置的全流程操作。</w:t>
      </w:r>
    </w:p>
    <w:p w14:paraId="02970E60">
      <w:pPr>
        <w:jc w:val="center"/>
        <w:rPr>
          <w:rFonts w:hint="eastAsia" w:ascii="黑体" w:hAnsi="黑体" w:eastAsia="黑体" w:cs="黑体"/>
          <w:b/>
          <w:bCs/>
          <w:color w:val="auto"/>
          <w:sz w:val="21"/>
          <w:szCs w:val="21"/>
          <w:lang w:val="zh-CN"/>
        </w:rPr>
      </w:pPr>
      <w:r>
        <w:rPr>
          <w:rFonts w:hint="eastAsia" w:ascii="黑体" w:hAnsi="黑体" w:eastAsia="黑体" w:cs="黑体"/>
          <w:b/>
          <w:bCs/>
          <w:color w:val="auto"/>
          <w:sz w:val="21"/>
          <w:szCs w:val="21"/>
          <w:lang w:val="zh-CN"/>
        </w:rPr>
        <w:drawing>
          <wp:anchor distT="0" distB="0" distL="114300" distR="114300" simplePos="0" relativeHeight="251673600" behindDoc="0" locked="0" layoutInCell="1" allowOverlap="1">
            <wp:simplePos x="0" y="0"/>
            <wp:positionH relativeFrom="column">
              <wp:posOffset>0</wp:posOffset>
            </wp:positionH>
            <wp:positionV relativeFrom="paragraph">
              <wp:posOffset>187325</wp:posOffset>
            </wp:positionV>
            <wp:extent cx="5274310" cy="2961005"/>
            <wp:effectExtent l="0" t="0" r="0" b="0"/>
            <wp:wrapTopAndBottom/>
            <wp:docPr id="10332950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95098" name="图片 1" descr="图形用户界面, 应用程序&#10;&#10;AI 生成的内容可能不正确。"/>
                    <pic:cNvPicPr>
                      <a:picLocks noChangeAspect="1"/>
                    </pic:cNvPicPr>
                  </pic:nvPicPr>
                  <pic:blipFill>
                    <a:blip r:embed="rId48"/>
                    <a:stretch>
                      <a:fillRect/>
                    </a:stretch>
                  </pic:blipFill>
                  <pic:spPr>
                    <a:xfrm>
                      <a:off x="0" y="0"/>
                      <a:ext cx="5274310" cy="2961005"/>
                    </a:xfrm>
                    <a:prstGeom prst="rect">
                      <a:avLst/>
                    </a:prstGeom>
                  </pic:spPr>
                </pic:pic>
              </a:graphicData>
            </a:graphic>
          </wp:anchor>
        </w:drawing>
      </w:r>
      <w:r>
        <w:rPr>
          <w:rFonts w:hint="eastAsia" w:ascii="黑体" w:hAnsi="黑体" w:eastAsia="黑体" w:cs="黑体"/>
          <w:b/>
          <w:bCs/>
          <w:color w:val="auto"/>
          <w:sz w:val="21"/>
          <w:szCs w:val="21"/>
          <w:lang w:val="en-US" w:eastAsia="zh-CN"/>
        </w:rPr>
        <w:t xml:space="preserve">图3.1 </w:t>
      </w:r>
      <w:r>
        <w:rPr>
          <w:rFonts w:hint="eastAsia" w:ascii="黑体" w:hAnsi="黑体" w:eastAsia="黑体" w:cs="黑体"/>
          <w:b/>
          <w:bCs/>
          <w:color w:val="auto"/>
          <w:sz w:val="21"/>
          <w:szCs w:val="21"/>
          <w:lang w:val="zh-CN"/>
        </w:rPr>
        <w:t>场景管理页面</w:t>
      </w:r>
    </w:p>
    <w:p w14:paraId="1BC41377">
      <w:pPr>
        <w:jc w:val="center"/>
        <w:rPr>
          <w:rFonts w:hint="eastAsia" w:ascii="黑体" w:hAnsi="黑体" w:eastAsia="黑体" w:cs="黑体"/>
          <w:b/>
          <w:bCs/>
          <w:color w:val="auto"/>
          <w:sz w:val="21"/>
          <w:szCs w:val="21"/>
          <w:lang w:val="zh-CN"/>
        </w:rPr>
      </w:pPr>
    </w:p>
    <w:p w14:paraId="3984256D">
      <w:pPr>
        <w:bidi w:val="0"/>
        <w:spacing w:line="360" w:lineRule="auto"/>
        <w:rPr>
          <w:rFonts w:hint="eastAsia"/>
          <w:color w:val="auto"/>
        </w:rPr>
      </w:pPr>
      <w:r>
        <w:rPr>
          <w:rFonts w:hint="eastAsia"/>
          <w:color w:val="auto"/>
        </w:rPr>
        <w:t xml:space="preserve">核心功能界面中，场景模板库左侧展示 8 个行业模板（金融、能源、医疗、电商、政务、教育、工控、物联网），每个模板配有场景示意图（如金融模板显示支付网关、交易系统、数据库的拓扑关系）与适用范围说明（如 “适合银行安全团队演练”）。参数配置区右侧提供可配置参数，包括复杂度（简单：5-10 个节点，3-5 个低危漏洞；中等：10-30 个节点，5-10 个中高危漏洞；复杂：30 + 节点，含 0day 漏洞与混合攻击链）、业务类型（如金融场景可选择 “支付系统”“信贷系统”“核心账务系统”）、特殊需求（是否包含工控设备、是否开启社会工程学攻击通道、是否模拟新型威胁（如 </w:t>
      </w:r>
      <w:r>
        <w:rPr>
          <w:rFonts w:hint="eastAsia"/>
          <w:color w:val="auto"/>
          <w:lang w:eastAsia="zh-CN"/>
        </w:rPr>
        <w:t>AI</w:t>
      </w:r>
      <w:r>
        <w:rPr>
          <w:rFonts w:hint="eastAsia"/>
          <w:color w:val="auto"/>
        </w:rPr>
        <w:t xml:space="preserve"> 生成钓鱼邮件））。拓扑编辑器支持拖拽式操作，用户可添加 / 删除设备（服务器、终端、网络设备）、调整连接关系、修改设备参数（如操作系统版本、开放端口），编辑完成后自动生成拓扑图与配置清单。</w:t>
      </w:r>
    </w:p>
    <w:p w14:paraId="6147F5D8">
      <w:pPr>
        <w:ind w:left="0" w:leftChars="0" w:firstLine="0" w:firstLineChars="0"/>
        <w:jc w:val="center"/>
        <w:rPr>
          <w:rFonts w:hint="eastAsia" w:ascii="黑体" w:hAnsi="黑体" w:eastAsia="黑体" w:cs="黑体"/>
          <w:b/>
          <w:bCs/>
          <w:color w:val="auto"/>
          <w:sz w:val="21"/>
          <w:szCs w:val="21"/>
          <w:lang w:val="zh-CN" w:eastAsia="zh-CN"/>
        </w:rPr>
      </w:pPr>
      <w:r>
        <w:rPr>
          <w:color w:val="auto"/>
          <w:lang w:val="zh-CN"/>
        </w:rPr>
        <w:drawing>
          <wp:anchor distT="0" distB="0" distL="114300" distR="114300" simplePos="0" relativeHeight="251674624" behindDoc="0" locked="0" layoutInCell="1" allowOverlap="1">
            <wp:simplePos x="0" y="0"/>
            <wp:positionH relativeFrom="column">
              <wp:posOffset>0</wp:posOffset>
            </wp:positionH>
            <wp:positionV relativeFrom="paragraph">
              <wp:posOffset>234950</wp:posOffset>
            </wp:positionV>
            <wp:extent cx="5274310" cy="1630045"/>
            <wp:effectExtent l="0" t="0" r="0" b="0"/>
            <wp:wrapTopAndBottom/>
            <wp:docPr id="1903674704" name="图片 1" descr="电脑显示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4704" name="图片 1" descr="电脑显示屏&#10;&#10;AI 生成的内容可能不正确。"/>
                    <pic:cNvPicPr>
                      <a:picLocks noChangeAspect="1"/>
                    </pic:cNvPicPr>
                  </pic:nvPicPr>
                  <pic:blipFill>
                    <a:blip r:embed="rId49"/>
                    <a:stretch>
                      <a:fillRect/>
                    </a:stretch>
                  </pic:blipFill>
                  <pic:spPr>
                    <a:xfrm>
                      <a:off x="0" y="0"/>
                      <a:ext cx="5274310" cy="1630045"/>
                    </a:xfrm>
                    <a:prstGeom prst="rect">
                      <a:avLst/>
                    </a:prstGeom>
                  </pic:spPr>
                </pic:pic>
              </a:graphicData>
            </a:graphic>
          </wp:anchor>
        </w:drawing>
      </w:r>
      <w:r>
        <w:rPr>
          <w:rFonts w:hint="eastAsia" w:ascii="黑体" w:hAnsi="黑体" w:eastAsia="黑体" w:cs="黑体"/>
          <w:b/>
          <w:bCs/>
          <w:color w:val="auto"/>
          <w:sz w:val="21"/>
          <w:szCs w:val="21"/>
          <w:lang w:val="en-US" w:eastAsia="zh-CN"/>
        </w:rPr>
        <w:t xml:space="preserve">图3.2 </w:t>
      </w:r>
      <w:r>
        <w:rPr>
          <w:rFonts w:hint="eastAsia" w:ascii="黑体" w:hAnsi="黑体" w:eastAsia="黑体" w:cs="黑体"/>
          <w:b/>
          <w:bCs/>
          <w:color w:val="auto"/>
          <w:sz w:val="21"/>
          <w:szCs w:val="21"/>
          <w:lang w:val="zh-CN" w:eastAsia="zh-CN"/>
        </w:rPr>
        <w:t>网络拓扑编辑器</w:t>
      </w:r>
    </w:p>
    <w:p w14:paraId="5AB048FB">
      <w:pPr>
        <w:ind w:left="0" w:leftChars="0" w:firstLine="0" w:firstLineChars="0"/>
        <w:jc w:val="center"/>
        <w:rPr>
          <w:rFonts w:hint="eastAsia" w:ascii="黑体" w:hAnsi="黑体" w:eastAsia="黑体" w:cs="黑体"/>
          <w:b/>
          <w:bCs/>
          <w:color w:val="auto"/>
          <w:sz w:val="21"/>
          <w:szCs w:val="21"/>
          <w:lang w:val="zh-CN" w:eastAsia="zh-CN"/>
        </w:rPr>
      </w:pPr>
    </w:p>
    <w:p w14:paraId="4EBF2460">
      <w:pPr>
        <w:bidi w:val="0"/>
        <w:spacing w:line="360" w:lineRule="auto"/>
        <w:rPr>
          <w:color w:val="auto"/>
        </w:rPr>
      </w:pPr>
      <w:r>
        <w:rPr>
          <w:rFonts w:hint="eastAsia"/>
          <w:color w:val="auto"/>
        </w:rPr>
        <w:t>场景生成流程为：用户选择 “金融 - 支付系统” 模板，复杂度设为 “中等”；平台调用 RAG 引擎检索 “支付系统拓扑”“常见支付漏洞” 等知识；自动生成包含 1 台负载均衡、2 台 Web 服务器（部署支付页面）、1 台数据库服务器（存储交易数据）、3 台用户终端的场景；植入漏洞（Web 服务器存在 SQL 注入与文件上传漏洞，数据库存在弱口令，终端存在钓鱼邮件易感配置）；用户通过拓扑编辑</w:t>
      </w:r>
      <w:r>
        <w:rPr>
          <w:rFonts w:hint="eastAsia" w:eastAsia="宋体"/>
          <w:color w:val="auto"/>
          <w:lang w:eastAsia="zh-CN"/>
        </w:rPr>
        <w:drawing>
          <wp:anchor distT="0" distB="0" distL="114300" distR="114300" simplePos="0" relativeHeight="251743232" behindDoc="1" locked="0" layoutInCell="1" allowOverlap="1">
            <wp:simplePos x="0" y="0"/>
            <wp:positionH relativeFrom="column">
              <wp:posOffset>-1127760</wp:posOffset>
            </wp:positionH>
            <wp:positionV relativeFrom="paragraph">
              <wp:posOffset>-3998595</wp:posOffset>
            </wp:positionV>
            <wp:extent cx="7549515" cy="10967720"/>
            <wp:effectExtent l="0" t="0" r="19685" b="5080"/>
            <wp:wrapNone/>
            <wp:docPr id="111" name="图片 11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器手动添加 1 台 WAF 设备，场景生成完成（耗时 45 秒）。</w:t>
      </w:r>
    </w:p>
    <w:p w14:paraId="5C9EA704">
      <w:pPr>
        <w:jc w:val="center"/>
        <w:rPr>
          <w:rFonts w:hint="eastAsia"/>
          <w:color w:val="auto"/>
          <w:lang w:val="zh-CN"/>
        </w:rPr>
      </w:pPr>
      <w:r>
        <w:rPr>
          <w:rFonts w:hint="eastAsia" w:ascii="黑体" w:hAnsi="黑体" w:eastAsia="黑体" w:cs="黑体"/>
          <w:b/>
          <w:bCs/>
          <w:color w:val="auto"/>
          <w:sz w:val="21"/>
          <w:szCs w:val="21"/>
          <w:lang w:val="en-US" w:eastAsia="zh-CN"/>
        </w:rPr>
        <w:t xml:space="preserve">图3.3 </w:t>
      </w:r>
      <w:r>
        <w:rPr>
          <w:rFonts w:hint="eastAsia" w:ascii="黑体" w:hAnsi="黑体" w:eastAsia="黑体" w:cs="黑体"/>
          <w:b/>
          <w:bCs/>
          <w:color w:val="auto"/>
          <w:sz w:val="21"/>
          <w:szCs w:val="21"/>
          <w:lang w:val="zh-CN" w:eastAsia="zh-CN"/>
        </w:rPr>
        <w:t>场景生成功能</w:t>
      </w:r>
      <w:r>
        <w:rPr>
          <w:color w:val="auto"/>
          <w:lang w:val="zh-CN"/>
        </w:rPr>
        <w:drawing>
          <wp:anchor distT="0" distB="0" distL="114300" distR="114300" simplePos="0" relativeHeight="251675648" behindDoc="0" locked="0" layoutInCell="1" allowOverlap="1">
            <wp:simplePos x="0" y="0"/>
            <wp:positionH relativeFrom="column">
              <wp:posOffset>0</wp:posOffset>
            </wp:positionH>
            <wp:positionV relativeFrom="paragraph">
              <wp:posOffset>191135</wp:posOffset>
            </wp:positionV>
            <wp:extent cx="5274310" cy="2016760"/>
            <wp:effectExtent l="0" t="0" r="0" b="2540"/>
            <wp:wrapTopAndBottom/>
            <wp:docPr id="1354317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17127" name="图片 1"/>
                    <pic:cNvPicPr>
                      <a:picLocks noChangeAspect="1"/>
                    </pic:cNvPicPr>
                  </pic:nvPicPr>
                  <pic:blipFill>
                    <a:blip r:embed="rId50"/>
                    <a:stretch>
                      <a:fillRect/>
                    </a:stretch>
                  </pic:blipFill>
                  <pic:spPr>
                    <a:xfrm>
                      <a:off x="0" y="0"/>
                      <a:ext cx="5274310" cy="2016760"/>
                    </a:xfrm>
                    <a:prstGeom prst="rect">
                      <a:avLst/>
                    </a:prstGeom>
                  </pic:spPr>
                </pic:pic>
              </a:graphicData>
            </a:graphic>
          </wp:anchor>
        </w:drawing>
      </w:r>
    </w:p>
    <w:p w14:paraId="15E35DE7">
      <w:pPr>
        <w:bidi w:val="0"/>
        <w:spacing w:line="360" w:lineRule="auto"/>
        <w:rPr>
          <w:color w:val="auto"/>
        </w:rPr>
      </w:pPr>
      <w:r>
        <w:rPr>
          <w:rFonts w:hint="eastAsia"/>
          <w:color w:val="auto"/>
        </w:rPr>
        <w:t>场景动态调整功能支持在演练中触发 “威胁升级”，例如当攻击方连续 3 次成功利用漏洞时，系统自动新增 2 个中危漏洞（如命令注入）；提供 “场景快照” 功能，可保存当前场景状态（漏洞分布、网络配置），支持随时回溯或复用；支持导入用户自定义场景（通过 JSON 格式配置文件），满足个性化演练需求。</w:t>
      </w:r>
    </w:p>
    <w:bookmarkEnd w:id="252"/>
    <w:p w14:paraId="4E963764">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60" w:name="_Toc775281464"/>
      <w:bookmarkStart w:id="261" w:name="_Toc701335897"/>
      <w:r>
        <w:rPr>
          <w:rFonts w:hint="eastAsia" w:ascii="黑体" w:hAnsi="Times New Roman" w:cs="Times New Roman"/>
          <w:b w:val="0"/>
          <w:bCs/>
          <w:color w:val="auto"/>
          <w:kern w:val="28"/>
          <w:sz w:val="30"/>
          <w:szCs w:val="30"/>
          <w:lang w:val="en-US" w:eastAsia="zh-CN"/>
        </w:rPr>
        <w:t>3.2 Agent 管理模块</w:t>
      </w:r>
      <w:bookmarkEnd w:id="253"/>
      <w:bookmarkEnd w:id="254"/>
      <w:bookmarkEnd w:id="255"/>
      <w:bookmarkEnd w:id="256"/>
      <w:bookmarkEnd w:id="257"/>
      <w:bookmarkEnd w:id="258"/>
      <w:bookmarkEnd w:id="259"/>
      <w:bookmarkEnd w:id="260"/>
      <w:bookmarkEnd w:id="261"/>
    </w:p>
    <w:p w14:paraId="494F6B85">
      <w:pPr>
        <w:bidi w:val="0"/>
        <w:spacing w:line="360" w:lineRule="auto"/>
        <w:rPr>
          <w:rFonts w:hint="eastAsia"/>
          <w:color w:val="auto"/>
        </w:rPr>
      </w:pPr>
      <w:bookmarkStart w:id="262" w:name="_Toc15845"/>
      <w:bookmarkStart w:id="263" w:name="_Toc10023"/>
      <w:bookmarkStart w:id="264" w:name="_Toc11650"/>
      <w:bookmarkStart w:id="265" w:name="_Toc6662"/>
      <w:bookmarkStart w:id="266" w:name="_Toc6103"/>
      <w:bookmarkStart w:id="267" w:name="_Toc11367"/>
      <w:bookmarkStart w:id="268" w:name="_Toc3057"/>
      <w:r>
        <w:rPr>
          <w:rFonts w:hint="eastAsia"/>
          <w:color w:val="auto"/>
        </w:rPr>
        <w:t xml:space="preserve">Agent 管理模块用于配置攻击与防御 </w:t>
      </w:r>
      <w:r>
        <w:rPr>
          <w:rFonts w:hint="eastAsia"/>
          <w:color w:val="auto"/>
          <w:lang w:eastAsia="zh-CN"/>
        </w:rPr>
        <w:t>AI</w:t>
      </w:r>
      <w:r>
        <w:rPr>
          <w:rFonts w:hint="eastAsia"/>
          <w:color w:val="auto"/>
        </w:rPr>
        <w:t xml:space="preserve"> 的行为模式，实现智能体的精细化控制。</w:t>
      </w:r>
    </w:p>
    <w:p w14:paraId="28CFA273">
      <w:pPr>
        <w:bidi w:val="0"/>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 xml:space="preserve">图3.4 </w:t>
      </w:r>
      <w:r>
        <w:rPr>
          <w:rFonts w:hint="eastAsia" w:ascii="黑体" w:hAnsi="黑体" w:eastAsia="黑体" w:cs="黑体"/>
          <w:b/>
          <w:bCs/>
          <w:color w:val="auto"/>
          <w:sz w:val="21"/>
          <w:szCs w:val="21"/>
          <w:lang w:val="zh-CN" w:eastAsia="zh-CN"/>
        </w:rPr>
        <w:drawing>
          <wp:anchor distT="0" distB="0" distL="114300" distR="114300" simplePos="0" relativeHeight="251677696" behindDoc="0" locked="0" layoutInCell="1" allowOverlap="1">
            <wp:simplePos x="0" y="0"/>
            <wp:positionH relativeFrom="column">
              <wp:posOffset>-635</wp:posOffset>
            </wp:positionH>
            <wp:positionV relativeFrom="paragraph">
              <wp:posOffset>205105</wp:posOffset>
            </wp:positionV>
            <wp:extent cx="5274310" cy="3052445"/>
            <wp:effectExtent l="0" t="0" r="0" b="0"/>
            <wp:wrapTopAndBottom/>
            <wp:docPr id="176022379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23790" name="图片 1" descr="电脑萤幕的截图&#10;&#10;AI 生成的内容可能不正确。"/>
                    <pic:cNvPicPr>
                      <a:picLocks noChangeAspect="1"/>
                    </pic:cNvPicPr>
                  </pic:nvPicPr>
                  <pic:blipFill>
                    <a:blip r:embed="rId51"/>
                    <a:stretch>
                      <a:fillRect/>
                    </a:stretch>
                  </pic:blipFill>
                  <pic:spPr>
                    <a:xfrm>
                      <a:off x="0" y="0"/>
                      <a:ext cx="5274310" cy="3052445"/>
                    </a:xfrm>
                    <a:prstGeom prst="rect">
                      <a:avLst/>
                    </a:prstGeom>
                  </pic:spPr>
                </pic:pic>
              </a:graphicData>
            </a:graphic>
          </wp:anchor>
        </w:drawing>
      </w:r>
      <w:r>
        <w:rPr>
          <w:rFonts w:hint="eastAsia" w:ascii="黑体" w:hAnsi="黑体" w:eastAsia="黑体" w:cs="黑体"/>
          <w:b/>
          <w:bCs/>
          <w:color w:val="auto"/>
          <w:sz w:val="21"/>
          <w:szCs w:val="21"/>
          <w:lang w:val="en-US" w:eastAsia="zh-CN"/>
        </w:rPr>
        <w:t>Agent管理页面</w:t>
      </w:r>
    </w:p>
    <w:p w14:paraId="76F5515A">
      <w:pPr>
        <w:bidi w:val="0"/>
        <w:ind w:left="0" w:leftChars="0" w:firstLine="0" w:firstLineChars="0"/>
        <w:jc w:val="center"/>
        <w:rPr>
          <w:rFonts w:hint="eastAsia" w:ascii="黑体" w:hAnsi="黑体" w:eastAsia="黑体" w:cs="黑体"/>
          <w:b/>
          <w:bCs/>
          <w:color w:val="auto"/>
          <w:sz w:val="21"/>
          <w:szCs w:val="21"/>
          <w:lang w:val="en-US" w:eastAsia="zh-CN"/>
        </w:rPr>
      </w:pPr>
    </w:p>
    <w:p w14:paraId="39F8EADD">
      <w:pPr>
        <w:bidi w:val="0"/>
        <w:spacing w:line="360" w:lineRule="auto"/>
        <w:rPr>
          <w:color w:val="auto"/>
        </w:rPr>
      </w:pPr>
      <w:r>
        <w:rPr>
          <w:rFonts w:hint="eastAsia"/>
          <w:color w:val="auto"/>
        </w:rPr>
        <w:t>Agent 配置界面中，攻击 Agent 配置包括数量（1-5 个，支持协同攻击）、攻击偏好（Web 攻击、内网渗透、社会工程学、APT 攻击，可多选，设置权重）、策略激进度（保守：仅利用高危且成功率＞80% 的漏洞；均衡：兼顾成功率与多样性；激进：尝</w:t>
      </w:r>
      <w:r>
        <w:rPr>
          <w:rFonts w:hint="eastAsia" w:eastAsia="宋体"/>
          <w:color w:val="auto"/>
          <w:lang w:eastAsia="zh-CN"/>
        </w:rPr>
        <w:drawing>
          <wp:anchor distT="0" distB="0" distL="114300" distR="114300" simplePos="0" relativeHeight="251744256" behindDoc="1" locked="0" layoutInCell="1" allowOverlap="1">
            <wp:simplePos x="0" y="0"/>
            <wp:positionH relativeFrom="column">
              <wp:posOffset>-1127760</wp:posOffset>
            </wp:positionH>
            <wp:positionV relativeFrom="paragraph">
              <wp:posOffset>-5843270</wp:posOffset>
            </wp:positionV>
            <wp:extent cx="7549515" cy="10967720"/>
            <wp:effectExtent l="0" t="0" r="19685" b="5080"/>
            <wp:wrapNone/>
            <wp:docPr id="112" name="图片 11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试 0day 漏洞与复杂攻击链）、目标资产（可指定重点攻击的设备，如数据库服务器、核心业务系统）。防御 Agent 配置包括响应模式（自动响应：无需人工干预；半自动响应：关键操作需确认；监控模式：仅检测不阻断）、防御策略（基础防护：默认规则；深度防护：启用机器学习检测；蜜罐诱捕：部署虚假漏洞）、资源限制（CPU / 内存占用上限，避免影响靶场性能）。</w:t>
      </w:r>
    </w:p>
    <w:p w14:paraId="1D56E60C">
      <w:pPr>
        <w:bidi w:val="0"/>
        <w:spacing w:line="360" w:lineRule="auto"/>
        <w:rPr>
          <w:color w:val="auto"/>
        </w:rPr>
      </w:pPr>
      <w:r>
        <w:rPr>
          <w:rFonts w:hint="eastAsia"/>
          <w:color w:val="auto"/>
        </w:rPr>
        <w:t>Agent 状态监控实时展示各 Agent 的运行状态（就绪、运行中、暂停、故障）、资源占用率、当前操作（如 “攻击 Agent 1 正在尝试 SQL 注入”）；提供 Agent 日志查询功能，记录攻击 / 防御步骤、成功 / 失败原因（如 “防御失败：WAF 规则未覆盖该攻击特征”）；支持手动暂停 / 重启 Agent，或强制修改其策略（如临时将攻击 Agent 的激进度从 “激进” 改为 “保守”）。</w:t>
      </w:r>
    </w:p>
    <w:p w14:paraId="29C411F5">
      <w:pPr>
        <w:bidi w:val="0"/>
        <w:spacing w:line="360" w:lineRule="auto"/>
        <w:rPr>
          <w:color w:val="auto"/>
        </w:rPr>
      </w:pPr>
      <w:r>
        <w:rPr>
          <w:rFonts w:hint="eastAsia"/>
          <w:color w:val="auto"/>
        </w:rPr>
        <w:t>多 Agent 协同示例：配置 3 个攻击 Agent，Agent A（偏好 Web 攻击，激进度均衡）、Agent B（偏好内网渗透，激进度保守）、Agent C（偏好社会工程学，激进度激进</w:t>
      </w:r>
      <w:r>
        <w:rPr>
          <w:rFonts w:hint="eastAsia" w:eastAsia="宋体"/>
          <w:color w:val="auto"/>
          <w:lang w:eastAsia="zh-CN"/>
        </w:rPr>
        <w:drawing>
          <wp:anchor distT="0" distB="0" distL="114300" distR="114300" simplePos="0" relativeHeight="251745280"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13" name="图片 11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）；演练中，Agent C 发送钓鱼邮件获取员工账号，Agent A 利用 Web 漏洞获取服务器权限，Agent B 通过内网渗透横向移动至数据库，三者共享攻击情报（如账号密码、网络拓扑），协同完成攻击链。</w:t>
      </w:r>
    </w:p>
    <w:p w14:paraId="61F1B54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69" w:name="_Toc1372279099"/>
      <w:bookmarkStart w:id="270" w:name="_Toc1962166143"/>
      <w:r>
        <w:rPr>
          <w:rFonts w:hint="eastAsia" w:ascii="黑体" w:hAnsi="Times New Roman" w:cs="Times New Roman"/>
          <w:b w:val="0"/>
          <w:bCs/>
          <w:color w:val="auto"/>
          <w:kern w:val="28"/>
          <w:sz w:val="30"/>
          <w:szCs w:val="30"/>
          <w:lang w:val="en-US" w:eastAsia="zh-CN"/>
        </w:rPr>
        <w:t>3.3 演练控制模块</w:t>
      </w:r>
      <w:bookmarkEnd w:id="262"/>
      <w:bookmarkEnd w:id="263"/>
      <w:bookmarkEnd w:id="264"/>
      <w:bookmarkEnd w:id="265"/>
      <w:bookmarkEnd w:id="266"/>
      <w:bookmarkEnd w:id="267"/>
      <w:bookmarkEnd w:id="268"/>
      <w:bookmarkEnd w:id="269"/>
      <w:bookmarkEnd w:id="270"/>
    </w:p>
    <w:p w14:paraId="10C527E3">
      <w:pPr>
        <w:bidi w:val="0"/>
        <w:spacing w:line="360" w:lineRule="auto"/>
        <w:rPr>
          <w:color w:val="auto"/>
        </w:rPr>
      </w:pPr>
      <w:bookmarkStart w:id="271" w:name="_Toc16799"/>
      <w:bookmarkStart w:id="272" w:name="_Toc9402"/>
      <w:bookmarkStart w:id="273" w:name="_Toc9869"/>
      <w:bookmarkStart w:id="274" w:name="_Toc6148"/>
      <w:bookmarkStart w:id="275" w:name="_Toc1909"/>
      <w:bookmarkStart w:id="276" w:name="_Toc3952"/>
      <w:bookmarkStart w:id="277" w:name="_Toc33965497"/>
      <w:r>
        <w:rPr>
          <w:color w:val="auto"/>
        </w:rPr>
        <w:drawing>
          <wp:anchor distT="0" distB="0" distL="114300" distR="114300" simplePos="0" relativeHeight="251678720" behindDoc="0" locked="0" layoutInCell="1" allowOverlap="1">
            <wp:simplePos x="0" y="0"/>
            <wp:positionH relativeFrom="column">
              <wp:posOffset>240665</wp:posOffset>
            </wp:positionH>
            <wp:positionV relativeFrom="paragraph">
              <wp:posOffset>381635</wp:posOffset>
            </wp:positionV>
            <wp:extent cx="5274310" cy="3184525"/>
            <wp:effectExtent l="0" t="0" r="0" b="3175"/>
            <wp:wrapTopAndBottom/>
            <wp:docPr id="1271546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46729" name="图片 1"/>
                    <pic:cNvPicPr>
                      <a:picLocks noChangeAspect="1"/>
                    </pic:cNvPicPr>
                  </pic:nvPicPr>
                  <pic:blipFill>
                    <a:blip r:embed="rId52"/>
                    <a:stretch>
                      <a:fillRect/>
                    </a:stretch>
                  </pic:blipFill>
                  <pic:spPr>
                    <a:xfrm>
                      <a:off x="0" y="0"/>
                      <a:ext cx="5274310" cy="3184525"/>
                    </a:xfrm>
                    <a:prstGeom prst="rect">
                      <a:avLst/>
                    </a:prstGeom>
                  </pic:spPr>
                </pic:pic>
              </a:graphicData>
            </a:graphic>
          </wp:anchor>
        </w:drawing>
      </w:r>
      <w:r>
        <w:rPr>
          <w:rFonts w:hint="eastAsia"/>
          <w:color w:val="auto"/>
        </w:rPr>
        <w:t>演练控制模块是攻防推演的操作中心，支持流程管理与实时干预。</w:t>
      </w:r>
    </w:p>
    <w:p w14:paraId="671D11FE">
      <w:pPr>
        <w:spacing w:line="360" w:lineRule="auto"/>
        <w:ind w:firstLine="42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图3.5 演练控制模块功能示意</w:t>
      </w:r>
    </w:p>
    <w:p w14:paraId="6AE104D8">
      <w:pPr>
        <w:spacing w:line="360" w:lineRule="auto"/>
        <w:ind w:firstLine="420"/>
        <w:jc w:val="both"/>
        <w:rPr>
          <w:rFonts w:hint="eastAsia" w:ascii="黑体" w:hAnsi="黑体" w:eastAsia="黑体" w:cs="黑体"/>
          <w:b/>
          <w:bCs/>
          <w:color w:val="auto"/>
          <w:sz w:val="21"/>
          <w:szCs w:val="21"/>
          <w:lang w:val="en-US" w:eastAsia="zh-CN"/>
        </w:rPr>
      </w:pPr>
    </w:p>
    <w:p w14:paraId="7697EBEE">
      <w:pPr>
        <w:bidi w:val="0"/>
        <w:spacing w:line="360" w:lineRule="auto"/>
        <w:rPr>
          <w:color w:val="auto"/>
        </w:rPr>
      </w:pPr>
      <w:r>
        <w:rPr>
          <w:rFonts w:hint="eastAsia"/>
          <w:color w:val="auto"/>
        </w:rPr>
        <w:t>演练流程控制提供 “开始 / 暂停 / 结束” 按钮，支持演练断点续跑；显示演练倒计时（可设置 1-24 小时），剩余 30 分钟时自动提醒；支持设置演练阶段（如 “信息收集阶段→攻击阶段→防御优化阶段”），每个阶段自动调整 Agent 策略（如信息收集阶段攻击 Agent 仅执行扫描操作）。</w:t>
      </w:r>
    </w:p>
    <w:p w14:paraId="3D42F9B4">
      <w:pPr>
        <w:bidi w:val="0"/>
        <w:spacing w:line="360" w:lineRule="auto"/>
        <w:rPr>
          <w:color w:val="auto"/>
        </w:rPr>
      </w:pPr>
      <w:r>
        <w:rPr>
          <w:rFonts w:hint="eastAsia"/>
          <w:color w:val="auto"/>
        </w:rPr>
        <w:t>实时干预功能允许人工添加临时漏洞（如在 Web 服务器上新增文件包含漏洞）或修复现有漏洞，测试 Agent 的应变能力；支持手动阻断特定攻击路径（如封禁某 IP 地址），模拟人工应急响应；提供 “攻击提示” 功能（供教学场景使用），当攻击 Agent 长时间（＞10 分钟）未找到有效漏洞时，显示线索（如 “目标 Web 系统使用了存在漏洞的 Struts2 框架”）。</w:t>
      </w:r>
    </w:p>
    <w:p w14:paraId="4D724BFA">
      <w:pPr>
        <w:bidi w:val="0"/>
        <w:spacing w:line="360" w:lineRule="auto"/>
        <w:rPr>
          <w:color w:val="auto"/>
        </w:rPr>
      </w:pPr>
      <w:r>
        <w:rPr>
          <w:rFonts w:hint="eastAsia"/>
          <w:color w:val="auto"/>
        </w:rPr>
        <w:t>关键事件记录自动记录演练中的关键事件（如 “攻击成功：获取数据库管理员权限”“防御成功：阻断 APT 攻击的 C2 通信”），按时间线排序；支持对事件添加标签（</w:t>
      </w:r>
      <w:r>
        <w:rPr>
          <w:rFonts w:hint="eastAsia" w:eastAsia="宋体"/>
          <w:color w:val="auto"/>
          <w:lang w:eastAsia="zh-CN"/>
        </w:rPr>
        <w:drawing>
          <wp:anchor distT="0" distB="0" distL="114300" distR="114300" simplePos="0" relativeHeight="251746304" behindDoc="1" locked="0" layoutInCell="1" allowOverlap="1">
            <wp:simplePos x="0" y="0"/>
            <wp:positionH relativeFrom="column">
              <wp:posOffset>-1127760</wp:posOffset>
            </wp:positionH>
            <wp:positionV relativeFrom="paragraph">
              <wp:posOffset>-1637665</wp:posOffset>
            </wp:positionV>
            <wp:extent cx="7549515" cy="10967720"/>
            <wp:effectExtent l="0" t="0" r="19685" b="5080"/>
            <wp:wrapNone/>
            <wp:docPr id="114" name="图片 11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如 “高风险”“需重点分析”），便于后续复盘；事件详情包含相关截图（如攻击 payload、防御操作日志）与影响范围评估。</w:t>
      </w:r>
    </w:p>
    <w:p w14:paraId="34D98AA4">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78" w:name="_Toc2067931760"/>
      <w:bookmarkStart w:id="279" w:name="_Toc1367482069"/>
      <w:bookmarkStart w:id="280" w:name="_Toc22703"/>
      <w:r>
        <w:rPr>
          <w:rFonts w:hint="eastAsia" w:ascii="黑体" w:hAnsi="Times New Roman" w:cs="Times New Roman"/>
          <w:b w:val="0"/>
          <w:bCs/>
          <w:color w:val="auto"/>
          <w:kern w:val="28"/>
          <w:sz w:val="30"/>
          <w:szCs w:val="30"/>
          <w:lang w:val="en-US" w:eastAsia="zh-CN"/>
        </w:rPr>
        <w:t>3.4 网络拓扑与AI分析模块</w:t>
      </w:r>
      <w:bookmarkEnd w:id="271"/>
      <w:bookmarkEnd w:id="272"/>
      <w:bookmarkEnd w:id="273"/>
      <w:bookmarkEnd w:id="274"/>
      <w:bookmarkEnd w:id="275"/>
      <w:bookmarkEnd w:id="278"/>
      <w:bookmarkEnd w:id="279"/>
      <w:bookmarkEnd w:id="280"/>
    </w:p>
    <w:p w14:paraId="135F66E5">
      <w:pPr>
        <w:spacing w:line="360" w:lineRule="auto"/>
        <w:ind w:left="0" w:leftChars="0" w:firstLine="0" w:firstLineChars="0"/>
        <w:jc w:val="center"/>
        <w:rPr>
          <w:color w:val="auto"/>
        </w:rPr>
      </w:pPr>
      <w:r>
        <w:rPr>
          <w:color w:val="auto"/>
        </w:rPr>
        <w:drawing>
          <wp:inline distT="0" distB="0" distL="114300" distR="114300">
            <wp:extent cx="3597275" cy="2768600"/>
            <wp:effectExtent l="0" t="0" r="9525" b="0"/>
            <wp:docPr id="3"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8"/>
                    <pic:cNvPicPr>
                      <a:picLocks noChangeAspect="1"/>
                    </pic:cNvPicPr>
                  </pic:nvPicPr>
                  <pic:blipFill>
                    <a:blip r:embed="rId53"/>
                    <a:stretch>
                      <a:fillRect/>
                    </a:stretch>
                  </pic:blipFill>
                  <pic:spPr>
                    <a:xfrm>
                      <a:off x="0" y="0"/>
                      <a:ext cx="3597275" cy="2768600"/>
                    </a:xfrm>
                    <a:prstGeom prst="rect">
                      <a:avLst/>
                    </a:prstGeom>
                    <a:noFill/>
                    <a:ln>
                      <a:noFill/>
                    </a:ln>
                  </pic:spPr>
                </pic:pic>
              </a:graphicData>
            </a:graphic>
          </wp:inline>
        </w:drawing>
      </w:r>
    </w:p>
    <w:p w14:paraId="68BD66D3">
      <w:pPr>
        <w:spacing w:line="360" w:lineRule="auto"/>
        <w:ind w:left="0" w:leftChars="0" w:firstLine="0" w:firstLineChars="0"/>
        <w:jc w:val="center"/>
        <w:rPr>
          <w:rFonts w:hint="default"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图3.6 网络拓扑视图</w:t>
      </w:r>
    </w:p>
    <w:p w14:paraId="4DFB1451">
      <w:pPr>
        <w:bidi w:val="0"/>
        <w:spacing w:line="360" w:lineRule="auto"/>
        <w:rPr>
          <w:color w:val="auto"/>
        </w:rPr>
      </w:pPr>
      <w:r>
        <w:rPr>
          <w:rFonts w:hint="eastAsia"/>
          <w:color w:val="auto"/>
          <w:lang w:eastAsia="zh-CN"/>
        </w:rPr>
        <w:t>AI</w:t>
      </w:r>
      <w:r>
        <w:rPr>
          <w:color w:val="auto"/>
        </w:rPr>
        <w:t xml:space="preserve"> 辅助测试流程包括输入目标信息，如网络拓扑描述（目标网络包含一个 Web 服务器 (192.168.1.100)，位于 DMZ 区域，通过防火墙与内网 (192.168.2.0/24) 隔离。内网包含一台数据库服务器 (192.168.2.10) 和一台文件服务器 (192.168.2.20)）、漏洞类型、CVE 编号（如 CVE-2021-45046，SQL 注入漏洞）、系统配置信息（Web 服务器：Apache 2.4.49+PHP 7.4.3+MySQL 5.7.33；操作系统：Ubuntu 20.04 LTS；应用程序：自定义 CMS 系统 v2.5；安全措施：开启防火墙，未安装 WAF，默认数据库配置）、攻击目标（获取数据库中的用户表信息，包括管理员账号和密码哈希，并尝试提升权限获取服务器 shell 访问权限）；</w:t>
      </w:r>
      <w:r>
        <w:rPr>
          <w:rFonts w:hint="eastAsia"/>
          <w:color w:val="auto"/>
          <w:lang w:eastAsia="zh-CN"/>
        </w:rPr>
        <w:t>AI</w:t>
      </w:r>
      <w:r>
        <w:rPr>
          <w:color w:val="auto"/>
        </w:rPr>
        <w:t xml:space="preserve"> 分析处理后生成攻击路径分析（信息收集与端口扫描、Web 应用漏洞扫描、SQL 注入漏洞利用、数据库信息获取、权限提升尝试）与风险评估（高风险：SQL 注入可导致数据泄露；中风险：弱密码可能被暴力破解；低风险：信息泄露风险）；自动化测试与策略调整中，</w:t>
      </w:r>
      <w:r>
        <w:rPr>
          <w:rFonts w:hint="eastAsia"/>
          <w:color w:val="auto"/>
          <w:lang w:eastAsia="zh-CN"/>
        </w:rPr>
        <w:t>AI</w:t>
      </w:r>
      <w:r>
        <w:rPr>
          <w:color w:val="auto"/>
        </w:rPr>
        <w:t xml:space="preserve"> 会基于当前攻击路径给出改进建议，如使用编码</w:t>
      </w:r>
      <w:r>
        <w:rPr>
          <w:rFonts w:hint="eastAsia" w:eastAsia="宋体"/>
          <w:color w:val="auto"/>
          <w:lang w:eastAsia="zh-CN"/>
        </w:rPr>
        <w:drawing>
          <wp:anchor distT="0" distB="0" distL="114300" distR="114300" simplePos="0" relativeHeight="25174732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15" name="图片 11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绕过 WAF（尝试 URL 编码、十六进制编码等方式）、分块传输绕过（使用 HTTP 分块传输编码来绕过 WAF 规则）等。</w:t>
      </w:r>
    </w:p>
    <w:p w14:paraId="344738F3">
      <w:pPr>
        <w:spacing w:line="360" w:lineRule="auto"/>
        <w:ind w:left="0" w:leftChars="0" w:firstLine="0" w:firstLineChars="0"/>
        <w:jc w:val="center"/>
        <w:rPr>
          <w:color w:val="auto"/>
        </w:rPr>
      </w:pPr>
      <w:r>
        <w:rPr>
          <w:color w:val="auto"/>
        </w:rPr>
        <w:drawing>
          <wp:inline distT="0" distB="0" distL="114300" distR="114300">
            <wp:extent cx="4058920" cy="3016250"/>
            <wp:effectExtent l="0" t="0" r="5080" b="6350"/>
            <wp:docPr id="4"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19"/>
                    <pic:cNvPicPr>
                      <a:picLocks noChangeAspect="1"/>
                    </pic:cNvPicPr>
                  </pic:nvPicPr>
                  <pic:blipFill>
                    <a:blip r:embed="rId54"/>
                    <a:stretch>
                      <a:fillRect/>
                    </a:stretch>
                  </pic:blipFill>
                  <pic:spPr>
                    <a:xfrm>
                      <a:off x="0" y="0"/>
                      <a:ext cx="4058920" cy="3016250"/>
                    </a:xfrm>
                    <a:prstGeom prst="rect">
                      <a:avLst/>
                    </a:prstGeom>
                    <a:noFill/>
                    <a:ln>
                      <a:noFill/>
                    </a:ln>
                  </pic:spPr>
                </pic:pic>
              </a:graphicData>
            </a:graphic>
          </wp:inline>
        </w:drawing>
      </w:r>
    </w:p>
    <w:p w14:paraId="523BF8BF">
      <w:pPr>
        <w:spacing w:line="360" w:lineRule="auto"/>
        <w:ind w:left="0" w:leftChars="0" w:firstLine="0" w:firstLineChars="0"/>
        <w:jc w:val="center"/>
        <w:rPr>
          <w:rFonts w:hint="default"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图3.7 输入目标系统信息</w:t>
      </w:r>
    </w:p>
    <w:p w14:paraId="2B608DBB">
      <w:pPr>
        <w:spacing w:line="360" w:lineRule="auto"/>
        <w:ind w:left="0" w:leftChars="0" w:firstLine="0" w:firstLineChars="0"/>
        <w:rPr>
          <w:color w:val="auto"/>
        </w:rPr>
      </w:pPr>
    </w:p>
    <w:p w14:paraId="322A1567">
      <w:pPr>
        <w:spacing w:line="360" w:lineRule="auto"/>
        <w:ind w:left="0" w:leftChars="0" w:firstLine="0" w:firstLineChars="0"/>
        <w:jc w:val="both"/>
        <w:rPr>
          <w:color w:val="auto"/>
        </w:rPr>
      </w:pPr>
      <w:r>
        <w:rPr>
          <w:color w:val="auto"/>
        </w:rPr>
        <w:drawing>
          <wp:inline distT="0" distB="0" distL="114300" distR="114300">
            <wp:extent cx="5340350" cy="2580640"/>
            <wp:effectExtent l="0" t="0" r="19050" b="10160"/>
            <wp:docPr id="6"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20"/>
                    <pic:cNvPicPr>
                      <a:picLocks noChangeAspect="1"/>
                    </pic:cNvPicPr>
                  </pic:nvPicPr>
                  <pic:blipFill>
                    <a:blip r:embed="rId55"/>
                    <a:stretch>
                      <a:fillRect/>
                    </a:stretch>
                  </pic:blipFill>
                  <pic:spPr>
                    <a:xfrm>
                      <a:off x="0" y="0"/>
                      <a:ext cx="5340350" cy="2580640"/>
                    </a:xfrm>
                    <a:prstGeom prst="rect">
                      <a:avLst/>
                    </a:prstGeom>
                    <a:noFill/>
                    <a:ln>
                      <a:noFill/>
                    </a:ln>
                  </pic:spPr>
                </pic:pic>
              </a:graphicData>
            </a:graphic>
          </wp:inline>
        </w:drawing>
      </w:r>
    </w:p>
    <w:p w14:paraId="1383DB6D">
      <w:pPr>
        <w:spacing w:line="360" w:lineRule="auto"/>
        <w:jc w:val="center"/>
        <w:rPr>
          <w:color w:val="auto"/>
        </w:rPr>
      </w:pPr>
      <w:r>
        <w:rPr>
          <w:rFonts w:hint="eastAsia" w:ascii="黑体" w:hAnsi="黑体" w:eastAsia="黑体" w:cs="黑体"/>
          <w:b/>
          <w:bCs/>
          <w:color w:val="auto"/>
          <w:sz w:val="21"/>
          <w:szCs w:val="21"/>
          <w:lang w:val="en-US" w:eastAsia="zh-CN"/>
        </w:rPr>
        <w:t>图3.8 AI处理和分析</w:t>
      </w:r>
    </w:p>
    <w:p w14:paraId="44859141">
      <w:pPr>
        <w:spacing w:line="360" w:lineRule="auto"/>
        <w:ind w:left="0" w:leftChars="0" w:firstLine="0" w:firstLineChars="0"/>
        <w:rPr>
          <w:color w:val="auto"/>
        </w:rPr>
      </w:pPr>
      <w:r>
        <w:rPr>
          <w:color w:val="auto"/>
        </w:rPr>
        <w:drawing>
          <wp:inline distT="0" distB="0" distL="114300" distR="114300">
            <wp:extent cx="5270500" cy="4427220"/>
            <wp:effectExtent l="0" t="0" r="0" b="5080"/>
            <wp:docPr id="7"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21"/>
                    <pic:cNvPicPr>
                      <a:picLocks noChangeAspect="1"/>
                    </pic:cNvPicPr>
                  </pic:nvPicPr>
                  <pic:blipFill>
                    <a:blip r:embed="rId56"/>
                    <a:stretch>
                      <a:fillRect/>
                    </a:stretch>
                  </pic:blipFill>
                  <pic:spPr>
                    <a:xfrm>
                      <a:off x="0" y="0"/>
                      <a:ext cx="5270500" cy="4427220"/>
                    </a:xfrm>
                    <a:prstGeom prst="rect">
                      <a:avLst/>
                    </a:prstGeom>
                    <a:noFill/>
                    <a:ln>
                      <a:noFill/>
                    </a:ln>
                  </pic:spPr>
                </pic:pic>
              </a:graphicData>
            </a:graphic>
          </wp:inline>
        </w:drawing>
      </w:r>
    </w:p>
    <w:p w14:paraId="53224E58">
      <w:pPr>
        <w:spacing w:line="360" w:lineRule="auto"/>
        <w:jc w:val="center"/>
        <w:rPr>
          <w:color w:val="auto"/>
        </w:rPr>
      </w:pPr>
      <w:r>
        <w:rPr>
          <w:rFonts w:hint="eastAsia" w:ascii="黑体" w:hAnsi="黑体" w:eastAsia="黑体" w:cs="黑体"/>
          <w:b/>
          <w:bCs/>
          <w:color w:val="auto"/>
          <w:sz w:val="21"/>
          <w:szCs w:val="21"/>
          <w:lang w:val="en-US" w:eastAsia="zh-CN"/>
        </w:rPr>
        <w:t>图3.9 自动化测试与策略调整</w:t>
      </w:r>
    </w:p>
    <w:p w14:paraId="662456BD">
      <w:pPr>
        <w:spacing w:line="360" w:lineRule="auto"/>
        <w:rPr>
          <w:color w:val="auto"/>
        </w:rPr>
      </w:pPr>
    </w:p>
    <w:p w14:paraId="6FC3F0D6">
      <w:pPr>
        <w:spacing w:line="360" w:lineRule="auto"/>
        <w:ind w:firstLine="420"/>
        <w:rPr>
          <w:rFonts w:hint="eastAsia"/>
          <w:color w:val="auto"/>
        </w:rPr>
      </w:pPr>
      <w:r>
        <w:rPr>
          <w:rFonts w:hint="eastAsia"/>
          <w:color w:val="auto"/>
        </w:rPr>
        <w:t>评估报告模块自动生成演练总结与改进建议，测试信息包括目标网络情况、测试目标、漏洞类型及编号（如 sql-injection，CVE-2021-45046）、测试类型（白盒测试）、测试时间（如 2025/8/12 17:43:20）、测试持续时间（如 12 分 17 秒）；执行摘要包含总测试</w:t>
      </w:r>
      <w:r>
        <w:rPr>
          <w:rFonts w:hint="eastAsia" w:eastAsia="宋体"/>
          <w:color w:val="auto"/>
          <w:lang w:eastAsia="zh-CN"/>
        </w:rPr>
        <w:drawing>
          <wp:anchor distT="0" distB="0" distL="114300" distR="114300" simplePos="0" relativeHeight="251748352"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16" name="图片 11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步骤、成功步骤、失败步骤、成功率、发现漏洞数量、风险评分等；发现的漏洞详情包括描述（如登录页面存在 SQL 注入漏洞，攻击者可以绕过身份验证）、位置（如 /login.php）、证据（如 username=' OR 1=1-- password=any）、CVSS 评分（如 8.1）；修复建议包括输入验证（建议使用参数化查询或预编译语句防止 SQL 注入，实施方案为将所有 SQL 查询改为使用 PreparedStatement）、WAF 配置（建议配置 Web 应用防火墙规则，实施方案为部署 ModSecurity 规则集，阻止常见 SQL 注入模式）。</w:t>
      </w:r>
    </w:p>
    <w:p w14:paraId="71E1C236">
      <w:pPr>
        <w:spacing w:line="360" w:lineRule="auto"/>
        <w:ind w:firstLine="420"/>
        <w:rPr>
          <w:rFonts w:hint="eastAsia"/>
          <w:color w:val="auto"/>
        </w:rPr>
      </w:pPr>
    </w:p>
    <w:p w14:paraId="53D98825">
      <w:pPr>
        <w:spacing w:line="360" w:lineRule="auto"/>
        <w:ind w:firstLine="420"/>
        <w:rPr>
          <w:rFonts w:hint="eastAsia"/>
          <w:color w:val="auto"/>
        </w:rPr>
      </w:pPr>
    </w:p>
    <w:p w14:paraId="02435FE3">
      <w:pPr>
        <w:spacing w:line="360" w:lineRule="auto"/>
        <w:ind w:firstLine="420"/>
        <w:rPr>
          <w:rFonts w:hint="eastAsia"/>
          <w:color w:val="auto"/>
        </w:rPr>
      </w:pPr>
    </w:p>
    <w:p w14:paraId="1B208986">
      <w:pPr>
        <w:spacing w:line="360" w:lineRule="auto"/>
        <w:ind w:left="0" w:leftChars="0" w:firstLine="0" w:firstLineChars="0"/>
        <w:jc w:val="center"/>
        <w:rPr>
          <w:color w:val="auto"/>
        </w:rPr>
      </w:pPr>
      <w:r>
        <w:rPr>
          <w:color w:val="auto"/>
        </w:rPr>
        <w:drawing>
          <wp:inline distT="0" distB="0" distL="114300" distR="114300">
            <wp:extent cx="5268595" cy="4172585"/>
            <wp:effectExtent l="0" t="0" r="1905" b="5715"/>
            <wp:docPr id="8"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2"/>
                    <pic:cNvPicPr>
                      <a:picLocks noChangeAspect="1"/>
                    </pic:cNvPicPr>
                  </pic:nvPicPr>
                  <pic:blipFill>
                    <a:blip r:embed="rId57"/>
                    <a:stretch>
                      <a:fillRect/>
                    </a:stretch>
                  </pic:blipFill>
                  <pic:spPr>
                    <a:xfrm>
                      <a:off x="0" y="0"/>
                      <a:ext cx="5268595" cy="4172585"/>
                    </a:xfrm>
                    <a:prstGeom prst="rect">
                      <a:avLst/>
                    </a:prstGeom>
                    <a:noFill/>
                    <a:ln>
                      <a:noFill/>
                    </a:ln>
                  </pic:spPr>
                </pic:pic>
              </a:graphicData>
            </a:graphic>
          </wp:inline>
        </w:drawing>
      </w:r>
    </w:p>
    <w:p w14:paraId="53BD5DC3">
      <w:pPr>
        <w:spacing w:line="360" w:lineRule="auto"/>
        <w:ind w:left="0" w:leftChars="0" w:firstLine="0" w:firstLineChars="0"/>
        <w:jc w:val="center"/>
        <w:rPr>
          <w:rFonts w:hint="default"/>
          <w:color w:val="auto"/>
          <w:lang w:val="en-US"/>
        </w:rPr>
      </w:pPr>
      <w:r>
        <w:rPr>
          <w:rFonts w:hint="eastAsia" w:ascii="黑体" w:hAnsi="黑体" w:eastAsia="黑体" w:cs="黑体"/>
          <w:b/>
          <w:bCs/>
          <w:color w:val="auto"/>
          <w:sz w:val="21"/>
          <w:szCs w:val="21"/>
          <w:lang w:val="en-US" w:eastAsia="zh-CN"/>
        </w:rPr>
        <w:t>图3.10 评估报告示意图</w:t>
      </w:r>
    </w:p>
    <w:p w14:paraId="2DE3BDB8">
      <w:pPr>
        <w:spacing w:line="360" w:lineRule="auto"/>
        <w:ind w:left="0" w:leftChars="0" w:firstLine="0" w:firstLineChars="0"/>
        <w:jc w:val="center"/>
        <w:rPr>
          <w:color w:val="auto"/>
        </w:rPr>
      </w:pPr>
    </w:p>
    <w:p w14:paraId="4A488CA1">
      <w:pPr>
        <w:spacing w:line="360" w:lineRule="auto"/>
        <w:ind w:left="0" w:leftChars="0" w:firstLine="0" w:firstLineChars="0"/>
        <w:jc w:val="center"/>
        <w:rPr>
          <w:color w:val="auto"/>
        </w:rPr>
      </w:pPr>
      <w:r>
        <w:rPr>
          <w:color w:val="auto"/>
        </w:rPr>
        <w:drawing>
          <wp:inline distT="0" distB="0" distL="114300" distR="114300">
            <wp:extent cx="5264785" cy="2609850"/>
            <wp:effectExtent l="0" t="0" r="5715" b="6350"/>
            <wp:docPr id="9"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23"/>
                    <pic:cNvPicPr>
                      <a:picLocks noChangeAspect="1"/>
                    </pic:cNvPicPr>
                  </pic:nvPicPr>
                  <pic:blipFill>
                    <a:blip r:embed="rId58"/>
                    <a:stretch>
                      <a:fillRect/>
                    </a:stretch>
                  </pic:blipFill>
                  <pic:spPr>
                    <a:xfrm>
                      <a:off x="0" y="0"/>
                      <a:ext cx="5264785" cy="2609850"/>
                    </a:xfrm>
                    <a:prstGeom prst="rect">
                      <a:avLst/>
                    </a:prstGeom>
                    <a:noFill/>
                    <a:ln>
                      <a:noFill/>
                    </a:ln>
                  </pic:spPr>
                </pic:pic>
              </a:graphicData>
            </a:graphic>
          </wp:inline>
        </w:drawing>
      </w:r>
    </w:p>
    <w:p w14:paraId="4641C208">
      <w:pPr>
        <w:spacing w:line="360" w:lineRule="auto"/>
        <w:ind w:left="0" w:leftChars="0" w:firstLine="0" w:firstLineChars="0"/>
        <w:jc w:val="center"/>
        <w:rPr>
          <w:rFonts w:hint="default" w:eastAsia="宋体"/>
          <w:color w:val="auto"/>
          <w:lang w:val="en-US" w:eastAsia="zh-CN"/>
        </w:rPr>
      </w:pPr>
      <w:r>
        <w:rPr>
          <w:rFonts w:hint="eastAsia" w:ascii="黑体" w:hAnsi="黑体" w:eastAsia="黑体" w:cs="黑体"/>
          <w:b/>
          <w:bCs/>
          <w:color w:val="auto"/>
          <w:sz w:val="21"/>
          <w:szCs w:val="21"/>
          <w:lang w:val="en-US" w:eastAsia="zh-CN"/>
        </w:rPr>
        <w:t>图3.11 发现漏洞示意图</w:t>
      </w:r>
    </w:p>
    <w:p w14:paraId="71DBC7CA">
      <w:pPr>
        <w:spacing w:line="360" w:lineRule="auto"/>
        <w:ind w:left="0" w:leftChars="0" w:firstLine="0" w:firstLineChars="0"/>
        <w:jc w:val="center"/>
        <w:rPr>
          <w:color w:val="auto"/>
        </w:rPr>
      </w:pPr>
      <w:r>
        <w:rPr>
          <w:rFonts w:hint="eastAsia" w:eastAsia="宋体"/>
          <w:color w:val="auto"/>
          <w:lang w:eastAsia="zh-CN"/>
        </w:rPr>
        <w:drawing>
          <wp:anchor distT="0" distB="0" distL="114300" distR="114300" simplePos="0" relativeHeight="251749376" behindDoc="1" locked="0" layoutInCell="1" allowOverlap="1">
            <wp:simplePos x="0" y="0"/>
            <wp:positionH relativeFrom="column">
              <wp:posOffset>-1127760</wp:posOffset>
            </wp:positionH>
            <wp:positionV relativeFrom="paragraph">
              <wp:posOffset>-9364345</wp:posOffset>
            </wp:positionV>
            <wp:extent cx="7549515" cy="10967720"/>
            <wp:effectExtent l="0" t="0" r="19685" b="5080"/>
            <wp:wrapNone/>
            <wp:docPr id="117" name="图片 11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5C47EA1B">
      <w:pPr>
        <w:spacing w:line="360" w:lineRule="auto"/>
        <w:ind w:left="0" w:leftChars="0" w:firstLine="0" w:firstLineChars="0"/>
        <w:jc w:val="both"/>
        <w:rPr>
          <w:color w:val="auto"/>
        </w:rPr>
      </w:pPr>
      <w:r>
        <w:rPr>
          <w:color w:val="auto"/>
        </w:rPr>
        <w:drawing>
          <wp:inline distT="0" distB="0" distL="114300" distR="114300">
            <wp:extent cx="5268595" cy="4395470"/>
            <wp:effectExtent l="0" t="0" r="1905" b="11430"/>
            <wp:docPr id="10" name="图片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4"/>
                    <pic:cNvPicPr>
                      <a:picLocks noChangeAspect="1"/>
                    </pic:cNvPicPr>
                  </pic:nvPicPr>
                  <pic:blipFill>
                    <a:blip r:embed="rId59"/>
                    <a:stretch>
                      <a:fillRect/>
                    </a:stretch>
                  </pic:blipFill>
                  <pic:spPr>
                    <a:xfrm>
                      <a:off x="0" y="0"/>
                      <a:ext cx="5268595" cy="4395470"/>
                    </a:xfrm>
                    <a:prstGeom prst="rect">
                      <a:avLst/>
                    </a:prstGeom>
                    <a:noFill/>
                    <a:ln>
                      <a:noFill/>
                    </a:ln>
                  </pic:spPr>
                </pic:pic>
              </a:graphicData>
            </a:graphic>
          </wp:inline>
        </w:drawing>
      </w:r>
    </w:p>
    <w:p w14:paraId="1B225E74">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图3.12 修复建议示意图</w:t>
      </w:r>
    </w:p>
    <w:p w14:paraId="77BB41DD">
      <w:pPr>
        <w:spacing w:line="360" w:lineRule="auto"/>
        <w:ind w:left="0" w:leftChars="0" w:firstLine="0" w:firstLineChars="0"/>
        <w:jc w:val="center"/>
        <w:rPr>
          <w:rFonts w:hint="default" w:ascii="黑体" w:hAnsi="黑体" w:eastAsia="黑体" w:cs="黑体"/>
          <w:b/>
          <w:bCs/>
          <w:color w:val="auto"/>
          <w:sz w:val="21"/>
          <w:szCs w:val="21"/>
          <w:lang w:val="en-US" w:eastAsia="zh-CN"/>
        </w:rPr>
      </w:pPr>
    </w:p>
    <w:p w14:paraId="4DED040B">
      <w:pPr>
        <w:bidi w:val="0"/>
        <w:spacing w:line="360" w:lineRule="auto"/>
        <w:rPr>
          <w:color w:val="auto"/>
        </w:rPr>
      </w:pPr>
      <w:r>
        <w:rPr>
          <w:rFonts w:hint="eastAsia"/>
          <w:color w:val="auto"/>
        </w:rPr>
        <w:t>扫描测试模块，扫描测试模块的扫描测试中心支持新建扫描任务，配置扫描目标（如目标 URL：http://testphp.vulnweb.com）、扫描类型（如综合扫描）、扫描深度（如中等扫描（深度 2））、扫描引擎（如 Nikto Web 服务器漏洞扫描、Dirb 目录和文件暴力破解、Nmap 网络发现和端口扫描、SQLMap SQL 注入检测和利用），预览配置后可开始扫描。扫描结果分析展示扫描目标、扫描时长、发现漏洞数量、发现目</w:t>
      </w:r>
      <w:r>
        <w:rPr>
          <w:rFonts w:hint="eastAsia" w:eastAsia="宋体"/>
          <w:color w:val="auto"/>
          <w:lang w:eastAsia="zh-CN"/>
        </w:rPr>
        <w:drawing>
          <wp:anchor distT="0" distB="0" distL="114300" distR="114300" simplePos="0" relativeHeight="251750400" behindDoc="1" locked="0" layoutInCell="1" allowOverlap="1">
            <wp:simplePos x="0" y="0"/>
            <wp:positionH relativeFrom="column">
              <wp:posOffset>-1127760</wp:posOffset>
            </wp:positionH>
            <wp:positionV relativeFrom="paragraph">
              <wp:posOffset>-6194425</wp:posOffset>
            </wp:positionV>
            <wp:extent cx="7549515" cy="10967720"/>
            <wp:effectExtent l="0" t="0" r="19685" b="5080"/>
            <wp:wrapNone/>
            <wp:docPr id="118" name="图片 11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录数量，以及各扫描引擎状态（如 Nmap v7.94 已完成，100%；Nikto v2.5.0 已完成，100%；Dirb v2.22 运行中，75%），并列出发现的 URL 列表（如 /admin/，状态 200，为管理员后台入口；/login.php，状态 200，为用户登录页面；/config/，状态 403，为配置文件目录（禁止访问））。</w:t>
      </w:r>
    </w:p>
    <w:p w14:paraId="40F4C0C5">
      <w:pPr>
        <w:spacing w:line="360" w:lineRule="auto"/>
        <w:ind w:left="0" w:leftChars="0" w:firstLine="0" w:firstLineChars="0"/>
        <w:rPr>
          <w:color w:val="auto"/>
        </w:rPr>
      </w:pPr>
      <w:r>
        <w:rPr>
          <w:color w:val="auto"/>
        </w:rPr>
        <w:drawing>
          <wp:inline distT="0" distB="0" distL="114300" distR="114300">
            <wp:extent cx="5271770" cy="3397885"/>
            <wp:effectExtent l="0" t="0" r="11430" b="5715"/>
            <wp:docPr id="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27"/>
                    <pic:cNvPicPr>
                      <a:picLocks noChangeAspect="1"/>
                    </pic:cNvPicPr>
                  </pic:nvPicPr>
                  <pic:blipFill>
                    <a:blip r:embed="rId60"/>
                    <a:stretch>
                      <a:fillRect/>
                    </a:stretch>
                  </pic:blipFill>
                  <pic:spPr>
                    <a:xfrm>
                      <a:off x="0" y="0"/>
                      <a:ext cx="5271770" cy="3397885"/>
                    </a:xfrm>
                    <a:prstGeom prst="rect">
                      <a:avLst/>
                    </a:prstGeom>
                    <a:noFill/>
                    <a:ln>
                      <a:noFill/>
                    </a:ln>
                  </pic:spPr>
                </pic:pic>
              </a:graphicData>
            </a:graphic>
          </wp:inline>
        </w:drawing>
      </w:r>
    </w:p>
    <w:p w14:paraId="0B2C27CF">
      <w:pPr>
        <w:spacing w:line="360" w:lineRule="auto"/>
        <w:ind w:left="0" w:leftChars="0" w:firstLine="0" w:firstLineChars="0"/>
        <w:jc w:val="center"/>
        <w:rPr>
          <w:rFonts w:hint="default"/>
          <w:color w:val="auto"/>
          <w:lang w:val="en-US"/>
        </w:rPr>
      </w:pPr>
      <w:r>
        <w:rPr>
          <w:rFonts w:hint="eastAsia" w:ascii="黑体" w:hAnsi="黑体" w:eastAsia="黑体" w:cs="黑体"/>
          <w:b/>
          <w:bCs/>
          <w:color w:val="auto"/>
          <w:sz w:val="21"/>
          <w:szCs w:val="21"/>
          <w:lang w:val="en-US" w:eastAsia="zh-CN"/>
        </w:rPr>
        <w:t>图3.13 扫描配置示意图</w:t>
      </w:r>
    </w:p>
    <w:p w14:paraId="08942EB2">
      <w:pPr>
        <w:bidi w:val="0"/>
        <w:rPr>
          <w:color w:val="auto"/>
        </w:rPr>
      </w:pPr>
    </w:p>
    <w:p w14:paraId="37D01012">
      <w:pPr>
        <w:spacing w:line="360" w:lineRule="auto"/>
        <w:ind w:left="0" w:leftChars="0" w:firstLine="0" w:firstLineChars="0"/>
        <w:jc w:val="center"/>
        <w:rPr>
          <w:color w:val="auto"/>
        </w:rPr>
      </w:pPr>
      <w:r>
        <w:rPr>
          <w:color w:val="auto"/>
        </w:rPr>
        <w:drawing>
          <wp:inline distT="0" distB="0" distL="114300" distR="114300">
            <wp:extent cx="5271135" cy="2974340"/>
            <wp:effectExtent l="0" t="0" r="12065" b="10160"/>
            <wp:docPr id="12" name="图片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28"/>
                    <pic:cNvPicPr>
                      <a:picLocks noChangeAspect="1"/>
                    </pic:cNvPicPr>
                  </pic:nvPicPr>
                  <pic:blipFill>
                    <a:blip r:embed="rId61"/>
                    <a:stretch>
                      <a:fillRect/>
                    </a:stretch>
                  </pic:blipFill>
                  <pic:spPr>
                    <a:xfrm>
                      <a:off x="0" y="0"/>
                      <a:ext cx="5271135" cy="2974340"/>
                    </a:xfrm>
                    <a:prstGeom prst="rect">
                      <a:avLst/>
                    </a:prstGeom>
                    <a:noFill/>
                    <a:ln>
                      <a:noFill/>
                    </a:ln>
                  </pic:spPr>
                </pic:pic>
              </a:graphicData>
            </a:graphic>
          </wp:inline>
        </w:drawing>
      </w:r>
    </w:p>
    <w:p w14:paraId="5D0EA654">
      <w:pPr>
        <w:spacing w:line="360" w:lineRule="auto"/>
        <w:ind w:left="0" w:leftChars="0" w:firstLine="0" w:firstLineChars="0"/>
        <w:jc w:val="center"/>
        <w:rPr>
          <w:color w:val="auto"/>
        </w:rPr>
      </w:pPr>
      <w:r>
        <w:rPr>
          <w:rFonts w:hint="eastAsia" w:ascii="黑体" w:hAnsi="黑体" w:eastAsia="黑体" w:cs="黑体"/>
          <w:b/>
          <w:bCs/>
          <w:color w:val="auto"/>
          <w:sz w:val="21"/>
          <w:szCs w:val="21"/>
          <w:lang w:val="en-US" w:eastAsia="zh-CN"/>
        </w:rPr>
        <w:t>图3.14 扫描结果分析</w:t>
      </w:r>
    </w:p>
    <w:p w14:paraId="44055F3A">
      <w:pPr>
        <w:bidi w:val="0"/>
        <w:spacing w:line="360" w:lineRule="auto"/>
        <w:rPr>
          <w:color w:val="auto"/>
        </w:rPr>
      </w:pPr>
      <w:r>
        <w:rPr>
          <w:rFonts w:hint="eastAsia"/>
          <w:color w:val="auto"/>
        </w:rPr>
        <w:t>渗透测试功能，渗透测试功</w:t>
      </w:r>
      <w:r>
        <w:rPr>
          <w:rFonts w:hint="eastAsia" w:eastAsia="宋体"/>
          <w:color w:val="auto"/>
          <w:lang w:eastAsia="zh-CN"/>
        </w:rPr>
        <w:drawing>
          <wp:anchor distT="0" distB="0" distL="114300" distR="114300" simplePos="0" relativeHeight="251751424" behindDoc="1" locked="0" layoutInCell="1" allowOverlap="1">
            <wp:simplePos x="0" y="0"/>
            <wp:positionH relativeFrom="column">
              <wp:posOffset>-1127760</wp:posOffset>
            </wp:positionH>
            <wp:positionV relativeFrom="paragraph">
              <wp:posOffset>-8621395</wp:posOffset>
            </wp:positionV>
            <wp:extent cx="7549515" cy="10967720"/>
            <wp:effectExtent l="0" t="0" r="19685" b="5080"/>
            <wp:wrapNone/>
            <wp:docPr id="119" name="图片 11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能包括目标识别（扫描目标系统，识别开放端口和服务）、漏洞发现（分析发现的服务，寻找潜在安全漏洞）、漏洞利用（利用发现的漏洞获取系统访问权限）、权限提升（提升权限并获取目标系统 shell）、安全设备绕过（检测并绕过蜜罐等安全防护设备），渗透测试终端可执行相关命令（如 nmap -sV 192.168.1.100 等）。</w:t>
      </w:r>
    </w:p>
    <w:p w14:paraId="1D230200">
      <w:pPr>
        <w:spacing w:line="360" w:lineRule="auto"/>
        <w:ind w:left="0" w:leftChars="0" w:firstLine="0" w:firstLineChars="0"/>
        <w:rPr>
          <w:color w:val="auto"/>
        </w:rPr>
      </w:pPr>
      <w:r>
        <w:rPr>
          <w:color w:val="auto"/>
        </w:rPr>
        <w:drawing>
          <wp:inline distT="0" distB="0" distL="114300" distR="114300">
            <wp:extent cx="5264785" cy="3539490"/>
            <wp:effectExtent l="0" t="0" r="5715" b="3810"/>
            <wp:docPr id="13" name="图片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29"/>
                    <pic:cNvPicPr>
                      <a:picLocks noChangeAspect="1"/>
                    </pic:cNvPicPr>
                  </pic:nvPicPr>
                  <pic:blipFill>
                    <a:blip r:embed="rId62"/>
                    <a:stretch>
                      <a:fillRect/>
                    </a:stretch>
                  </pic:blipFill>
                  <pic:spPr>
                    <a:xfrm>
                      <a:off x="0" y="0"/>
                      <a:ext cx="5264785" cy="3539490"/>
                    </a:xfrm>
                    <a:prstGeom prst="rect">
                      <a:avLst/>
                    </a:prstGeom>
                    <a:noFill/>
                    <a:ln>
                      <a:noFill/>
                    </a:ln>
                  </pic:spPr>
                </pic:pic>
              </a:graphicData>
            </a:graphic>
          </wp:inline>
        </w:drawing>
      </w:r>
    </w:p>
    <w:p w14:paraId="540A861B">
      <w:pPr>
        <w:spacing w:line="360" w:lineRule="auto"/>
        <w:ind w:left="0" w:leftChars="0" w:firstLine="0" w:firstLineChars="0"/>
        <w:jc w:val="center"/>
        <w:rPr>
          <w:rFonts w:hint="eastAsia" w:ascii="黑体" w:hAnsi="黑体" w:eastAsia="宋体" w:cs="黑体"/>
          <w:b/>
          <w:bCs/>
          <w:color w:val="auto"/>
          <w:sz w:val="21"/>
          <w:szCs w:val="21"/>
          <w:lang w:val="en-US" w:eastAsia="zh-CN"/>
        </w:rPr>
      </w:pPr>
      <w:r>
        <w:rPr>
          <w:rFonts w:hint="eastAsia" w:ascii="黑体" w:hAnsi="黑体" w:eastAsia="黑体" w:cs="黑体"/>
          <w:b/>
          <w:bCs/>
          <w:color w:val="auto"/>
          <w:sz w:val="21"/>
          <w:szCs w:val="21"/>
          <w:lang w:val="en-US" w:eastAsia="zh-CN"/>
        </w:rPr>
        <w:t>图3.15 渗透测试功能示意图</w:t>
      </w:r>
    </w:p>
    <w:p w14:paraId="53B2C9AF">
      <w:pPr>
        <w:spacing w:line="360" w:lineRule="auto"/>
        <w:ind w:left="0" w:leftChars="0" w:firstLine="0" w:firstLineChars="0"/>
        <w:jc w:val="center"/>
        <w:rPr>
          <w:rFonts w:hint="eastAsia" w:ascii="黑体" w:hAnsi="黑体" w:eastAsia="黑体" w:cs="黑体"/>
          <w:b/>
          <w:bCs/>
          <w:color w:val="auto"/>
          <w:sz w:val="21"/>
          <w:szCs w:val="21"/>
          <w:lang w:val="en-US" w:eastAsia="zh-CN"/>
        </w:rPr>
      </w:pPr>
    </w:p>
    <w:p w14:paraId="631069E1">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81" w:name="_Toc901143489"/>
      <w:bookmarkStart w:id="282" w:name="_Toc853747272"/>
      <w:r>
        <w:rPr>
          <w:rFonts w:hint="eastAsia" w:ascii="黑体" w:hAnsi="Times New Roman" w:cs="Times New Roman"/>
          <w:b w:val="0"/>
          <w:bCs/>
          <w:color w:val="auto"/>
          <w:kern w:val="28"/>
          <w:sz w:val="30"/>
          <w:szCs w:val="30"/>
          <w:lang w:val="en-US" w:eastAsia="zh-CN"/>
        </w:rPr>
        <w:t>3.5 竞赛中心模块</w:t>
      </w:r>
      <w:bookmarkEnd w:id="281"/>
      <w:bookmarkEnd w:id="282"/>
    </w:p>
    <w:p w14:paraId="7139DEBE">
      <w:pPr>
        <w:spacing w:line="360" w:lineRule="auto"/>
        <w:ind w:firstLine="420"/>
        <w:jc w:val="center"/>
        <w:rPr>
          <w:rFonts w:hint="eastAsia"/>
          <w:color w:val="auto"/>
        </w:rPr>
      </w:pPr>
      <w:r>
        <w:rPr>
          <w:rFonts w:hint="eastAsia"/>
          <w:color w:val="auto"/>
        </w:rPr>
        <w:t>竞赛中心模块收录了一些比较常见的网络安全竞赛，以供使用者快速访问。目前包含的竞赛有 “巅峰极客</w:t>
      </w:r>
      <w:r>
        <w:rPr>
          <w:rFonts w:hint="eastAsia" w:eastAsia="宋体"/>
          <w:color w:val="auto"/>
          <w:lang w:eastAsia="zh-CN"/>
        </w:rPr>
        <w:drawing>
          <wp:anchor distT="0" distB="0" distL="114300" distR="114300" simplePos="0" relativeHeight="251752448" behindDoc="1" locked="0" layoutInCell="1" allowOverlap="1">
            <wp:simplePos x="0" y="0"/>
            <wp:positionH relativeFrom="column">
              <wp:posOffset>-1127760</wp:posOffset>
            </wp:positionH>
            <wp:positionV relativeFrom="paragraph">
              <wp:posOffset>-6448425</wp:posOffset>
            </wp:positionV>
            <wp:extent cx="7549515" cy="10967720"/>
            <wp:effectExtent l="0" t="0" r="19685" b="5080"/>
            <wp:wrapNone/>
            <wp:docPr id="120" name="图片 12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 网络安全技能挑战赛（类型：团队赛，国内知名的网络安全竞赛，注重实战和创新）、全国大学生信息安全竞赛（类型：解题赛，面向全国大学生的顶级信息安全赛事，考验团队综合实战）、CTF 线上夺旗赛（类型：个人赛，经典的 CTF 解题模式，包含 Web、Pwn、Reverse、Crypto 等方向）、企业安全众测（类型：攻防赛，模拟真实世界漏洞挖掘，为企业提供安全保障）、网络空间安全创新大赛（类型：攻防赛，聚焦网络空间安全前沿技术，推动产学研深度融合）、工业互联网安全竞赛（类型：团队赛，专注工业控制系统安全，保障关键基础设施安全）等，展示了竞赛总数、平均参与人数、获得荣誉、最高排名等信息，支持搜索竞赛名称、类型及创建竞赛。</w:t>
      </w:r>
    </w:p>
    <w:p w14:paraId="07BAB934">
      <w:pPr>
        <w:spacing w:line="360" w:lineRule="auto"/>
        <w:ind w:firstLine="420"/>
        <w:jc w:val="center"/>
        <w:rPr>
          <w:color w:val="auto"/>
        </w:rPr>
      </w:pPr>
      <w:r>
        <w:rPr>
          <w:color w:val="auto"/>
        </w:rPr>
        <w:drawing>
          <wp:inline distT="0" distB="0" distL="114300" distR="114300">
            <wp:extent cx="4232910" cy="3575050"/>
            <wp:effectExtent l="0" t="0" r="8890" b="6350"/>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r:embed="rId63"/>
                    <a:stretch>
                      <a:fillRect/>
                    </a:stretch>
                  </pic:blipFill>
                  <pic:spPr>
                    <a:xfrm>
                      <a:off x="0" y="0"/>
                      <a:ext cx="4232910" cy="3575050"/>
                    </a:xfrm>
                    <a:prstGeom prst="rect">
                      <a:avLst/>
                    </a:prstGeom>
                    <a:noFill/>
                    <a:ln>
                      <a:noFill/>
                    </a:ln>
                  </pic:spPr>
                </pic:pic>
              </a:graphicData>
            </a:graphic>
          </wp:inline>
        </w:drawing>
      </w:r>
    </w:p>
    <w:p w14:paraId="2C7A510A">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图3.16 竞赛中心模块示意图</w:t>
      </w:r>
    </w:p>
    <w:p w14:paraId="6CEADEF5">
      <w:pPr>
        <w:spacing w:line="360" w:lineRule="auto"/>
        <w:ind w:left="0" w:leftChars="0" w:firstLine="0" w:firstLineChars="0"/>
        <w:jc w:val="center"/>
        <w:rPr>
          <w:rFonts w:hint="eastAsia" w:ascii="黑体" w:hAnsi="黑体" w:eastAsia="黑体" w:cs="黑体"/>
          <w:b/>
          <w:bCs/>
          <w:color w:val="auto"/>
          <w:sz w:val="21"/>
          <w:szCs w:val="21"/>
          <w:lang w:val="en-US" w:eastAsia="zh-CN"/>
        </w:rPr>
      </w:pPr>
    </w:p>
    <w:p w14:paraId="7A184537">
      <w:pPr>
        <w:pStyle w:val="3"/>
        <w:widowControl w:val="0"/>
        <w:numPr>
          <w:ilvl w:val="0"/>
          <w:numId w:val="0"/>
        </w:numPr>
        <w:spacing w:before="312" w:beforeLines="100" w:after="312" w:afterLines="100" w:line="400" w:lineRule="exact"/>
        <w:jc w:val="left"/>
        <w:rPr>
          <w:rFonts w:hint="eastAsia"/>
          <w:color w:val="auto"/>
          <w:lang w:val="en-US" w:eastAsia="zh-CN"/>
        </w:rPr>
      </w:pPr>
      <w:bookmarkStart w:id="283" w:name="_Toc1592154897"/>
      <w:bookmarkStart w:id="284" w:name="_Toc1463940979"/>
      <w:r>
        <w:rPr>
          <w:rFonts w:hint="eastAsia" w:ascii="黑体" w:hAnsi="Times New Roman" w:cs="Times New Roman"/>
          <w:b w:val="0"/>
          <w:bCs/>
          <w:color w:val="auto"/>
          <w:kern w:val="28"/>
          <w:sz w:val="30"/>
          <w:szCs w:val="30"/>
          <w:lang w:val="en-US" w:eastAsia="zh-CN"/>
        </w:rPr>
        <w:t>3.6 实验训练模块</w:t>
      </w:r>
      <w:r>
        <w:rPr>
          <w:rFonts w:hint="eastAsia" w:eastAsia="宋体"/>
          <w:color w:val="auto"/>
          <w:lang w:eastAsia="zh-CN"/>
        </w:rPr>
        <w:drawing>
          <wp:anchor distT="0" distB="0" distL="114300" distR="114300" simplePos="0" relativeHeight="251753472" behindDoc="1" locked="0" layoutInCell="1" allowOverlap="1">
            <wp:simplePos x="0" y="0"/>
            <wp:positionH relativeFrom="column">
              <wp:posOffset>-1127760</wp:posOffset>
            </wp:positionH>
            <wp:positionV relativeFrom="paragraph">
              <wp:posOffset>-5401945</wp:posOffset>
            </wp:positionV>
            <wp:extent cx="7549515" cy="10967720"/>
            <wp:effectExtent l="0" t="0" r="19685" b="5080"/>
            <wp:wrapNone/>
            <wp:docPr id="121" name="图片 12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bookmarkEnd w:id="283"/>
      <w:bookmarkEnd w:id="284"/>
    </w:p>
    <w:p w14:paraId="7045A53F">
      <w:pPr>
        <w:bidi w:val="0"/>
        <w:ind w:left="0" w:leftChars="0" w:firstLine="0" w:firstLineChars="0"/>
        <w:jc w:val="center"/>
        <w:rPr>
          <w:color w:val="auto"/>
        </w:rPr>
      </w:pPr>
      <w:r>
        <w:rPr>
          <w:color w:val="auto"/>
        </w:rPr>
        <w:drawing>
          <wp:inline distT="0" distB="0" distL="114300" distR="114300">
            <wp:extent cx="4797425" cy="3346450"/>
            <wp:effectExtent l="0" t="0" r="3175" b="6350"/>
            <wp:docPr id="15"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1"/>
                    <pic:cNvPicPr>
                      <a:picLocks noChangeAspect="1"/>
                    </pic:cNvPicPr>
                  </pic:nvPicPr>
                  <pic:blipFill>
                    <a:blip r:embed="rId64"/>
                    <a:stretch>
                      <a:fillRect/>
                    </a:stretch>
                  </pic:blipFill>
                  <pic:spPr>
                    <a:xfrm>
                      <a:off x="0" y="0"/>
                      <a:ext cx="4797425" cy="3346450"/>
                    </a:xfrm>
                    <a:prstGeom prst="rect">
                      <a:avLst/>
                    </a:prstGeom>
                    <a:noFill/>
                    <a:ln>
                      <a:noFill/>
                    </a:ln>
                  </pic:spPr>
                </pic:pic>
              </a:graphicData>
            </a:graphic>
          </wp:inline>
        </w:drawing>
      </w:r>
    </w:p>
    <w:p w14:paraId="0BC31681">
      <w:pPr>
        <w:bidi w:val="0"/>
        <w:ind w:left="0" w:leftChars="0" w:firstLine="0" w:firstLineChars="0"/>
        <w:jc w:val="center"/>
        <w:rPr>
          <w:color w:val="auto"/>
        </w:rPr>
      </w:pPr>
      <w:r>
        <w:rPr>
          <w:rFonts w:hint="eastAsia" w:ascii="黑体" w:hAnsi="黑体" w:eastAsia="黑体" w:cs="黑体"/>
          <w:b/>
          <w:bCs/>
          <w:color w:val="auto"/>
          <w:sz w:val="21"/>
          <w:szCs w:val="21"/>
          <w:lang w:val="en-US" w:eastAsia="zh-CN"/>
        </w:rPr>
        <w:t>图3.17 实验训练模块示意图</w:t>
      </w:r>
    </w:p>
    <w:p w14:paraId="3AE16397">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85" w:name="_Toc735890374"/>
      <w:bookmarkStart w:id="286" w:name="_Toc1701112259"/>
      <w:r>
        <w:rPr>
          <w:rFonts w:hint="eastAsia" w:ascii="黑体" w:hAnsi="Times New Roman" w:cs="Times New Roman"/>
          <w:b w:val="0"/>
          <w:bCs/>
          <w:color w:val="auto"/>
          <w:kern w:val="28"/>
          <w:sz w:val="30"/>
          <w:szCs w:val="30"/>
          <w:lang w:val="en-US" w:eastAsia="zh-CN"/>
        </w:rPr>
        <w:t>3.7 个人中心评估模块</w:t>
      </w:r>
      <w:bookmarkEnd w:id="285"/>
      <w:bookmarkEnd w:id="286"/>
    </w:p>
    <w:p w14:paraId="73B65B83">
      <w:pPr>
        <w:bidi w:val="0"/>
        <w:spacing w:line="360" w:lineRule="auto"/>
        <w:rPr>
          <w:color w:val="auto"/>
        </w:rPr>
      </w:pPr>
      <w:r>
        <w:rPr>
          <w:rFonts w:hint="eastAsia"/>
          <w:color w:val="auto"/>
        </w:rPr>
        <w:t>个人中心评估模块可以直观反映使用者的个人学习进度以及情况。个人能力雷达图全面展示在各个技能领域的能力水平，包括综合评分（如 78.5，较本月 + 5.2%）、完成率（如 85%）、漏洞挖掘（如 + 12% 本月）、团队协作、渗透测试、学习效率（如 92%，+8% 本月）、安全工具使用、社会工程学、排名（如 #15，较本月 + 3）、应急响应、后渗透技术、威胁狩猎等。能力分解展示当前能力水平与目标水平（如网络安</w:t>
      </w:r>
      <w:r>
        <w:rPr>
          <w:rFonts w:hint="eastAsia" w:eastAsia="宋体"/>
          <w:color w:val="auto"/>
          <w:lang w:eastAsia="zh-CN"/>
        </w:rPr>
        <w:drawing>
          <wp:anchor distT="0" distB="0" distL="114300" distR="114300" simplePos="0" relativeHeight="251754496" behindDoc="1" locked="0" layoutInCell="1" allowOverlap="1">
            <wp:simplePos x="0" y="0"/>
            <wp:positionH relativeFrom="column">
              <wp:posOffset>-1127760</wp:posOffset>
            </wp:positionH>
            <wp:positionV relativeFrom="paragraph">
              <wp:posOffset>-1495425</wp:posOffset>
            </wp:positionV>
            <wp:extent cx="7549515" cy="10967720"/>
            <wp:effectExtent l="0" t="0" r="19685" b="5080"/>
            <wp:wrapNone/>
            <wp:docPr id="122" name="图片 12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全 85、渗透测试 72、恶意软件分析 68、数字取证 75）。学习进度趋势、技能分布、月度活跃度、成绩分析等以图表形式呈现。</w:t>
      </w:r>
    </w:p>
    <w:p w14:paraId="352F9362">
      <w:pPr>
        <w:bidi w:val="0"/>
        <w:spacing w:line="360" w:lineRule="auto"/>
        <w:jc w:val="left"/>
        <w:rPr>
          <w:rFonts w:hint="eastAsia"/>
          <w:color w:val="auto"/>
        </w:rPr>
      </w:pPr>
      <w:r>
        <w:rPr>
          <w:rFonts w:hint="eastAsia"/>
          <w:color w:val="auto"/>
        </w:rPr>
        <w:t>能力分析基于学习数据和表现进行个性化分析，包括优势技能（如漏洞挖掘技术强化 92%、渗透测试方法论 88%、社会工程学实践 85%）、待提升技能（如后渗透技术深化 45%、威胁狩猎技能训练 52%、应急响应流程优化 48%）。个性化学习建议基于能力评估结果，推荐针对性的学习内容和提升路径，薄弱技能提升如安全运维（60 分）可学习 Linux 系统安全加固（8 小时）、零日漏洞挖掘（20 小时）、应急响应实战（12 小时），优势技能进阶如网络安全（85 分）可学习高级网络攻防技术（16 小时）、日志分析与监控（6 小时）、APT 攻击分析（14 小时），并推荐相应考试（如 GCIH、OSCP）。</w:t>
      </w:r>
    </w:p>
    <w:p w14:paraId="35E1B19E">
      <w:pPr>
        <w:bidi w:val="0"/>
        <w:spacing w:line="360" w:lineRule="auto"/>
        <w:ind w:left="0" w:leftChars="0" w:firstLine="0" w:firstLineChars="0"/>
        <w:jc w:val="center"/>
        <w:rPr>
          <w:color w:val="auto"/>
        </w:rPr>
      </w:pPr>
      <w:r>
        <w:rPr>
          <w:color w:val="auto"/>
        </w:rPr>
        <w:drawing>
          <wp:inline distT="0" distB="0" distL="114300" distR="114300">
            <wp:extent cx="4523740" cy="3101975"/>
            <wp:effectExtent l="0" t="0" r="22860" b="22225"/>
            <wp:docPr id="16"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2"/>
                    <pic:cNvPicPr>
                      <a:picLocks noChangeAspect="1"/>
                    </pic:cNvPicPr>
                  </pic:nvPicPr>
                  <pic:blipFill>
                    <a:blip r:embed="rId65"/>
                    <a:stretch>
                      <a:fillRect/>
                    </a:stretch>
                  </pic:blipFill>
                  <pic:spPr>
                    <a:xfrm>
                      <a:off x="0" y="0"/>
                      <a:ext cx="4523740" cy="3101975"/>
                    </a:xfrm>
                    <a:prstGeom prst="rect">
                      <a:avLst/>
                    </a:prstGeom>
                    <a:noFill/>
                    <a:ln>
                      <a:noFill/>
                    </a:ln>
                  </pic:spPr>
                </pic:pic>
              </a:graphicData>
            </a:graphic>
          </wp:inline>
        </w:drawing>
      </w:r>
    </w:p>
    <w:p w14:paraId="29B77F61">
      <w:pPr>
        <w:bidi w:val="0"/>
        <w:ind w:left="0" w:leftChars="0" w:firstLine="0" w:firstLineChars="0"/>
        <w:jc w:val="center"/>
        <w:rPr>
          <w:color w:val="auto"/>
        </w:rPr>
      </w:pPr>
      <w:r>
        <w:rPr>
          <w:rFonts w:hint="eastAsia" w:ascii="黑体" w:hAnsi="黑体" w:eastAsia="黑体" w:cs="黑体"/>
          <w:b/>
          <w:bCs/>
          <w:color w:val="auto"/>
          <w:sz w:val="21"/>
          <w:szCs w:val="21"/>
          <w:lang w:val="en-US" w:eastAsia="zh-CN"/>
        </w:rPr>
        <w:t>图3.18 AI靶场系统个人中心示意图</w:t>
      </w:r>
    </w:p>
    <w:p w14:paraId="2E67CBFF">
      <w:pPr>
        <w:spacing w:line="360" w:lineRule="auto"/>
        <w:ind w:left="0" w:leftChars="0" w:firstLine="0" w:firstLineChars="0"/>
        <w:jc w:val="center"/>
        <w:rPr>
          <w:color w:val="auto"/>
        </w:rPr>
      </w:pPr>
      <w:r>
        <w:rPr>
          <w:color w:val="auto"/>
        </w:rPr>
        <w:drawing>
          <wp:inline distT="0" distB="0" distL="114300" distR="114300">
            <wp:extent cx="4987290" cy="3232150"/>
            <wp:effectExtent l="0" t="0" r="16510" b="19050"/>
            <wp:docPr id="17"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33"/>
                    <pic:cNvPicPr>
                      <a:picLocks noChangeAspect="1"/>
                    </pic:cNvPicPr>
                  </pic:nvPicPr>
                  <pic:blipFill>
                    <a:blip r:embed="rId66"/>
                    <a:stretch>
                      <a:fillRect/>
                    </a:stretch>
                  </pic:blipFill>
                  <pic:spPr>
                    <a:xfrm>
                      <a:off x="0" y="0"/>
                      <a:ext cx="4987290" cy="3232150"/>
                    </a:xfrm>
                    <a:prstGeom prst="rect">
                      <a:avLst/>
                    </a:prstGeom>
                    <a:noFill/>
                    <a:ln>
                      <a:noFill/>
                    </a:ln>
                  </pic:spPr>
                </pic:pic>
              </a:graphicData>
            </a:graphic>
          </wp:inline>
        </w:drawing>
      </w:r>
    </w:p>
    <w:p w14:paraId="5F09C80E">
      <w:pPr>
        <w:spacing w:line="360" w:lineRule="auto"/>
        <w:ind w:left="0" w:leftChars="0" w:firstLine="0" w:firstLineChars="0"/>
        <w:jc w:val="center"/>
        <w:rPr>
          <w:rFonts w:hint="eastAsia" w:ascii="黑体" w:hAnsi="黑体" w:eastAsia="黑体" w:cs="黑体"/>
          <w:b/>
          <w:bCs/>
          <w:color w:val="auto"/>
          <w:sz w:val="21"/>
          <w:szCs w:val="21"/>
          <w:lang w:val="en-US" w:eastAsia="zh-CN"/>
        </w:rPr>
      </w:pPr>
      <w:r>
        <w:rPr>
          <w:rFonts w:hint="eastAsia" w:ascii="黑体" w:hAnsi="黑体" w:eastAsia="黑体" w:cs="黑体"/>
          <w:b/>
          <w:bCs/>
          <w:color w:val="auto"/>
          <w:sz w:val="21"/>
          <w:szCs w:val="21"/>
          <w:lang w:val="en-US" w:eastAsia="zh-CN"/>
        </w:rPr>
        <w:t>图3.</w:t>
      </w:r>
      <w:r>
        <w:rPr>
          <w:rFonts w:hint="eastAsia" w:eastAsia="宋体"/>
          <w:color w:val="auto"/>
          <w:lang w:eastAsia="zh-CN"/>
        </w:rPr>
        <w:drawing>
          <wp:anchor distT="0" distB="0" distL="114300" distR="114300" simplePos="0" relativeHeight="251755520" behindDoc="1" locked="0" layoutInCell="1" allowOverlap="1">
            <wp:simplePos x="0" y="0"/>
            <wp:positionH relativeFrom="column">
              <wp:posOffset>-1127760</wp:posOffset>
            </wp:positionH>
            <wp:positionV relativeFrom="paragraph">
              <wp:posOffset>-4411345</wp:posOffset>
            </wp:positionV>
            <wp:extent cx="7549515" cy="10967720"/>
            <wp:effectExtent l="0" t="0" r="19685" b="5080"/>
            <wp:wrapNone/>
            <wp:docPr id="123" name="图片 12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黑体" w:eastAsia="黑体" w:cs="黑体"/>
          <w:b/>
          <w:bCs/>
          <w:color w:val="auto"/>
          <w:sz w:val="21"/>
          <w:szCs w:val="21"/>
          <w:lang w:val="en-US" w:eastAsia="zh-CN"/>
        </w:rPr>
        <w:t>19 个人能力分析示意图</w:t>
      </w:r>
    </w:p>
    <w:p w14:paraId="689182D1">
      <w:pPr>
        <w:spacing w:line="360" w:lineRule="auto"/>
        <w:ind w:left="0" w:leftChars="0" w:firstLine="0" w:firstLineChars="0"/>
        <w:jc w:val="center"/>
        <w:rPr>
          <w:rFonts w:hint="eastAsia" w:ascii="黑体" w:hAnsi="黑体" w:eastAsia="黑体" w:cs="黑体"/>
          <w:b/>
          <w:bCs/>
          <w:color w:val="auto"/>
          <w:sz w:val="21"/>
          <w:szCs w:val="21"/>
          <w:lang w:val="en-US" w:eastAsia="zh-CN"/>
        </w:rPr>
        <w:sectPr>
          <w:pgSz w:w="11906" w:h="16838"/>
          <w:pgMar w:top="1440" w:right="1800" w:bottom="1440" w:left="1800" w:header="720" w:footer="720" w:gutter="0"/>
          <w:pgNumType w:fmt="decimal"/>
          <w:cols w:space="720" w:num="1"/>
          <w:docGrid w:type="lines" w:linePitch="312" w:charSpace="0"/>
        </w:sectPr>
      </w:pPr>
    </w:p>
    <w:p w14:paraId="154CB9CC">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287" w:name="_Toc751192745"/>
      <w:bookmarkStart w:id="288" w:name="_Toc15440"/>
      <w:bookmarkStart w:id="289" w:name="_Toc7217"/>
      <w:bookmarkStart w:id="290" w:name="_Toc24693"/>
      <w:bookmarkStart w:id="291" w:name="_Toc82"/>
      <w:bookmarkStart w:id="292" w:name="_Toc1143944502"/>
      <w:bookmarkStart w:id="293" w:name="_Toc7777"/>
      <w:bookmarkStart w:id="294" w:name="_Toc1515"/>
      <w:bookmarkStart w:id="295" w:name="_Toc43528812"/>
      <w:r>
        <w:rPr>
          <w:rFonts w:hint="eastAsia" w:ascii="黑体" w:hAnsi="黑体" w:eastAsia="黑体" w:cs="黑体"/>
          <w:color w:val="auto"/>
          <w:sz w:val="36"/>
          <w:szCs w:val="36"/>
          <w:lang w:val="en-US" w:eastAsia="zh-CN"/>
        </w:rPr>
        <w:t>第四章 作品测试与分析</w:t>
      </w:r>
      <w:bookmarkEnd w:id="276"/>
      <w:bookmarkEnd w:id="277"/>
      <w:bookmarkEnd w:id="287"/>
      <w:bookmarkEnd w:id="288"/>
      <w:bookmarkEnd w:id="289"/>
      <w:bookmarkEnd w:id="290"/>
      <w:bookmarkEnd w:id="291"/>
      <w:bookmarkEnd w:id="292"/>
      <w:bookmarkEnd w:id="293"/>
      <w:bookmarkEnd w:id="294"/>
      <w:bookmarkEnd w:id="295"/>
    </w:p>
    <w:p w14:paraId="3B80927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96" w:name="_Toc2001637170"/>
      <w:bookmarkStart w:id="297" w:name="_Toc240104502"/>
      <w:r>
        <w:rPr>
          <w:rFonts w:hint="eastAsia" w:ascii="黑体" w:hAnsi="Times New Roman" w:cs="Times New Roman"/>
          <w:b w:val="0"/>
          <w:bCs/>
          <w:color w:val="auto"/>
          <w:kern w:val="28"/>
          <w:sz w:val="30"/>
          <w:szCs w:val="30"/>
          <w:lang w:val="en-US" w:eastAsia="zh-CN"/>
        </w:rPr>
        <w:t>4.1 测试方法设计</w:t>
      </w:r>
      <w:bookmarkEnd w:id="296"/>
      <w:bookmarkEnd w:id="297"/>
    </w:p>
    <w:p w14:paraId="4E8094E9">
      <w:pPr>
        <w:bidi w:val="0"/>
        <w:spacing w:line="360" w:lineRule="auto"/>
        <w:rPr>
          <w:color w:val="auto"/>
        </w:rPr>
      </w:pPr>
      <w:r>
        <w:rPr>
          <w:rFonts w:hint="eastAsia"/>
          <w:color w:val="auto"/>
        </w:rPr>
        <w:t>为全面验证平台的功能有效性与性能优势，采用 “案例测试 + 对比测试 + 压力测试” 相结合的方法。</w:t>
      </w:r>
    </w:p>
    <w:p w14:paraId="35DD7DC5">
      <w:pPr>
        <w:bidi w:val="0"/>
        <w:spacing w:line="360" w:lineRule="auto"/>
        <w:rPr>
          <w:color w:val="auto"/>
        </w:rPr>
      </w:pPr>
      <w:r>
        <w:rPr>
          <w:rFonts w:hint="eastAsia"/>
          <w:color w:val="auto"/>
        </w:rPr>
        <w:t>案例测试选取 3 个典型行业</w:t>
      </w:r>
      <w:r>
        <w:rPr>
          <w:rFonts w:hint="eastAsia" w:eastAsia="宋体"/>
          <w:color w:val="auto"/>
          <w:lang w:eastAsia="zh-CN"/>
        </w:rPr>
        <w:drawing>
          <wp:anchor distT="0" distB="0" distL="114300" distR="114300" simplePos="0" relativeHeight="251756544" behindDoc="1" locked="0" layoutInCell="1" allowOverlap="1">
            <wp:simplePos x="0" y="0"/>
            <wp:positionH relativeFrom="column">
              <wp:posOffset>-1127760</wp:posOffset>
            </wp:positionH>
            <wp:positionV relativeFrom="paragraph">
              <wp:posOffset>-3278505</wp:posOffset>
            </wp:positionV>
            <wp:extent cx="7549515" cy="10967720"/>
            <wp:effectExtent l="0" t="0" r="19685" b="5080"/>
            <wp:wrapNone/>
            <wp:docPr id="124" name="图片 12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场景：金融支付系统（高复杂度）、能源监控网络（工控场景）、电商平台（中等复杂度）；每个场景执行 3 次重复测试，验证结果一致性；重点关注场景生成耗时、攻击路径数量、防御响应时间、评估报告准确性；评估维度包括功能覆盖度（是否实现四大核心功能）、实战贴合度（专家评分，1-10 分）、稳定性（无崩溃 / 数据丢失）。</w:t>
      </w:r>
    </w:p>
    <w:p w14:paraId="0D2EC137">
      <w:pPr>
        <w:bidi w:val="0"/>
        <w:spacing w:line="360" w:lineRule="auto"/>
        <w:rPr>
          <w:color w:val="auto"/>
        </w:rPr>
      </w:pPr>
      <w:r>
        <w:rPr>
          <w:rFonts w:hint="eastAsia"/>
          <w:color w:val="auto"/>
        </w:rPr>
        <w:t xml:space="preserve">对比测试选取传统静态靶场（某高校教学靶场）与同类智能靶场（某企业研发的 </w:t>
      </w:r>
      <w:r>
        <w:rPr>
          <w:rFonts w:hint="eastAsia"/>
          <w:color w:val="auto"/>
          <w:lang w:eastAsia="zh-CN"/>
        </w:rPr>
        <w:t>AI</w:t>
      </w:r>
      <w:r>
        <w:rPr>
          <w:rFonts w:hint="eastAsia"/>
          <w:color w:val="auto"/>
        </w:rPr>
        <w:t xml:space="preserve"> 辅助靶场）进行对比；统一使用 “金融支付系统” 场景，配置相同初始漏洞；通过对比场景动态性（可调整参数数量）、攻击多样性（攻击路径数 / 漏洞利用率）、评估效率（报告生成时间 / 指标数量）、资源消耗（CPU / 内存占用峰值）。</w:t>
      </w:r>
    </w:p>
    <w:p w14:paraId="6CB4F906">
      <w:pPr>
        <w:bidi w:val="0"/>
        <w:spacing w:line="360" w:lineRule="auto"/>
        <w:rPr>
          <w:color w:val="auto"/>
        </w:rPr>
      </w:pPr>
      <w:r>
        <w:rPr>
          <w:rFonts w:hint="eastAsia"/>
          <w:color w:val="auto"/>
        </w:rPr>
        <w:t>压力测试方案中，场景规模涵盖 10/50/100/200 节点网络拓扑；攻击强度为同时启动 1/3/5/10 个攻击 Agent，模拟多线程攻击；测试指标包括系统响应时间（场景调整 / Agent 决策）、吞吐量（每秒处理攻击事件数）、错误率（攻击 / 防御操作失败比例）；终止条件为系统响应时间＞10 秒或错误率＞10%。</w:t>
      </w:r>
    </w:p>
    <w:p w14:paraId="75C2522A">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298" w:name="_Toc8486"/>
      <w:bookmarkStart w:id="299" w:name="_Toc20642"/>
      <w:bookmarkStart w:id="300" w:name="_Toc17697"/>
      <w:bookmarkStart w:id="301" w:name="_Toc9221"/>
      <w:bookmarkStart w:id="302" w:name="_Toc314592401"/>
      <w:bookmarkStart w:id="303" w:name="_Toc1184585935"/>
      <w:bookmarkStart w:id="304" w:name="_Toc31307"/>
      <w:bookmarkStart w:id="305" w:name="_Toc12905"/>
      <w:bookmarkStart w:id="306" w:name="_Toc33965498"/>
      <w:bookmarkStart w:id="307" w:name="_Toc14206"/>
      <w:r>
        <w:rPr>
          <w:rFonts w:hint="eastAsia" w:ascii="黑体" w:hAnsi="Times New Roman" w:cs="Times New Roman"/>
          <w:b w:val="0"/>
          <w:bCs/>
          <w:color w:val="auto"/>
          <w:kern w:val="28"/>
          <w:sz w:val="30"/>
          <w:szCs w:val="30"/>
          <w:lang w:val="en-US" w:eastAsia="zh-CN"/>
        </w:rPr>
        <w:t xml:space="preserve">4.2 </w:t>
      </w:r>
      <w:bookmarkStart w:id="308" w:name="OLE_LINK130"/>
      <w:r>
        <w:rPr>
          <w:rFonts w:hint="eastAsia" w:ascii="黑体" w:hAnsi="Times New Roman" w:cs="Times New Roman"/>
          <w:b w:val="0"/>
          <w:bCs/>
          <w:color w:val="auto"/>
          <w:kern w:val="28"/>
          <w:sz w:val="30"/>
          <w:szCs w:val="30"/>
          <w:lang w:val="en-US" w:eastAsia="zh-CN"/>
        </w:rPr>
        <w:t>测试环境配置</w:t>
      </w:r>
      <w:bookmarkEnd w:id="298"/>
      <w:bookmarkEnd w:id="299"/>
      <w:bookmarkEnd w:id="300"/>
      <w:bookmarkEnd w:id="301"/>
      <w:bookmarkEnd w:id="302"/>
      <w:bookmarkEnd w:id="303"/>
      <w:bookmarkEnd w:id="304"/>
      <w:bookmarkEnd w:id="305"/>
    </w:p>
    <w:p w14:paraId="593866F3">
      <w:pPr>
        <w:bidi w:val="0"/>
        <w:spacing w:line="360" w:lineRule="auto"/>
        <w:rPr>
          <w:color w:val="auto"/>
        </w:rPr>
      </w:pPr>
      <w:r>
        <w:rPr>
          <w:color w:val="auto"/>
        </w:rPr>
        <w:t>测试环境采用 “物理机 + 虚拟化” 混合架构，通过分层部署实现硬件资源、软件组件与网络安全的协同联动，为攻防演练提供高仿真、高可控的运行载体。</w:t>
      </w:r>
    </w:p>
    <w:p w14:paraId="63D26033">
      <w:pPr>
        <w:bidi w:val="0"/>
        <w:spacing w:line="360" w:lineRule="auto"/>
        <w:rPr>
          <w:color w:val="auto"/>
        </w:rPr>
      </w:pPr>
      <w:r>
        <w:rPr>
          <w:color w:val="auto"/>
        </w:rPr>
        <w:t>硬件环境构建了 “核心支撑 - 靶场模拟 - 网络互联 - 人机交互” 的完整硬件链条。中央服务器采用 2 台阿里云 ECS 实例组成主从架构，单台配置为 Intel Xeon Platinum 8269CY CPU（8 核，基础频率 3.0GHz，睿频 3.5GHz）、32GB DDR4 ECC 内存（2666MHz）、1TB NVMe SSD 存储（随机读写 IOPS 达 18 万），主节点部署平台核心引擎（场景生成引擎、攻击防御 Agent 调度系统）与业务数据库，从节点作为热备节点，通过实时数据同步（RPO≤5 秒）确保服务连续性，当主节点故障时可在 30 秒内自动切换。靶机集群基于 Docker 容器技术虚拟化部署 100 台虚拟靶机，单台配置为 2 核 AMD EPYC 7K62 CPU、4GB 内存、50GB SSD 存储，通过 Kubernetes 进行编排管理，可模拟多样化的 IT 资产：其中 40 台模拟 Web 服务器（部署 Nginx、Apache 等服务）、25 台模拟数据库服务器（运行 MySQL、PostgreSQL 等）、20 台模拟终端设备（安装 Windows 10、macOS 等桌面系统）、15 台模拟网络设备（仿真路由器、交换机的配置界面与功能逻辑）。网络设备层选用 1 台华为 S5720-32X-EI-AC 千兆智能交换机，支持 4096 个 VL</w:t>
      </w:r>
      <w:r>
        <w:rPr>
          <w:rFonts w:hint="eastAsia" w:eastAsia="宋体"/>
          <w:color w:val="auto"/>
          <w:lang w:eastAsia="zh-CN"/>
        </w:rPr>
        <w:drawing>
          <wp:anchor distT="0" distB="0" distL="114300" distR="114300" simplePos="0" relativeHeight="25175756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25" name="图片 12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AN 划分与精细化 ACL 规则配置，可模拟不同网段的隔离与通信控制；搭配 1 台深信服 NGAF-1000 防火墙，具备应用识别（支持 6000 + 应用特征）、入侵防御（内置 3000 + 攻击特征）与 VPN 功能，用于严格隔离测试环境与外部办公网络，仅开放经审批的管理端口。客户端设备为测试人员配备 10 台 Windows 10 工作站，硬件配置为 Intel i7-10700K CPU（8 核 16 线程）、16GB DDR4 内存、512GB NVMe SSD，通过 1920×1080 分辨率的显示器接入平台 Web 界面，支持演练过程中的实时操作与数据观察。</w:t>
      </w:r>
    </w:p>
    <w:p w14:paraId="18C18242">
      <w:pPr>
        <w:bidi w:val="0"/>
        <w:spacing w:line="360" w:lineRule="auto"/>
        <w:rPr>
          <w:color w:val="auto"/>
        </w:rPr>
      </w:pPr>
      <w:r>
        <w:rPr>
          <w:color w:val="auto"/>
        </w:rPr>
        <w:t>软件环境遵循 “操作系统 - 数据存储 - 容器编排 - 开发框架 - 工具链” 的层级架构，确保各组件的兼容性与功能完整性。操作系统层面，中央服务器安装 Ubuntu 20.04 LTS（内核版本 5.4.0-144），通过关闭不必要服务（如 cups、avahi-daemon）优化性能；靶机集群按需部署多样化系统，包括 Windows Server 2019（搭载 IIS 10.0）、Ubuntu 20.04（运行 Nginx 1.18）、CentOS 7（部署 Tomcat 9.0），并预装对应系统的典型应用与漏洞环境。数据库层采用多类型数据库协同方案：MySQL 8.0（InnoDB 引擎）用于存储结构化演练数据（如用户信息、评分结果），配置主从复制确保数据安全；MongoDB 5.0 用于存储非结构化日志（如攻击操作记录、防御行为日志），支持高效的文档查询；Milvus 2.0 向量数据库作为 RAG 引擎的核心组件，负责存储知识图谱的向量表示，支持毫秒级相似度检索。容器化工具链包括 Docker 20.10.12（容器运行时）、Docker Compose 2.2.3（单机容器编排）、Kubernetes 1.24.2（集群容器管理），通过容器镜像标准化部署流程，确保靶机环境的一致性与可重复性，单台物理机可同时运行 30 个容器且资源占用稳定。开发框架采用前后端分离架构：后端基于 Spring Boot 2.7.0 构建 RESTful API，集成 Spring Security 实现权限控制；前端使用 Vue 3.0 框架搭配 Element Plus 组件库，实现响应式界面设计；</w:t>
      </w:r>
      <w:r>
        <w:rPr>
          <w:rFonts w:hint="eastAsia"/>
          <w:color w:val="auto"/>
          <w:lang w:eastAsia="zh-CN"/>
        </w:rPr>
        <w:t>AI</w:t>
      </w:r>
      <w:r>
        <w:rPr>
          <w:color w:val="auto"/>
        </w:rPr>
        <w:t xml:space="preserve"> 模型基于 LLaMA 2-70B 进行领域微调，部署在 GPU 服务器（配备 2 张 NVIDIA A100 显卡），通过 TensorRT 优化推理速度，单次模型调用延迟≤500ms。依赖工具链涵盖安全测试全流程：Nessus 10.1.1 用于系统漏洞扫描，支持定期自动扫描与报告生成；Wireshark 3.6.2 用于流量捕获与分析，可解码 500 + 协议；ELK Stack（Elasticsearch 7.17.0、Logstash 7.17.0、Kibana 7.17.0）负责日志的收集、清洗与可视化，日志处理能力达 1000 条 / 秒。​</w:t>
      </w:r>
    </w:p>
    <w:p w14:paraId="17F32ED1">
      <w:pPr>
        <w:bidi w:val="0"/>
        <w:spacing w:line="360" w:lineRule="auto"/>
        <w:rPr>
          <w:color w:val="auto"/>
        </w:rPr>
      </w:pPr>
      <w:r>
        <w:rPr>
          <w:color w:val="auto"/>
        </w:rPr>
        <w:t>网络与安全配置构建了 “隔离 - 可控 - 可视” 的安全边界。测试环境部署在独立网段 192.168.100.0/24，通过防火墙与企业办公网（192.168.1.0/24）、互联网实现物理隔离，仅允许测试客户端通过 VPN 接入。带宽配置采用分层设计：中央服务器与靶机集群间通过万兆光纤连接，内网带宽达 10Gbps，确保大规模并发攻击时的流量传输流畅；客户端访问平台的带宽限制为 1Gbps，避免外部访问占用过多内网资源。安全控制策略实施 “默认拒绝 + 最小开放” 原则：防火墙默认阻断所有入站流量，仅开放平台必需端口（80/443 用于 Web 访问、3306 用于 MySQL 连接、22 用于 SSH 管理），并对端口访问源进行 IP 限制（仅允许测试客户端网段）。流量监控体系通过部署 Suricata 6.0.9 IDS 实现实时防护，加载 Emerging Threats 规则集（含 15000 + 威胁特征），对异常流量（如 SQL 注入尝试、端口扫描）进行告警与阻断，同时将流量日志实时同步至 ELK Stack，支持攻击行为的事后溯源与分析，确保所有攻击操作局限于测试环境内部，避免对外部网络造成影响。</w:t>
      </w:r>
      <w:bookmarkEnd w:id="308"/>
    </w:p>
    <w:p w14:paraId="6757BC60">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09" w:name="_Toc14918208"/>
      <w:bookmarkStart w:id="310" w:name="_Toc249744693"/>
      <w:r>
        <w:rPr>
          <w:rFonts w:hint="eastAsia" w:ascii="黑体" w:hAnsi="Times New Roman" w:cs="Times New Roman"/>
          <w:b w:val="0"/>
          <w:bCs/>
          <w:color w:val="auto"/>
          <w:kern w:val="28"/>
          <w:sz w:val="30"/>
          <w:szCs w:val="30"/>
          <w:lang w:val="en-US" w:eastAsia="zh-CN"/>
        </w:rPr>
        <w:t>4.3 金融支付系统场景模拟</w:t>
      </w:r>
      <w:r>
        <w:rPr>
          <w:rFonts w:hint="eastAsia" w:eastAsia="宋体"/>
          <w:color w:val="auto"/>
          <w:lang w:eastAsia="zh-CN"/>
        </w:rPr>
        <w:drawing>
          <wp:anchor distT="0" distB="0" distL="114300" distR="114300" simplePos="0" relativeHeight="251758592" behindDoc="1" locked="0" layoutInCell="1" allowOverlap="1">
            <wp:simplePos x="0" y="0"/>
            <wp:positionH relativeFrom="column">
              <wp:posOffset>-1127760</wp:posOffset>
            </wp:positionH>
            <wp:positionV relativeFrom="paragraph">
              <wp:posOffset>-7878445</wp:posOffset>
            </wp:positionV>
            <wp:extent cx="7549515" cy="10967720"/>
            <wp:effectExtent l="0" t="0" r="19685" b="5080"/>
            <wp:wrapNone/>
            <wp:docPr id="126" name="图片 12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ascii="黑体" w:hAnsi="Times New Roman" w:cs="Times New Roman"/>
          <w:b w:val="0"/>
          <w:bCs/>
          <w:color w:val="auto"/>
          <w:kern w:val="28"/>
          <w:sz w:val="30"/>
          <w:szCs w:val="30"/>
          <w:lang w:val="en-US" w:eastAsia="zh-CN"/>
        </w:rPr>
        <w:t>测试</w:t>
      </w:r>
      <w:bookmarkEnd w:id="309"/>
      <w:bookmarkEnd w:id="310"/>
    </w:p>
    <w:p w14:paraId="2BE28E6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1" w:name="_Toc1622218804"/>
      <w:bookmarkStart w:id="312" w:name="_Toc1276009013"/>
      <w:r>
        <w:rPr>
          <w:rFonts w:hint="eastAsia" w:ascii="黑体" w:hAnsi="Times New Roman" w:cs="Times New Roman"/>
          <w:b w:val="0"/>
          <w:color w:val="auto"/>
          <w:kern w:val="28"/>
          <w:sz w:val="28"/>
          <w:szCs w:val="32"/>
          <w:highlight w:val="none"/>
          <w:lang w:val="en-US"/>
        </w:rPr>
        <w:t>4.3.1 测试场景设计</w:t>
      </w:r>
      <w:bookmarkEnd w:id="311"/>
      <w:bookmarkEnd w:id="312"/>
    </w:p>
    <w:p w14:paraId="2FBBAEC1">
      <w:pPr>
        <w:bidi w:val="0"/>
        <w:spacing w:line="360" w:lineRule="auto"/>
        <w:rPr>
          <w:color w:val="auto"/>
        </w:rPr>
      </w:pPr>
      <w:r>
        <w:rPr>
          <w:color w:val="auto"/>
        </w:rPr>
        <w:t>测试场景以真实银行信用卡支付系统为原型，构建包含 “边界防护 - 应用服务 - 数据存储 - 终端操作” 的四层架构，模拟金融机构核心业务的网络环境与安全挑战。</w:t>
      </w:r>
    </w:p>
    <w:p w14:paraId="4E2BDBBC">
      <w:pPr>
        <w:bidi w:val="0"/>
        <w:spacing w:line="360" w:lineRule="auto"/>
        <w:rPr>
          <w:color w:val="auto"/>
        </w:rPr>
      </w:pPr>
      <w:r>
        <w:rPr>
          <w:color w:val="auto"/>
        </w:rPr>
        <w:t xml:space="preserve">场景拓扑涵盖 12 个关键节点：边界层部署 1 台 F5 负载均衡器（分发支付请求流量）、1 台阿里云 WAF（防护 </w:t>
      </w:r>
      <w:r>
        <w:rPr>
          <w:rFonts w:hint="eastAsia" w:eastAsia="宋体"/>
          <w:color w:val="auto"/>
          <w:lang w:eastAsia="zh-CN"/>
        </w:rPr>
        <w:drawing>
          <wp:anchor distT="0" distB="0" distL="114300" distR="114300" simplePos="0" relativeHeight="251759616"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27" name="图片 12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Web 应用攻击）、1 台华为防火墙（控制内外网访问）；应用层包含 2 台 Web 服务器（部署信用卡支付前端系统，基于 Java 开发）、1 台 API 网关（管理支付接口调用，限制每秒请求数≤1000）；数据层由 1 台 MySQL 数据库服务器（存储 10 万条模拟信用卡信息，含卡号、有效期、CVV 码等字段，数据经 AES-256 加密）、1 台 Redis 缓存服务器（缓存热点交易数据，减轻数据库压力）组成；终端层包含 3 台员工电脑（运行 Windows 10 系统，安装银行内部办公软件）。</w:t>
      </w:r>
    </w:p>
    <w:p w14:paraId="039988ED">
      <w:pPr>
        <w:bidi w:val="0"/>
        <w:spacing w:line="360" w:lineRule="auto"/>
        <w:rPr>
          <w:color w:val="auto"/>
        </w:rPr>
      </w:pPr>
      <w:r>
        <w:rPr>
          <w:color w:val="auto"/>
        </w:rPr>
        <w:t>预设漏洞按 “高风险优先、业务相关” 原则植入：Web 服务器存在 Struts2 S2-061 远程代码执行漏洞（CVE-2021-31805，CVSS 9.8）、支付接口 SQL 注入漏洞（可直接查询信用卡表）；数据库管理员账号使用弱口令（“password123”）；Redis 服务器未启用认证，允许未授权访问；员工电脑存在邮件客户端漏洞（可通过恶意附件执行代码）；负载均衡器配置错误，泄露后端服务器真实 IP。</w:t>
      </w:r>
    </w:p>
    <w:p w14:paraId="5A116F3F">
      <w:pPr>
        <w:bidi w:val="0"/>
        <w:spacing w:line="360" w:lineRule="auto"/>
        <w:rPr>
          <w:color w:val="auto"/>
        </w:rPr>
      </w:pPr>
      <w:r>
        <w:rPr>
          <w:color w:val="auto"/>
        </w:rPr>
        <w:t>攻击目标设定为三个递进层次：基础目标（窃取 1000 + 条信用卡信息，包含完整卡号与有效期）、进阶目标（篡改 1 笔金额≥10000 元的交易记录）、核心目标（获取 MySQL 数据库管理员权限，修改数据库配置）。测试周期采用 “单次演练 + 重复验证” 模式，单次演练时长 4 小时（含场景生成、攻击防御、评估报告环节），重复测试 3 次以验证结果的稳定性，每次测试间隔 24 小时，期间重置靶机环境并随机调整 20% 的漏洞位置与防御策略参数。</w:t>
      </w:r>
    </w:p>
    <w:p w14:paraId="69E5AE95">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3" w:name="_Toc179056516"/>
      <w:bookmarkStart w:id="314" w:name="_Toc1111782549"/>
      <w:r>
        <w:rPr>
          <w:rFonts w:hint="eastAsia" w:ascii="黑体" w:hAnsi="Times New Roman" w:cs="Times New Roman"/>
          <w:b w:val="0"/>
          <w:color w:val="auto"/>
          <w:kern w:val="28"/>
          <w:sz w:val="28"/>
          <w:szCs w:val="32"/>
          <w:highlight w:val="none"/>
          <w:lang w:val="en-US"/>
        </w:rPr>
        <w:t>4.3.2 测试过程</w:t>
      </w:r>
      <w:bookmarkEnd w:id="313"/>
      <w:bookmarkEnd w:id="314"/>
    </w:p>
    <w:p w14:paraId="7C8A6A1B">
      <w:pPr>
        <w:bidi w:val="0"/>
        <w:spacing w:line="360" w:lineRule="auto"/>
        <w:rPr>
          <w:color w:val="auto"/>
        </w:rPr>
      </w:pPr>
      <w:r>
        <w:rPr>
          <w:color w:val="auto"/>
        </w:rPr>
        <w:t>场景生成阶段（0-1 分钟）：系统基于 “金融 - 支付系统” 模板自动构建拓扑，通过 RAG 引擎从知识库中检索 “银行支付系统典型漏洞”“信用卡数据存储规范” 等信息，生成包含 12 节点的网络拓扑图与漏洞清单（3 个高危、2 个中危、1 个低危）。模拟数据生成模块按银联卡规则生成 10 万条虚假信用卡信息（卡号以 62 开头，符合 Luhn 算法校验），并植入数据库的加密字段中。整个场景生成过程耗时 48 秒，其中拓扑渲染占 12 秒、漏洞植入占 20 秒、数据填充占 16 秒，生成结果通过自动化校验（检查拓扑连通性、漏洞与系统兼容性）后推送至测试平台。​</w:t>
      </w:r>
    </w:p>
    <w:p w14:paraId="65159AAC">
      <w:pPr>
        <w:bidi w:val="0"/>
        <w:spacing w:line="360" w:lineRule="auto"/>
        <w:rPr>
          <w:color w:val="auto"/>
        </w:rPr>
      </w:pPr>
      <w:r>
        <w:rPr>
          <w:color w:val="auto"/>
        </w:rPr>
        <w:t>攻击模拟阶段（1-120 分钟）：2 个攻击 Agent 采用 “协同分工” 策略发起攻击。Agent 2 专注于终端突破：通过分析员工邮箱地址规律（姓名首字母 + 工号 @bank.com），生成 100 封伪装成 “银行内部通知” 的钓鱼邮件，附件包含恶意宏文档（利用 CVE-2021-40444 漏洞），3 分钟内诱使 1 台员工电脑点击，获取该终端的管理员权限与内网访问凭证（含 VPN 账号密码）。Agent 1 主攻应用层与数据层：首先利用 Web 服务器的 Struts2 漏洞，通过构造特殊 Content-Type 头绕过 WAF 检测（匹配规则为 “拦截含 ognl.ExpressionEvaluator 的请求”），5 分钟内成功执行命令并获取 Webshell；通过 Web 服务器的内网访问权限，横向扫描发现 Redis 服务器，利用未授权访问漏洞写入 SSH 公钥，实现远程登录；从 Redis 缓存中提取数据库连接字符串，尝试使用弱口令登录 MySQL，15 分钟内成功获取管理员权限，开始批量下载信用卡信息（每 10 秒导出 50 条），2 小时内累计窃取 500 条完整记录；在尝试篡改交易表中 1 笔 15000 元交易时，因触发数据库审计规则（检测 “UPDATE 交易表 SET 金额 =...” 语句）被防御系统阻断。​</w:t>
      </w:r>
    </w:p>
    <w:p w14:paraId="08DBA4E9">
      <w:pPr>
        <w:bidi w:val="0"/>
        <w:spacing w:line="360" w:lineRule="auto"/>
        <w:rPr>
          <w:color w:val="auto"/>
        </w:rPr>
      </w:pPr>
      <w:r>
        <w:rPr>
          <w:color w:val="auto"/>
        </w:rPr>
        <w:t>防御响应与攻击行为同步进行：防御 Agent 实时监控各节点日志与流量：邮件网关在钓鱼邮件发送后 10 秒内，通过病毒库匹配（恶意宏哈希值匹配）拦截 90% 的邮件，仅 1 封因变种特征未被识别；WAF 在首次 Struts2 攻击尝试后 30 秒内更新规则（新增 Content-Type 异常值检测），但因 Agent 1 已完成绕过而未能拦截初始攻击；服务器防护 Agent 在 Webshell 执行命令时触发进程行为监控（检测 “cmd.exe 异常启动”）</w:t>
      </w:r>
      <w:r>
        <w:rPr>
          <w:rFonts w:hint="eastAsia" w:eastAsia="宋体"/>
          <w:color w:val="auto"/>
          <w:lang w:eastAsia="zh-CN"/>
        </w:rPr>
        <w:drawing>
          <wp:anchor distT="0" distB="0" distL="114300" distR="114300" simplePos="0" relativeHeight="251760640" behindDoc="1" locked="0" layoutInCell="1" allowOverlap="1">
            <wp:simplePos x="0" y="0"/>
            <wp:positionH relativeFrom="column">
              <wp:posOffset>-1127760</wp:posOffset>
            </wp:positionH>
            <wp:positionV relativeFrom="paragraph">
              <wp:posOffset>-5203825</wp:posOffset>
            </wp:positionV>
            <wp:extent cx="7549515" cy="10967720"/>
            <wp:effectExtent l="0" t="0" r="19685" b="5080"/>
            <wp:wrapNone/>
            <wp:docPr id="128" name="图片 12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，1.2 秒内隔离受攻击的 Web 服务器（禁用网络连接并快照备份）；数据库审计系统在检测到大量信用卡数据查询时，自动冻结管理员账号（保留查询日志），响应时间 0.8 秒；溯源模块通过分析攻击流量特征（如 Struts2 漏洞利用 Payload、Redis 连接来源），在 3 分钟内定位攻击源 IP 与路径，并向防火墙推送新增规则（阻断该 IP 的所有访问）。</w:t>
      </w:r>
    </w:p>
    <w:p w14:paraId="17106027">
      <w:pPr>
        <w:bidi w:val="0"/>
        <w:spacing w:line="360" w:lineRule="auto"/>
        <w:rPr>
          <w:color w:val="auto"/>
        </w:rPr>
      </w:pPr>
      <w:r>
        <w:rPr>
          <w:color w:val="auto"/>
        </w:rPr>
        <w:t>评估生成阶段（120-125 分钟）：系统自动汇总攻击防御数据，从三维度计算得分。攻击维度：攻击路径覆盖率 80%（尝试 8 条路径，成功 6 条）、漏洞利用成功率 67%（3 个高危漏洞成功利用 2 个）、目标达成率 67%（完成 2 个基础目标，进阶目标失败）；防御维度：威胁识别率 90%（10 次攻击行为识别 9 次）、威胁阻断率 78%（9 次识别中成功阻断 7 次）、平均响应时间 1.5 秒；人员表现维度（模拟红队蓝队操作）：红队策略创新性 75 分（使用 1 种新型绕过方法）、蓝队应急响应速度 90 分（均在 2 秒内响应）。基于上述数据，系统生成 15 页评估报告，包含雷达图（三维指标对比）、攻击链时间轴、防御措施效果分析，并提出针对性建议（如 “升级 WAF 规则库至最新版本”“为 Redis 服务器启用密码认证”）。</w:t>
      </w:r>
    </w:p>
    <w:p w14:paraId="6A45722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15" w:name="_Toc778274965"/>
      <w:bookmarkStart w:id="316" w:name="_Toc474088496"/>
      <w:r>
        <w:rPr>
          <w:rFonts w:hint="eastAsia" w:ascii="黑体" w:hAnsi="Times New Roman" w:cs="Times New Roman"/>
          <w:b w:val="0"/>
          <w:color w:val="auto"/>
          <w:kern w:val="28"/>
          <w:sz w:val="28"/>
          <w:szCs w:val="32"/>
          <w:highlight w:val="none"/>
          <w:lang w:val="en-US"/>
        </w:rPr>
        <w:t>4.3.3 测试结果分析</w:t>
      </w:r>
      <w:bookmarkEnd w:id="315"/>
      <w:bookmarkEnd w:id="316"/>
    </w:p>
    <w:p w14:paraId="050AEA94">
      <w:pPr>
        <w:bidi w:val="0"/>
        <w:spacing w:line="360" w:lineRule="auto"/>
        <w:rPr>
          <w:color w:val="auto"/>
        </w:rPr>
      </w:pPr>
      <w:r>
        <w:rPr>
          <w:rFonts w:hint="eastAsia"/>
          <w:color w:val="auto"/>
        </w:rPr>
        <w:t>功能有效性方面，场景贴合度 92 分，支持动态调整；攻击覆盖多路径，防御阻断核心威胁；评估与专家结论一致性 91%。性能指标方面，场景生成 48 秒，Agent 响应≤1.5 秒，资源占用可控，3 次测试无崩溃。待优化点包括攻击 Agent 对工控协议支持不足；防御对加密流量识别率 65%；评估需平衡人员操作速度与策略创新性。</w:t>
      </w:r>
    </w:p>
    <w:p w14:paraId="217EFCB5">
      <w:pPr>
        <w:bidi w:val="0"/>
        <w:spacing w:line="360" w:lineRule="auto"/>
        <w:rPr>
          <w:color w:val="auto"/>
        </w:rPr>
      </w:pPr>
      <w:r>
        <w:rPr>
          <w:color w:val="auto"/>
        </w:rPr>
        <w:t>功能有效性验证显示，场景贴合度评分 92 分（满分 100），拓扑结构、漏洞分布与真实银行支付系统的相似度达 90%，支持攻击过程中的动态调整（如漏洞修复后自动生成替代路径）；攻击 Agent 覆盖 7 种主流攻击技术（钓鱼邮件、远程代码执行、SQL 注入等），防御 Agent 成功阻断核心威胁（如数据篡改、权限获取），未出现漏报高危攻击的情况；评估结果与 5 位安全专家手动评分的一致性达 91%，差异主要体现在 “策略创新性” 等主观指标上。​</w:t>
      </w:r>
    </w:p>
    <w:p w14:paraId="1FB17D0E">
      <w:pPr>
        <w:bidi w:val="0"/>
        <w:spacing w:line="360" w:lineRule="auto"/>
        <w:rPr>
          <w:color w:val="auto"/>
        </w:rPr>
      </w:pPr>
      <w:r>
        <w:rPr>
          <w:color w:val="auto"/>
        </w:rPr>
        <w:t>性能指标表现稳定：场景生成平均耗时 48 秒（三次测试分别为 47 秒、48 秒、49 秒），满足 “1 分钟内可用” 的要求；攻击 / 防御 Agent 的平均响应时间≤1.5 秒，在并发 1000 条攻击指令时无延迟；中央服务器 CPU 使用率峰值 65%，内存占用≤20GB，靶机集群单台容器 CPU 使用率≤30%，资源消耗处于可控范围，三次测试均未出现系统崩溃或服务中断。​</w:t>
      </w:r>
    </w:p>
    <w:p w14:paraId="09D7DEEA">
      <w:pPr>
        <w:bidi w:val="0"/>
        <w:spacing w:line="360" w:lineRule="auto"/>
        <w:rPr>
          <w:color w:val="auto"/>
        </w:rPr>
        <w:sectPr>
          <w:pgSz w:w="11906" w:h="16838"/>
          <w:pgMar w:top="1440" w:right="1800" w:bottom="1440" w:left="1800" w:header="720" w:footer="720" w:gutter="0"/>
          <w:pgNumType w:fmt="decimal"/>
          <w:cols w:space="720" w:num="1"/>
          <w:docGrid w:type="lines" w:linePitch="312" w:charSpace="0"/>
        </w:sectPr>
      </w:pPr>
      <w:r>
        <w:rPr>
          <w:color w:val="auto"/>
        </w:rPr>
        <w:t>待优化点主要集中在三个方面：攻击 Agent 对工控协议（如 Modbus、DNP3）的支持不足，无法模拟针对金融行业工控设备（如 ATM 机控制器）的攻击；防御系统对 TLS 1.3 加密流量的识别率仅 65%，存在加密攻击行为漏报风险；评估模型需平衡人员操作速度与策略创新性的权重，当前算法对 “快速完成攻击” 的评分占比过高（40%），可能导</w:t>
      </w:r>
      <w:r>
        <w:rPr>
          <w:rFonts w:hint="eastAsia" w:eastAsia="宋体"/>
          <w:color w:val="auto"/>
          <w:lang w:eastAsia="zh-CN"/>
        </w:rPr>
        <w:drawing>
          <wp:anchor distT="0" distB="0" distL="114300" distR="114300" simplePos="0" relativeHeight="251761664" behindDoc="1" locked="0" layoutInCell="1" allowOverlap="1">
            <wp:simplePos x="0" y="0"/>
            <wp:positionH relativeFrom="column">
              <wp:posOffset>-1127760</wp:posOffset>
            </wp:positionH>
            <wp:positionV relativeFrom="paragraph">
              <wp:posOffset>-7736205</wp:posOffset>
            </wp:positionV>
            <wp:extent cx="7549515" cy="10967720"/>
            <wp:effectExtent l="0" t="0" r="19685" b="5080"/>
            <wp:wrapNone/>
            <wp:docPr id="129" name="图片 12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color w:val="auto"/>
        </w:rPr>
        <w:t>致对创新性策略的激励不足。后续将针对这些问题进行迭代优化，计划在下一版本中新增 10 种工控协议支持、集成基于深度学习的加密流量分析模块、调整评估权重至 “速度 30%+ 创新 30%+ 效果 40%”。</w:t>
      </w:r>
      <w:r>
        <w:rPr>
          <w:rFonts w:hint="eastAsia" w:eastAsia="宋体"/>
          <w:color w:val="auto"/>
          <w:lang w:eastAsia="zh-CN"/>
        </w:rPr>
        <w:drawing>
          <wp:anchor distT="0" distB="0" distL="114300" distR="114300" simplePos="0" relativeHeight="251762688" behindDoc="1" locked="0" layoutInCell="1" allowOverlap="1">
            <wp:simplePos x="0" y="0"/>
            <wp:positionH relativeFrom="column">
              <wp:posOffset>-1127760</wp:posOffset>
            </wp:positionH>
            <wp:positionV relativeFrom="paragraph">
              <wp:posOffset>-1043305</wp:posOffset>
            </wp:positionV>
            <wp:extent cx="7549515" cy="10967720"/>
            <wp:effectExtent l="0" t="0" r="19685" b="5080"/>
            <wp:wrapNone/>
            <wp:docPr id="130" name="图片 13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bookmarkEnd w:id="306"/>
    <w:bookmarkEnd w:id="307"/>
    <w:p w14:paraId="398F7F77">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17" w:name="_Toc144442878"/>
      <w:bookmarkStart w:id="318" w:name="_Toc13629"/>
      <w:bookmarkStart w:id="319" w:name="_Toc841021902"/>
      <w:bookmarkStart w:id="320" w:name="_Toc1444303304"/>
      <w:r>
        <w:rPr>
          <w:rFonts w:hint="eastAsia" w:ascii="黑体" w:hAnsi="黑体" w:eastAsia="黑体" w:cs="黑体"/>
          <w:color w:val="auto"/>
          <w:sz w:val="36"/>
          <w:szCs w:val="36"/>
          <w:lang w:val="en-US" w:eastAsia="zh-CN"/>
        </w:rPr>
        <w:t>第五章 作品说明</w:t>
      </w:r>
      <w:bookmarkEnd w:id="317"/>
      <w:bookmarkEnd w:id="318"/>
      <w:bookmarkEnd w:id="319"/>
      <w:bookmarkEnd w:id="320"/>
    </w:p>
    <w:p w14:paraId="5119C48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21" w:name="_Toc994929436"/>
      <w:bookmarkStart w:id="322" w:name="_Toc317742360"/>
      <w:r>
        <w:rPr>
          <w:rFonts w:hint="eastAsia" w:ascii="黑体" w:hAnsi="Times New Roman" w:cs="Times New Roman"/>
          <w:b w:val="0"/>
          <w:bCs/>
          <w:color w:val="auto"/>
          <w:kern w:val="28"/>
          <w:sz w:val="30"/>
          <w:szCs w:val="30"/>
          <w:lang w:val="en-US" w:eastAsia="zh-CN"/>
        </w:rPr>
        <w:t>5.1 创新性说明</w:t>
      </w:r>
      <w:bookmarkEnd w:id="321"/>
      <w:bookmarkEnd w:id="322"/>
    </w:p>
    <w:p w14:paraId="6494859E">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3" w:name="_Toc1651498078"/>
      <w:bookmarkStart w:id="324" w:name="_Toc1471355310"/>
      <w:r>
        <w:rPr>
          <w:rFonts w:hint="eastAsia" w:ascii="黑体" w:hAnsi="Times New Roman" w:cs="Times New Roman"/>
          <w:b w:val="0"/>
          <w:color w:val="auto"/>
          <w:kern w:val="28"/>
          <w:sz w:val="28"/>
          <w:szCs w:val="32"/>
          <w:highlight w:val="none"/>
          <w:lang w:val="en-US"/>
        </w:rPr>
        <w:t>5.1.1</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技术创新</w:t>
      </w:r>
      <w:bookmarkEnd w:id="323"/>
      <w:bookmarkEnd w:id="324"/>
    </w:p>
    <w:p w14:paraId="30D6E8CC">
      <w:pPr>
        <w:bidi w:val="0"/>
        <w:spacing w:line="360" w:lineRule="auto"/>
        <w:rPr>
          <w:color w:val="auto"/>
        </w:rPr>
      </w:pPr>
      <w:r>
        <w:rPr>
          <w:rFonts w:hint="eastAsia"/>
          <w:color w:val="auto"/>
          <w:lang w:eastAsia="zh-CN"/>
        </w:rPr>
        <w:t>AI</w:t>
      </w:r>
      <w:r>
        <w:rPr>
          <w:rFonts w:hint="eastAsia"/>
          <w:color w:val="auto"/>
        </w:rPr>
        <w:t xml:space="preserve"> Agent 动态博弈机制突破传统靶场 “攻击路径预设、防御策略固定” 的局限，构建攻击与防御 Agent 的实时交互模型。攻击 Agent 具备 “策略进化” 能力，通过强化学习从失败案例中优化路径选择（如某漏洞利用失败后，未来优先尝试替代路径）；防御 Agent 支持 “防御策略自学习”，基于演练数据更新规则库（如新增 0day 漏洞的检测特征），实现攻防能力的持续迭代。多 Agent 协同采用分布式强化学习算法，攻击方通过信息共享实现 “分工 - 协作 - 补位”（如 Agent A 扫描漏洞，Agent B 同步准备攻击工具），防御方通过联邦学习实现 “分布式检测 - 集中式决策”（避免敏感数据泄露），较单 Agent 效率提升 40%</w:t>
      </w:r>
      <w:r>
        <w:rPr>
          <w:rFonts w:hint="eastAsia"/>
          <w:color w:val="auto"/>
          <w:vertAlign w:val="superscript"/>
          <w:lang w:val="en-US" w:eastAsia="zh-CN"/>
        </w:rPr>
        <w:t>[21]</w:t>
      </w:r>
      <w:r>
        <w:rPr>
          <w:rFonts w:hint="eastAsia"/>
          <w:color w:val="auto"/>
        </w:rPr>
        <w:t>。</w:t>
      </w:r>
    </w:p>
    <w:p w14:paraId="0575C79C">
      <w:pPr>
        <w:bidi w:val="0"/>
        <w:spacing w:line="360" w:lineRule="auto"/>
        <w:rPr>
          <w:color w:val="auto"/>
        </w:rPr>
      </w:pPr>
      <w:r>
        <w:rPr>
          <w:rFonts w:hint="eastAsia"/>
          <w:color w:val="auto"/>
        </w:rPr>
        <w:t>RAG 驱动的动态场景生成技术提出 “业务数据 + 威胁情报” 双轮驱动的场景生成框架，通过 RAG 技术将行业标准（如金融支付系统规范）、真实拓扑（脱敏后）、最</w:t>
      </w:r>
      <w:r>
        <w:rPr>
          <w:rFonts w:hint="eastAsia" w:eastAsia="宋体"/>
          <w:color w:val="auto"/>
          <w:lang w:eastAsia="zh-CN"/>
        </w:rPr>
        <w:drawing>
          <wp:anchor distT="0" distB="0" distL="114300" distR="114300" simplePos="0" relativeHeight="251763712" behindDoc="1" locked="0" layoutInCell="1" allowOverlap="1">
            <wp:simplePos x="0" y="0"/>
            <wp:positionH relativeFrom="column">
              <wp:posOffset>-1127760</wp:posOffset>
            </wp:positionH>
            <wp:positionV relativeFrom="paragraph">
              <wp:posOffset>-5612765</wp:posOffset>
            </wp:positionV>
            <wp:extent cx="7549515" cy="10967720"/>
            <wp:effectExtent l="0" t="0" r="19685" b="5080"/>
            <wp:wrapNone/>
            <wp:docPr id="131" name="图片 13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新漏洞（CVE/CNVD）融合为高仿真场景，解决传统人工配置 “耗时久、更新慢” 的问题。场景生成效率提升 80%，与真实业务贴合度达 90% 以上。创新 “场景实时调整” 机制：基于攻击行为（如连续利用同类型漏洞）与外部威胁情报（如新型漏洞爆发），自动触发场景参数更新（如新增漏洞、调整网络拓扑），使场景始终与实战威胁同步，破解 “场景静态化与威胁动态化” 的矛盾</w:t>
      </w:r>
      <w:r>
        <w:rPr>
          <w:rFonts w:hint="eastAsia"/>
          <w:color w:val="auto"/>
          <w:vertAlign w:val="superscript"/>
          <w:lang w:val="en-US" w:eastAsia="zh-CN"/>
        </w:rPr>
        <w:t>[30]</w:t>
      </w:r>
      <w:r>
        <w:rPr>
          <w:rFonts w:hint="eastAsia"/>
          <w:color w:val="auto"/>
        </w:rPr>
        <w:t>。</w:t>
      </w:r>
    </w:p>
    <w:p w14:paraId="1277599B">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5" w:name="_Toc502059471"/>
      <w:bookmarkStart w:id="326" w:name="_Toc794499965"/>
      <w:r>
        <w:rPr>
          <w:rFonts w:hint="eastAsia" w:ascii="黑体" w:hAnsi="Times New Roman" w:cs="Times New Roman"/>
          <w:b w:val="0"/>
          <w:color w:val="auto"/>
          <w:kern w:val="28"/>
          <w:sz w:val="28"/>
          <w:szCs w:val="32"/>
          <w:highlight w:val="none"/>
          <w:lang w:val="en-US"/>
        </w:rPr>
        <w:t>5.1.2</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应用创新</w:t>
      </w:r>
      <w:bookmarkEnd w:id="325"/>
      <w:bookmarkEnd w:id="326"/>
    </w:p>
    <w:p w14:paraId="07B5500D">
      <w:pPr>
        <w:bidi w:val="0"/>
        <w:spacing w:line="360" w:lineRule="auto"/>
        <w:rPr>
          <w:color w:val="auto"/>
        </w:rPr>
      </w:pPr>
      <w:r>
        <w:rPr>
          <w:rFonts w:hint="eastAsia"/>
          <w:color w:val="auto"/>
        </w:rPr>
        <w:t>跨行业场景适配能力方面，平台覆盖金融、能源、医疗等 8 大行业，通过行业专属知识库（如能源行业的工控协议库、医疗行业的 HIS 系统漏洞库）实现场景差异化生成。例如，能源场景侧重工控设备与 OT/IT 融合攻击，医疗场景侧重患者数据泄露防护，解决传统靶场 “通用性强但行业针对性弱” 的问题。</w:t>
      </w:r>
    </w:p>
    <w:p w14:paraId="51CCB3CD">
      <w:pPr>
        <w:bidi w:val="0"/>
        <w:spacing w:line="360" w:lineRule="auto"/>
        <w:rPr>
          <w:color w:val="auto"/>
        </w:rPr>
      </w:pPr>
      <w:r>
        <w:rPr>
          <w:rFonts w:hint="eastAsia"/>
          <w:color w:val="auto"/>
        </w:rPr>
        <w:t>“教 - 学 - 练 - 评” 一体化模式针对高校网络安全教学设计 “理论讲解→演示演练→自主练习→自动评估” 闭环流程：教师通过平台演示攻击链原理，学生在动态场景中实操练习，平台自动记录操作并生成能力评估报告，解决传统教学 “理论与实战脱节” 的痛点。某高校试点显示，使用平台后学生 CTF 竞赛成绩平均提升 35%。</w:t>
      </w:r>
    </w:p>
    <w:p w14:paraId="5853056A">
      <w:pPr>
        <w:bidi w:val="0"/>
        <w:spacing w:line="360" w:lineRule="auto"/>
        <w:rPr>
          <w:color w:val="auto"/>
        </w:rPr>
      </w:pPr>
      <w:r>
        <w:rPr>
          <w:rFonts w:hint="eastAsia"/>
          <w:color w:val="auto"/>
        </w:rPr>
        <w:t>关键信息基础设施防护支撑为能源</w:t>
      </w:r>
      <w:r>
        <w:rPr>
          <w:rFonts w:hint="eastAsia"/>
          <w:color w:val="auto"/>
          <w:vertAlign w:val="superscript"/>
          <w:lang w:val="en-US" w:eastAsia="zh-CN"/>
        </w:rPr>
        <w:t>[16]</w:t>
      </w:r>
      <w:r>
        <w:rPr>
          <w:rFonts w:hint="eastAsia"/>
          <w:color w:val="auto"/>
        </w:rPr>
        <w:t>、交通等关键行业提供 “模拟演练→风险评估→策略优化” 服务：通过模拟 APT 攻击、供应链攻击等高级威胁，发现防护短板；基于评估结果生成整改建议（如 “升级 SCADA 系统固件”“优化防火墙规则”）；支持定期复演验证防护效果，形成持续改进机制。</w:t>
      </w:r>
    </w:p>
    <w:p w14:paraId="04039C1D">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27" w:name="_Toc650280034"/>
      <w:bookmarkStart w:id="328" w:name="_Toc107594709"/>
      <w:r>
        <w:rPr>
          <w:rFonts w:hint="eastAsia" w:ascii="黑体" w:hAnsi="Times New Roman" w:cs="Times New Roman"/>
          <w:b w:val="0"/>
          <w:color w:val="auto"/>
          <w:kern w:val="28"/>
          <w:sz w:val="28"/>
          <w:szCs w:val="32"/>
          <w:highlight w:val="none"/>
          <w:lang w:val="en-US"/>
        </w:rPr>
        <w:t>5.1.3</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方法创新</w:t>
      </w:r>
      <w:r>
        <w:rPr>
          <w:rFonts w:hint="eastAsia" w:eastAsia="宋体"/>
          <w:color w:val="auto"/>
          <w:lang w:eastAsia="zh-CN"/>
        </w:rPr>
        <w:drawing>
          <wp:anchor distT="0" distB="0" distL="114300" distR="114300" simplePos="0" relativeHeight="251764736" behindDoc="1" locked="0" layoutInCell="1" allowOverlap="1">
            <wp:simplePos x="0" y="0"/>
            <wp:positionH relativeFrom="column">
              <wp:posOffset>-1127760</wp:posOffset>
            </wp:positionH>
            <wp:positionV relativeFrom="paragraph">
              <wp:posOffset>-3717925</wp:posOffset>
            </wp:positionV>
            <wp:extent cx="7549515" cy="10967720"/>
            <wp:effectExtent l="0" t="0" r="19685" b="5080"/>
            <wp:wrapNone/>
            <wp:docPr id="132" name="图片 132"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生成 Word 背景图片"/>
                    <pic:cNvPicPr>
                      <a:picLocks noChangeAspect="1"/>
                    </pic:cNvPicPr>
                  </pic:nvPicPr>
                  <pic:blipFill>
                    <a:blip r:embed="rId12"/>
                    <a:stretch>
                      <a:fillRect/>
                    </a:stretch>
                  </pic:blipFill>
                  <pic:spPr>
                    <a:xfrm>
                      <a:off x="0" y="0"/>
                      <a:ext cx="7549515" cy="10967720"/>
                    </a:xfrm>
                    <a:prstGeom prst="rect">
                      <a:avLst/>
                    </a:prstGeom>
                    <a:effectLst/>
                  </pic:spPr>
                </pic:pic>
              </a:graphicData>
            </a:graphic>
          </wp:anchor>
        </w:drawing>
      </w:r>
      <w:bookmarkEnd w:id="327"/>
      <w:bookmarkEnd w:id="328"/>
    </w:p>
    <w:p w14:paraId="1988A788">
      <w:pPr>
        <w:bidi w:val="0"/>
        <w:spacing w:line="360" w:lineRule="auto"/>
        <w:rPr>
          <w:color w:val="auto"/>
        </w:rPr>
      </w:pPr>
      <w:r>
        <w:rPr>
          <w:rFonts w:hint="eastAsia"/>
          <w:color w:val="auto"/>
        </w:rPr>
        <w:t>攻防演练 “数据驱动” 方法论改变传统 “经验驱动” 的演练模式，通过大数据分析构建 “威胁情报→场景生成→攻防策略→评估优化” 的数据闭环。例如，基于近 3 年 APT 攻击案例数据，自动生成高仿真攻击链；通过分析 10 万 + 漏洞利用记录，优化攻击路径规划算法；使演练从 “凭经验设计” 转变为 “用数据说话”。</w:t>
      </w:r>
    </w:p>
    <w:p w14:paraId="66C13E48">
      <w:pPr>
        <w:bidi w:val="0"/>
        <w:spacing w:line="360" w:lineRule="auto"/>
        <w:rPr>
          <w:color w:val="auto"/>
        </w:rPr>
      </w:pPr>
      <w:r>
        <w:rPr>
          <w:rFonts w:hint="eastAsia"/>
          <w:color w:val="auto"/>
          <w:lang w:eastAsia="zh-CN"/>
        </w:rPr>
        <w:t>AI</w:t>
      </w:r>
      <w:r>
        <w:rPr>
          <w:rFonts w:hint="eastAsia"/>
          <w:color w:val="auto"/>
        </w:rPr>
        <w:t xml:space="preserve"> Agent “实战化” 训练方法采用 “红蓝对抗 + 真实案例迁移” 的训练模式：攻击 Agent 通过与防御 Agent 的持续博弈（每天 1000 + 次模拟对抗）提升策略适应性；将真实攻击事件（如某银行数据泄露）转化为训练样本，使 Agent 行为贴合黑客实战逻辑。经测试，本平台 Agent 模拟真实攻击的准确率达 85%，较基于公开漏洞库训练的模型高 30%。</w:t>
      </w:r>
    </w:p>
    <w:p w14:paraId="1E7F3F0D">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29" w:name="_Toc712251855"/>
      <w:bookmarkStart w:id="330" w:name="_Toc163043389"/>
      <w:r>
        <w:rPr>
          <w:rFonts w:hint="eastAsia" w:ascii="黑体" w:hAnsi="Times New Roman" w:cs="Times New Roman"/>
          <w:b w:val="0"/>
          <w:bCs/>
          <w:color w:val="auto"/>
          <w:kern w:val="28"/>
          <w:sz w:val="30"/>
          <w:szCs w:val="30"/>
          <w:lang w:val="en-US" w:eastAsia="zh-CN"/>
        </w:rPr>
        <w:t>5.2 适用范围与前景分析</w:t>
      </w:r>
      <w:bookmarkEnd w:id="329"/>
      <w:bookmarkEnd w:id="330"/>
    </w:p>
    <w:p w14:paraId="12A2A8F9">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1" w:name="_Toc81105351"/>
      <w:bookmarkStart w:id="332" w:name="_Toc743078607"/>
      <w:r>
        <w:rPr>
          <w:rFonts w:hint="eastAsia" w:ascii="黑体" w:hAnsi="Times New Roman" w:cs="Times New Roman"/>
          <w:b w:val="0"/>
          <w:color w:val="auto"/>
          <w:kern w:val="28"/>
          <w:sz w:val="28"/>
          <w:szCs w:val="32"/>
          <w:highlight w:val="none"/>
          <w:lang w:val="en-US"/>
        </w:rPr>
        <w:t>5.2.1</w:t>
      </w:r>
      <w:r>
        <w:rPr>
          <w:rFonts w:hint="eastAsia" w:ascii="黑体" w:hAnsi="Times New Roman" w:cs="Times New Roman"/>
          <w:b w:val="0"/>
          <w:color w:val="auto"/>
          <w:kern w:val="28"/>
          <w:sz w:val="28"/>
          <w:szCs w:val="32"/>
          <w:highlight w:val="none"/>
          <w:lang w:val="en-US" w:eastAsia="zh-CN"/>
        </w:rPr>
        <w:t xml:space="preserve"> </w:t>
      </w:r>
      <w:r>
        <w:rPr>
          <w:rFonts w:hint="eastAsia" w:ascii="黑体" w:hAnsi="Times New Roman" w:cs="Times New Roman"/>
          <w:b w:val="0"/>
          <w:color w:val="auto"/>
          <w:kern w:val="28"/>
          <w:sz w:val="28"/>
          <w:szCs w:val="32"/>
          <w:highlight w:val="none"/>
          <w:lang w:val="en-US"/>
        </w:rPr>
        <w:t>适用场景</w:t>
      </w:r>
      <w:bookmarkEnd w:id="331"/>
      <w:bookmarkEnd w:id="332"/>
    </w:p>
    <w:p w14:paraId="0539045E">
      <w:pPr>
        <w:bidi w:val="0"/>
        <w:spacing w:line="360" w:lineRule="auto"/>
        <w:rPr>
          <w:color w:val="auto"/>
        </w:rPr>
      </w:pPr>
      <w:r>
        <w:rPr>
          <w:rFonts w:hint="eastAsia"/>
          <w:color w:val="auto"/>
        </w:rPr>
        <w:t>高校网络安全教学与实训的应用场景包括网络安全专业课程实验（如 “Web 安全”“渗透测试”）、实训周、学科竞赛备赛；核心价值是提供高仿真场景与自动化评估，解决高校 “实验环境搭建难、学生能力评估难” 的问题，支持批量学生并行演练，降低教学成本</w:t>
      </w:r>
      <w:r>
        <w:rPr>
          <w:rFonts w:hint="eastAsia"/>
          <w:color w:val="auto"/>
          <w:vertAlign w:val="superscript"/>
          <w:lang w:val="en-US" w:eastAsia="zh-CN"/>
        </w:rPr>
        <w:t>[40]</w:t>
      </w:r>
      <w:r>
        <w:rPr>
          <w:rFonts w:hint="eastAsia"/>
          <w:color w:val="auto"/>
        </w:rPr>
        <w:t>。</w:t>
      </w:r>
    </w:p>
    <w:p w14:paraId="77694E8E">
      <w:pPr>
        <w:bidi w:val="0"/>
        <w:spacing w:line="360" w:lineRule="auto"/>
        <w:rPr>
          <w:color w:val="auto"/>
        </w:rPr>
      </w:pPr>
      <w:r>
        <w:rPr>
          <w:rFonts w:hint="eastAsia"/>
          <w:color w:val="auto"/>
        </w:rPr>
        <w:t>企业网络安全团队演练的应用场景有安全团队日常技能提升、新员工入职培训、重大活动前应急演练；核心价值是模拟企业真实业务环境与潜在威胁，帮助团队发现防御漏洞，通过量化评估优化安全策略，提升应急响应能力。</w:t>
      </w:r>
    </w:p>
    <w:p w14:paraId="1DF79792">
      <w:pPr>
        <w:bidi w:val="0"/>
        <w:spacing w:line="360" w:lineRule="auto"/>
        <w:rPr>
          <w:color w:val="auto"/>
        </w:rPr>
      </w:pPr>
      <w:r>
        <w:rPr>
          <w:rFonts w:hint="eastAsia"/>
          <w:color w:val="auto"/>
        </w:rPr>
        <w:t>关键信息基础设施应急防护的应用场景涵盖能源、金融、交通等行业的年度安全演练、新型威胁专项演练；核心价值是模拟针对工控系统、核心交易系统的高级攻击，提升对 APT 等复杂威胁的应对能力，满足《关键信息基础设施安全保护条例》的演练合规要求</w:t>
      </w:r>
      <w:r>
        <w:rPr>
          <w:rFonts w:hint="eastAsia"/>
          <w:color w:val="auto"/>
          <w:vertAlign w:val="superscript"/>
          <w:lang w:val="en-US" w:eastAsia="zh-CN"/>
        </w:rPr>
        <w:t>[23]</w:t>
      </w:r>
      <w:r>
        <w:rPr>
          <w:rFonts w:hint="eastAsia"/>
          <w:color w:val="auto"/>
        </w:rPr>
        <w:t>。</w:t>
      </w:r>
    </w:p>
    <w:p w14:paraId="179F3D8E">
      <w:pPr>
        <w:bidi w:val="0"/>
        <w:spacing w:line="360" w:lineRule="auto"/>
        <w:rPr>
          <w:color w:val="auto"/>
        </w:rPr>
      </w:pPr>
      <w:r>
        <w:rPr>
          <w:rFonts w:hint="eastAsia"/>
          <w:color w:val="auto"/>
        </w:rPr>
        <w:t>网络安全人才选拔与认证的应用场景包括企业招聘技术测评、网络安全认证考试（如 CISSP、CISP 实操环节）；核心价值是通过动态场景与多维度评估，客观衡量候选人的实战能力，避免 “纸上谈兵”，支持自动生成技能画像，辅助企业精准选人</w:t>
      </w:r>
      <w:r>
        <w:rPr>
          <w:rFonts w:hint="eastAsia"/>
          <w:color w:val="auto"/>
          <w:vertAlign w:val="superscript"/>
          <w:lang w:val="en-US" w:eastAsia="zh-CN"/>
        </w:rPr>
        <w:t>[33]</w:t>
      </w:r>
      <w:r>
        <w:rPr>
          <w:rFonts w:hint="eastAsia"/>
          <w:color w:val="auto"/>
        </w:rPr>
        <w:t>。</w:t>
      </w:r>
    </w:p>
    <w:p w14:paraId="53091FB7">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3" w:name="_Toc1633002059"/>
      <w:bookmarkStart w:id="334" w:name="_Toc1304740544"/>
      <w:r>
        <w:rPr>
          <w:rFonts w:hint="eastAsia" w:ascii="黑体" w:hAnsi="Times New Roman" w:cs="Times New Roman"/>
          <w:b w:val="0"/>
          <w:color w:val="auto"/>
          <w:kern w:val="28"/>
          <w:sz w:val="28"/>
          <w:szCs w:val="32"/>
          <w:highlight w:val="none"/>
          <w:lang w:val="en-US"/>
        </w:rPr>
        <w:t>5.2.2 市场前景</w:t>
      </w:r>
      <w:bookmarkEnd w:id="333"/>
      <w:bookmarkEnd w:id="334"/>
    </w:p>
    <w:p w14:paraId="201292FD">
      <w:pPr>
        <w:bidi w:val="0"/>
        <w:spacing w:line="360" w:lineRule="auto"/>
        <w:rPr>
          <w:color w:val="auto"/>
        </w:rPr>
      </w:pPr>
      <w:r>
        <w:rPr>
          <w:rFonts w:hint="eastAsia"/>
          <w:color w:val="auto"/>
        </w:rPr>
        <w:t>政策驱动需求方面，《网络安全法》《关键信息基础设施安全保护条例》等法规强制要求定期开展实战化演练</w:t>
      </w:r>
      <w:r>
        <w:rPr>
          <w:rFonts w:hint="eastAsia"/>
          <w:color w:val="auto"/>
          <w:vertAlign w:val="superscript"/>
          <w:lang w:val="en-US" w:eastAsia="zh-CN"/>
        </w:rPr>
        <w:t>[39]</w:t>
      </w:r>
      <w:r>
        <w:rPr>
          <w:rFonts w:hint="eastAsia"/>
          <w:color w:val="auto"/>
        </w:rPr>
        <w:t>，催生靶场平台刚需。据赛迪顾问统计，2024 年我国网络安全靶场市场规模达 28 亿元，年增长率 35%。</w:t>
      </w:r>
    </w:p>
    <w:p w14:paraId="039DAFC8">
      <w:pPr>
        <w:bidi w:val="0"/>
        <w:spacing w:line="360" w:lineRule="auto"/>
        <w:rPr>
          <w:color w:val="auto"/>
        </w:rPr>
      </w:pPr>
      <w:r>
        <w:rPr>
          <w:rFonts w:hint="eastAsia"/>
          <w:color w:val="auto"/>
        </w:rPr>
        <w:t>用户群体广泛，教育领域全国 600 + 开设网络安全专业的高校，年均靶场需求约 1000 万元；企业领域 50 万 + 规上企业，按 10% 的渗透率计算，市场规模约 15 亿元；政府与关键行业 31 个省级行政区、10 大关键行业，年均演练预算超 20 亿元</w:t>
      </w:r>
      <w:r>
        <w:rPr>
          <w:rFonts w:hint="eastAsia"/>
          <w:color w:val="auto"/>
          <w:vertAlign w:val="superscript"/>
          <w:lang w:val="en-US" w:eastAsia="zh-CN"/>
        </w:rPr>
        <w:t>[36]</w:t>
      </w:r>
      <w:r>
        <w:rPr>
          <w:rFonts w:hint="eastAsia"/>
          <w:color w:val="auto"/>
        </w:rPr>
        <w:t>。</w:t>
      </w:r>
    </w:p>
    <w:p w14:paraId="536D4427">
      <w:pPr>
        <w:bidi w:val="0"/>
        <w:spacing w:line="360" w:lineRule="auto"/>
        <w:rPr>
          <w:color w:val="auto"/>
        </w:rPr>
      </w:pPr>
      <w:r>
        <w:rPr>
          <w:rFonts w:hint="eastAsia"/>
          <w:color w:val="auto"/>
        </w:rPr>
        <w:t>竞争优势体现在较传统靶场，本平台在智能化（</w:t>
      </w:r>
      <w:r>
        <w:rPr>
          <w:rFonts w:hint="eastAsia"/>
          <w:color w:val="auto"/>
          <w:lang w:eastAsia="zh-CN"/>
        </w:rPr>
        <w:t>AI</w:t>
      </w:r>
      <w:r>
        <w:rPr>
          <w:rFonts w:hint="eastAsia"/>
          <w:color w:val="auto"/>
        </w:rPr>
        <w:t xml:space="preserve"> Agent）、动态化（RAG 场景）、评估自动化方面具有显著优势；较同类智能靶场，成本低 30%，行业适配性更强。预计 </w:t>
      </w:r>
      <w:r>
        <w:rPr>
          <w:rFonts w:hint="eastAsia" w:eastAsia="宋体"/>
          <w:color w:val="auto"/>
          <w:lang w:eastAsia="zh-CN"/>
        </w:rPr>
        <w:drawing>
          <wp:anchor distT="0" distB="0" distL="114300" distR="114300" simplePos="0" relativeHeight="251765760" behindDoc="1" locked="0" layoutInCell="1" allowOverlap="1">
            <wp:simplePos x="0" y="0"/>
            <wp:positionH relativeFrom="column">
              <wp:posOffset>-1127760</wp:posOffset>
            </wp:positionH>
            <wp:positionV relativeFrom="paragraph">
              <wp:posOffset>-6844665</wp:posOffset>
            </wp:positionV>
            <wp:extent cx="7549515" cy="10967720"/>
            <wp:effectExtent l="0" t="0" r="19685" b="5080"/>
            <wp:wrapNone/>
            <wp:docPr id="133" name="图片 133"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3 年内可占据 10%-15% 的市场份额，年营收达 5-8 亿元。</w:t>
      </w:r>
    </w:p>
    <w:p w14:paraId="1F02EF3F">
      <w:pPr>
        <w:bidi w:val="0"/>
        <w:spacing w:line="360" w:lineRule="auto"/>
        <w:rPr>
          <w:rFonts w:hint="eastAsia" w:ascii="黑体" w:hAnsi="Times New Roman" w:cs="Times New Roman"/>
          <w:b w:val="0"/>
          <w:bCs/>
          <w:color w:val="auto"/>
          <w:kern w:val="28"/>
          <w:sz w:val="30"/>
          <w:szCs w:val="30"/>
          <w:lang w:val="en-US" w:eastAsia="zh-CN"/>
        </w:rPr>
      </w:pPr>
      <w:r>
        <w:rPr>
          <w:rFonts w:hint="eastAsia"/>
          <w:color w:val="auto"/>
        </w:rPr>
        <w:t>商业模式包括高校版（按年度订阅收费，含场景更新与技术支持）、企业版（一次性购买 + 年度服务费，按节点数收费）、行业解决方案（定制化场景开发 + 演练服务，按项目收费）。</w:t>
      </w:r>
    </w:p>
    <w:p w14:paraId="4EA104D9">
      <w:pPr>
        <w:pStyle w:val="3"/>
        <w:widowControl w:val="0"/>
        <w:numPr>
          <w:ilvl w:val="0"/>
          <w:numId w:val="0"/>
        </w:numPr>
        <w:spacing w:before="312" w:beforeLines="100" w:after="312" w:afterLines="100" w:line="400" w:lineRule="exact"/>
        <w:jc w:val="left"/>
        <w:rPr>
          <w:rFonts w:hint="eastAsia" w:ascii="黑体" w:hAnsi="Times New Roman" w:eastAsia="黑体" w:cs="Times New Roman"/>
          <w:b w:val="0"/>
          <w:bCs/>
          <w:color w:val="auto"/>
          <w:kern w:val="28"/>
          <w:sz w:val="30"/>
          <w:szCs w:val="30"/>
          <w:lang w:val="en-US" w:eastAsia="zh-CN" w:bidi="ar-SA"/>
        </w:rPr>
      </w:pPr>
      <w:bookmarkStart w:id="335" w:name="_Toc818803491"/>
      <w:bookmarkStart w:id="336" w:name="_Toc1024596953"/>
      <w:r>
        <w:rPr>
          <w:rFonts w:hint="eastAsia" w:ascii="黑体" w:hAnsi="Times New Roman" w:cs="Times New Roman"/>
          <w:b w:val="0"/>
          <w:bCs/>
          <w:color w:val="auto"/>
          <w:kern w:val="28"/>
          <w:sz w:val="30"/>
          <w:szCs w:val="30"/>
          <w:lang w:val="en-US" w:eastAsia="zh-CN"/>
        </w:rPr>
        <w:t>5.3 拓展性分析</w:t>
      </w:r>
      <w:bookmarkEnd w:id="335"/>
      <w:bookmarkEnd w:id="336"/>
    </w:p>
    <w:p w14:paraId="1243E52E">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7" w:name="_Toc1877107425"/>
      <w:bookmarkStart w:id="338" w:name="_Toc555063261"/>
      <w:r>
        <w:rPr>
          <w:rFonts w:hint="eastAsia" w:ascii="黑体" w:hAnsi="Times New Roman" w:cs="Times New Roman"/>
          <w:b w:val="0"/>
          <w:color w:val="auto"/>
          <w:kern w:val="28"/>
          <w:sz w:val="28"/>
          <w:szCs w:val="32"/>
          <w:highlight w:val="none"/>
          <w:lang w:val="en-US"/>
        </w:rPr>
        <w:t>5.3.1 功能拓展方向</w:t>
      </w:r>
      <w:bookmarkEnd w:id="337"/>
      <w:bookmarkEnd w:id="338"/>
    </w:p>
    <w:p w14:paraId="51BBE23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攻击模拟增强可新增 </w:t>
      </w:r>
      <w:r>
        <w:rPr>
          <w:rFonts w:hint="eastAsia"/>
          <w:color w:val="auto"/>
          <w:lang w:eastAsia="zh-CN"/>
        </w:rPr>
        <w:t>AI</w:t>
      </w:r>
      <w:r>
        <w:rPr>
          <w:rFonts w:hint="eastAsia"/>
          <w:color w:val="auto"/>
        </w:rPr>
        <w:t xml:space="preserve"> 生成攻击工具功能，基于 LLM 自动生成针对特定漏洞的攻击脚本（如 PoC、Exploit），降低攻击技术门槛；支持云环境攻击模拟，新增 AWS、Azure、阿里云等云平台场景，模拟容器逃逸、云配置漏洞等新型攻击。</w:t>
      </w:r>
    </w:p>
    <w:p w14:paraId="2FE21CEA">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防御能力升级可引入蜜罐诱捕技术，在场景中部署高仿真蜜罐节点，诱骗攻击 Agent 并收集其攻击特征</w:t>
      </w:r>
      <w:r>
        <w:rPr>
          <w:rFonts w:hint="eastAsia"/>
          <w:color w:val="auto"/>
          <w:vertAlign w:val="superscript"/>
          <w:lang w:val="en-US" w:eastAsia="zh-CN"/>
        </w:rPr>
        <w:t>[35]</w:t>
      </w:r>
      <w:r>
        <w:rPr>
          <w:rFonts w:hint="eastAsia"/>
          <w:color w:val="auto"/>
        </w:rPr>
        <w:t>；集成安全编排自动化响应（SOAR）</w:t>
      </w:r>
      <w:r>
        <w:rPr>
          <w:rFonts w:hint="eastAsia"/>
          <w:color w:val="auto"/>
          <w:vertAlign w:val="superscript"/>
          <w:lang w:val="en-US" w:eastAsia="zh-CN"/>
        </w:rPr>
        <w:t>[22]</w:t>
      </w:r>
      <w:r>
        <w:rPr>
          <w:rFonts w:hint="eastAsia"/>
          <w:color w:val="auto"/>
        </w:rPr>
        <w:t>，将防御 Agent 的操作与企业现有 SOAR 平台对接，实现 “模拟演练→实战防御” 的策略迁移</w:t>
      </w:r>
      <w:r>
        <w:rPr>
          <w:rFonts w:hint="eastAsia"/>
          <w:color w:val="auto"/>
          <w:vertAlign w:val="superscript"/>
          <w:lang w:val="en-US" w:eastAsia="zh-CN"/>
        </w:rPr>
        <w:t>[32]</w:t>
      </w:r>
      <w:r>
        <w:rPr>
          <w:rFonts w:hint="eastAsia"/>
          <w:color w:val="auto"/>
        </w:rPr>
        <w:t>。</w:t>
      </w:r>
    </w:p>
    <w:p w14:paraId="04264D44">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评估体系优化可增加供应链安全评估维度</w:t>
      </w:r>
      <w:r>
        <w:rPr>
          <w:rFonts w:hint="eastAsia"/>
          <w:color w:val="auto"/>
          <w:vertAlign w:val="superscript"/>
          <w:lang w:val="en-US" w:eastAsia="zh-CN"/>
        </w:rPr>
        <w:t>[34]</w:t>
      </w:r>
      <w:r>
        <w:rPr>
          <w:rFonts w:hint="eastAsia"/>
          <w:color w:val="auto"/>
        </w:rPr>
        <w:t xml:space="preserve">，评估攻击 Agent 对第三方组件、开源库的利用能力，强化供应链安全意识；引入 </w:t>
      </w:r>
      <w:r>
        <w:rPr>
          <w:rFonts w:hint="eastAsia"/>
          <w:color w:val="auto"/>
          <w:lang w:eastAsia="zh-CN"/>
        </w:rPr>
        <w:t>AI</w:t>
      </w:r>
      <w:r>
        <w:rPr>
          <w:rFonts w:hint="eastAsia"/>
          <w:color w:val="auto"/>
        </w:rPr>
        <w:t xml:space="preserve"> 辅助复盘，通过自然语言处理生成演练视频解说与关键步骤分析，提升复盘效率</w:t>
      </w:r>
      <w:r>
        <w:rPr>
          <w:rFonts w:hint="eastAsia"/>
          <w:color w:val="auto"/>
          <w:vertAlign w:val="superscript"/>
          <w:lang w:val="en-US" w:eastAsia="zh-CN"/>
        </w:rPr>
        <w:t>[25-29]</w:t>
      </w:r>
      <w:r>
        <w:rPr>
          <w:rFonts w:hint="eastAsia"/>
          <w:color w:val="auto"/>
        </w:rPr>
        <w:t>。</w:t>
      </w:r>
    </w:p>
    <w:p w14:paraId="4C6EDC21">
      <w:pPr>
        <w:pStyle w:val="4"/>
        <w:keepNext/>
        <w:keepLines/>
        <w:pageBreakBefore w:val="0"/>
        <w:widowControl w:val="0"/>
        <w:numPr>
          <w:ilvl w:val="0"/>
          <w:numId w:val="0"/>
        </w:numPr>
        <w:kinsoku/>
        <w:wordWrap/>
        <w:overflowPunct/>
        <w:topLinePunct w:val="0"/>
        <w:autoSpaceDE/>
        <w:autoSpaceDN/>
        <w:bidi w:val="0"/>
        <w:adjustRightInd/>
        <w:snapToGrid/>
        <w:spacing w:before="312" w:beforeLines="100" w:after="0" w:afterLines="0" w:line="400" w:lineRule="exact"/>
        <w:jc w:val="both"/>
        <w:textAlignment w:val="auto"/>
        <w:rPr>
          <w:rFonts w:hint="eastAsia" w:ascii="黑体" w:hAnsi="Times New Roman" w:cs="Times New Roman"/>
          <w:b w:val="0"/>
          <w:color w:val="auto"/>
          <w:kern w:val="28"/>
          <w:sz w:val="28"/>
          <w:szCs w:val="32"/>
          <w:highlight w:val="none"/>
          <w:lang w:val="en-US"/>
        </w:rPr>
      </w:pPr>
      <w:bookmarkStart w:id="339" w:name="_Toc2009717545"/>
      <w:bookmarkStart w:id="340" w:name="_Toc279265059"/>
      <w:r>
        <w:rPr>
          <w:rFonts w:hint="eastAsia" w:ascii="黑体" w:hAnsi="Times New Roman" w:cs="Times New Roman"/>
          <w:b w:val="0"/>
          <w:color w:val="auto"/>
          <w:kern w:val="28"/>
          <w:sz w:val="28"/>
          <w:szCs w:val="32"/>
          <w:highlight w:val="none"/>
          <w:lang w:val="en-US"/>
        </w:rPr>
        <w:t>5.3.2 集成能力</w:t>
      </w:r>
      <w:bookmarkEnd w:id="339"/>
      <w:bookmarkEnd w:id="340"/>
    </w:p>
    <w:p w14:paraId="53FFC131">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与威胁情报平台集成可对接奇安信威胁情报中心、微步在线等平台，实时同步最新漏洞与攻击 IP，提升场景威胁的时效性。</w:t>
      </w:r>
    </w:p>
    <w:p w14:paraId="15A3618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与安全设备联动支持与企业防火墙、IDS/IPS、WAF 等设备对接，将演练中验证有效的防御策略一键同步至生产环境，实现 “演练 - 实战” 闭环。</w:t>
      </w:r>
    </w:p>
    <w:p w14:paraId="37E11AA9">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与教学管理系统</w:t>
      </w:r>
      <w:r>
        <w:rPr>
          <w:rFonts w:hint="eastAsia" w:eastAsia="宋体"/>
          <w:color w:val="auto"/>
          <w:lang w:eastAsia="zh-CN"/>
        </w:rPr>
        <w:drawing>
          <wp:anchor distT="0" distB="0" distL="114300" distR="114300" simplePos="0" relativeHeight="251766784" behindDoc="1" locked="0" layoutInCell="1" allowOverlap="1">
            <wp:simplePos x="0" y="0"/>
            <wp:positionH relativeFrom="column">
              <wp:posOffset>-1127760</wp:posOffset>
            </wp:positionH>
            <wp:positionV relativeFrom="paragraph">
              <wp:posOffset>-6659245</wp:posOffset>
            </wp:positionV>
            <wp:extent cx="7549515" cy="10967720"/>
            <wp:effectExtent l="0" t="0" r="19685" b="5080"/>
            <wp:wrapNone/>
            <wp:docPr id="134" name="图片 13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集成可对接高校教务系统，自动导入学生信息、分配演练任务、记录实验成绩，简化教学管理流程。</w:t>
      </w:r>
    </w:p>
    <w:p w14:paraId="51C89C1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与元宇宙技术融合可探索 VR/AR 技术在靶场中的应用，通过虚拟场景沉浸式体验提升教学与演练的代入感，尤其适合复杂网络拓扑的可视化教学。</w:t>
      </w:r>
    </w:p>
    <w:p w14:paraId="1818D7E7">
      <w:pPr>
        <w:spacing w:line="360" w:lineRule="auto"/>
        <w:rPr>
          <w:color w:val="auto"/>
        </w:rPr>
        <w:sectPr>
          <w:pgSz w:w="11906" w:h="16838"/>
          <w:pgMar w:top="1440" w:right="1800" w:bottom="1440" w:left="1800" w:header="720" w:footer="720" w:gutter="0"/>
          <w:pgNumType w:fmt="decimal"/>
          <w:cols w:space="720" w:num="1"/>
          <w:docGrid w:type="lines" w:linePitch="312" w:charSpace="0"/>
        </w:sectPr>
      </w:pPr>
    </w:p>
    <w:p w14:paraId="0C1F7F94">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41" w:name="_Toc1397968287"/>
      <w:bookmarkStart w:id="342" w:name="_Toc1356077918"/>
      <w:bookmarkStart w:id="343" w:name="_Toc1699978799"/>
      <w:r>
        <w:rPr>
          <w:rFonts w:hint="eastAsia" w:ascii="黑体" w:hAnsi="黑体" w:eastAsia="黑体" w:cs="黑体"/>
          <w:color w:val="auto"/>
          <w:sz w:val="36"/>
          <w:szCs w:val="36"/>
          <w:lang w:val="en-US" w:eastAsia="zh-CN"/>
        </w:rPr>
        <w:t>第六章 结论</w:t>
      </w:r>
      <w:bookmarkEnd w:id="341"/>
      <w:bookmarkEnd w:id="342"/>
      <w:bookmarkEnd w:id="343"/>
    </w:p>
    <w:p w14:paraId="2F6E0F42">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4" w:name="_Toc1421235105"/>
      <w:bookmarkStart w:id="345" w:name="_Toc357622215"/>
      <w:r>
        <w:rPr>
          <w:rFonts w:hint="eastAsia" w:ascii="黑体" w:hAnsi="Times New Roman" w:cs="Times New Roman"/>
          <w:b w:val="0"/>
          <w:bCs/>
          <w:color w:val="auto"/>
          <w:kern w:val="28"/>
          <w:sz w:val="30"/>
          <w:szCs w:val="30"/>
          <w:lang w:val="en-US" w:eastAsia="zh-CN"/>
        </w:rPr>
        <w:t>6.1 主要贡献</w:t>
      </w:r>
      <w:bookmarkEnd w:id="344"/>
      <w:bookmarkEnd w:id="345"/>
    </w:p>
    <w:p w14:paraId="2C4C1D3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本项目研发的 </w:t>
      </w:r>
      <w:r>
        <w:rPr>
          <w:rFonts w:hint="eastAsia"/>
          <w:color w:val="auto"/>
          <w:lang w:eastAsia="zh-CN"/>
        </w:rPr>
        <w:t>AI</w:t>
      </w:r>
      <w:r>
        <w:rPr>
          <w:rFonts w:hint="eastAsia"/>
          <w:color w:val="auto"/>
        </w:rPr>
        <w:t xml:space="preserve"> Agent 驱动的动态攻防推演靶场平台，通过整合生成式 </w:t>
      </w:r>
      <w:r>
        <w:rPr>
          <w:rFonts w:hint="eastAsia"/>
          <w:color w:val="auto"/>
          <w:lang w:eastAsia="zh-CN"/>
        </w:rPr>
        <w:t>AI</w:t>
      </w:r>
      <w:r>
        <w:rPr>
          <w:rFonts w:hint="eastAsia"/>
          <w:color w:val="auto"/>
        </w:rPr>
        <w:t>、</w:t>
      </w:r>
      <w:r>
        <w:rPr>
          <w:rFonts w:hint="eastAsia"/>
          <w:color w:val="auto"/>
          <w:lang w:eastAsia="zh-CN"/>
        </w:rPr>
        <w:t>AI</w:t>
      </w:r>
      <w:r>
        <w:rPr>
          <w:rFonts w:hint="eastAsia"/>
          <w:color w:val="auto"/>
        </w:rPr>
        <w:t xml:space="preserve"> Agent、RAG 等技术，实现了网络安全攻防演练的动态化、智能化与自动化，主要贡献如下：</w:t>
      </w:r>
    </w:p>
    <w:p w14:paraId="7F08757A">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技术突破方面，构建了 </w:t>
      </w:r>
      <w:r>
        <w:rPr>
          <w:rFonts w:hint="eastAsia"/>
          <w:color w:val="auto"/>
          <w:lang w:eastAsia="zh-CN"/>
        </w:rPr>
        <w:t>AI</w:t>
      </w:r>
      <w:r>
        <w:rPr>
          <w:rFonts w:hint="eastAsia"/>
          <w:color w:val="auto"/>
        </w:rPr>
        <w:t xml:space="preserve"> Agent 动态博弈机制，攻击与防御 Agent 通过实时交互与自学习，模拟实战中的攻防对抗过程，解决传统靶场策略固定的问题；提出 RAG 驱动的动态场景生成技术，融合真实业务数据与威胁情报，实现场景 “自动生成 + 实时调整”，场景贴合度达 90% 以上；建立三维量化评估模型，从攻击、防御、人员三个维度实现客观评估，较传统人工评估效率提升 24 倍。</w:t>
      </w:r>
    </w:p>
    <w:p w14:paraId="028FCE9F">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功能实现方面，平台具备动态场景生成（1 分钟内完成）、智能攻击模拟（支持 5 条以上路径）、自适应防御决策（响应时间≤2 秒）、自动化评估（5 分钟生成报告）四大核心功能，覆盖攻防演练全流程；支持 8 大行业场景，可满足高校教学、企业演练、关键信息基础设施防护等多场景需求。</w:t>
      </w:r>
    </w:p>
    <w:p w14:paraId="4432B58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应用价值方面，为网络安全人才培养提供高仿真实训环境，提升实战能力；帮助企业与关键行业发现安全漏洞，优化防御策略，降低网络攻击风险；推动网络安全攻防演练从 “被动合规” 向 “主动实战” 转型，助力国家网络安全战略落地。</w:t>
      </w:r>
    </w:p>
    <w:p w14:paraId="686AA9E6">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6" w:name="_Toc237804154"/>
      <w:bookmarkStart w:id="347" w:name="_Toc1897323199"/>
      <w:r>
        <w:rPr>
          <w:rFonts w:hint="eastAsia" w:ascii="黑体" w:hAnsi="Times New Roman" w:cs="Times New Roman"/>
          <w:b w:val="0"/>
          <w:bCs/>
          <w:color w:val="auto"/>
          <w:kern w:val="28"/>
          <w:sz w:val="30"/>
          <w:szCs w:val="30"/>
          <w:lang w:val="en-US" w:eastAsia="zh-CN"/>
        </w:rPr>
        <w:t>6.2 未来工作</w:t>
      </w:r>
      <w:bookmarkEnd w:id="346"/>
      <w:bookmarkEnd w:id="347"/>
    </w:p>
    <w:p w14:paraId="5F04BCB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增强 Agent 的小样本学习能力，引入元学习（Meta-Learning）算法，构建 “新型威胁快速适配模块”，通过迁移学习将已知攻击模式迁移至未知场景，目标将 0day 漏洞识别率提升至 85%。同时，融合知识图谱与 LLM 模型，使 Agent 决策逻辑可解释，减少</w:t>
      </w:r>
      <w:r>
        <w:rPr>
          <w:rFonts w:hint="eastAsia" w:eastAsia="宋体"/>
          <w:color w:val="auto"/>
          <w:lang w:eastAsia="zh-CN"/>
        </w:rPr>
        <w:drawing>
          <wp:anchor distT="0" distB="0" distL="114300" distR="114300" simplePos="0" relativeHeight="251767808" behindDoc="1" locked="0" layoutInCell="1" allowOverlap="1">
            <wp:simplePos x="0" y="0"/>
            <wp:positionH relativeFrom="column">
              <wp:posOffset>-1127760</wp:posOffset>
            </wp:positionH>
            <wp:positionV relativeFrom="paragraph">
              <wp:posOffset>-8089265</wp:posOffset>
            </wp:positionV>
            <wp:extent cx="7549515" cy="10967720"/>
            <wp:effectExtent l="0" t="0" r="19685" b="5080"/>
            <wp:wrapNone/>
            <wp:docPr id="135" name="图片 13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无效攻击尝试。</w:t>
      </w:r>
    </w:p>
    <w:p w14:paraId="53C78780">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优化大规模场景的资源调度，采用分布式计算框架（如 Spark）拆分场景生成任务，将 200 节点场景生成耗时控制在 90 秒内；引入图神经网络（GNN）优化路径规划算法，降低计算复杂度，使 Agent 决策响应时间≤3 秒。</w:t>
      </w:r>
    </w:p>
    <w:p w14:paraId="28A611FE">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深化行业场景知识库建设，联合政务云服务商、医疗 IT 企业采集真实业务数据，补充电子政务的权限管理漏洞、医疗 HIS 系统的接口脆弱性等专属知识，开发 10 个细分行业的场景模板，将场景贴合度提升至 85 分以上。</w:t>
      </w:r>
    </w:p>
    <w:p w14:paraId="3C768527">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降低硬件依赖与部署成本，研发轻量级 Agent 模型（参数规模从 10 亿降至 1 亿），在 CPU 环境下保持 70% 的性能；推出 “云端靶场” 服务，通过按需付费模式降低中小企业使用门槛。</w:t>
      </w:r>
    </w:p>
    <w:p w14:paraId="29DEF0A7">
      <w:pPr>
        <w:pStyle w:val="3"/>
        <w:widowControl w:val="0"/>
        <w:numPr>
          <w:ilvl w:val="0"/>
          <w:numId w:val="0"/>
        </w:numPr>
        <w:spacing w:before="312" w:beforeLines="100" w:after="312" w:afterLines="100" w:line="400" w:lineRule="exact"/>
        <w:jc w:val="left"/>
        <w:rPr>
          <w:rFonts w:hint="eastAsia" w:ascii="黑体" w:hAnsi="Times New Roman" w:cs="Times New Roman"/>
          <w:b w:val="0"/>
          <w:bCs/>
          <w:color w:val="auto"/>
          <w:kern w:val="28"/>
          <w:sz w:val="30"/>
          <w:szCs w:val="30"/>
          <w:lang w:val="en-US" w:eastAsia="zh-CN"/>
        </w:rPr>
      </w:pPr>
      <w:bookmarkStart w:id="348" w:name="_Toc326331290"/>
      <w:bookmarkStart w:id="349" w:name="_Toc307349211"/>
      <w:r>
        <w:rPr>
          <w:rFonts w:hint="eastAsia" w:ascii="黑体" w:hAnsi="Times New Roman" w:cs="Times New Roman"/>
          <w:b w:val="0"/>
          <w:bCs/>
          <w:color w:val="auto"/>
          <w:kern w:val="28"/>
          <w:sz w:val="30"/>
          <w:szCs w:val="30"/>
          <w:lang w:val="en-US" w:eastAsia="zh-CN"/>
        </w:rPr>
        <w:t>6.3 不足之处</w:t>
      </w:r>
      <w:bookmarkEnd w:id="348"/>
      <w:bookmarkEnd w:id="349"/>
    </w:p>
    <w:p w14:paraId="68C2F515">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 xml:space="preserve">首先是 </w:t>
      </w:r>
      <w:r>
        <w:rPr>
          <w:rFonts w:hint="eastAsia"/>
          <w:color w:val="auto"/>
          <w:lang w:eastAsia="zh-CN"/>
        </w:rPr>
        <w:t>AI</w:t>
      </w:r>
      <w:r>
        <w:rPr>
          <w:rFonts w:hint="eastAsia"/>
          <w:color w:val="auto"/>
        </w:rPr>
        <w:t xml:space="preserve"> Agent 决策精度，在面对未知新型威胁（如未收录于知识库的 0day 漏洞）时，攻击 Agent 的策略调整速度较慢，防御 Agent 的识别率仅 65%，需提升小样本学习能力。</w:t>
      </w:r>
    </w:p>
    <w:p w14:paraId="1A410C3C">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行业场景覆盖度不广，目前重点覆盖金融、能源行业，政务、医疗、工业控制等行业场景的深度与真实性有待提升，尤其缺乏工控协议（如 Profinet、EtherCAT）的攻击模拟能力。</w:t>
      </w:r>
    </w:p>
    <w:p w14:paraId="4C7F18F6">
      <w:pPr>
        <w:keepNext w:val="0"/>
        <w:keepLines w:val="0"/>
        <w:pageBreakBefore w:val="0"/>
        <w:widowControl/>
        <w:kinsoku/>
        <w:wordWrap/>
        <w:overflowPunct/>
        <w:topLinePunct w:val="0"/>
        <w:autoSpaceDE/>
        <w:autoSpaceDN/>
        <w:bidi w:val="0"/>
        <w:adjustRightInd/>
        <w:snapToGrid/>
        <w:spacing w:line="360" w:lineRule="auto"/>
        <w:jc w:val="both"/>
        <w:textAlignment w:val="auto"/>
        <w:rPr>
          <w:color w:val="auto"/>
        </w:rPr>
      </w:pPr>
      <w:r>
        <w:rPr>
          <w:rFonts w:hint="eastAsia"/>
          <w:color w:val="auto"/>
        </w:rPr>
        <w:t>评估模型优化方面，人员表现评估指标偏重于操作速度与成功率，对策略创新性、团队协作能力</w:t>
      </w:r>
      <w:r>
        <w:rPr>
          <w:rFonts w:hint="eastAsia" w:eastAsia="宋体"/>
          <w:color w:val="auto"/>
          <w:lang w:eastAsia="zh-CN"/>
        </w:rPr>
        <w:drawing>
          <wp:anchor distT="0" distB="0" distL="114300" distR="114300" simplePos="0" relativeHeight="251768832" behindDoc="1" locked="0" layoutInCell="1" allowOverlap="1">
            <wp:simplePos x="0" y="0"/>
            <wp:positionH relativeFrom="column">
              <wp:posOffset>-1127760</wp:posOffset>
            </wp:positionH>
            <wp:positionV relativeFrom="paragraph">
              <wp:posOffset>-6151245</wp:posOffset>
            </wp:positionV>
            <wp:extent cx="7549515" cy="10967720"/>
            <wp:effectExtent l="0" t="0" r="19685" b="5080"/>
            <wp:wrapNone/>
            <wp:docPr id="136" name="图片 136"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r>
        <w:rPr>
          <w:rFonts w:hint="eastAsia"/>
          <w:color w:val="auto"/>
        </w:rPr>
        <w:t>的量化不足，需结合行为分析技术完善。</w:t>
      </w:r>
    </w:p>
    <w:p w14:paraId="42ED73ED">
      <w:pPr>
        <w:spacing w:line="360" w:lineRule="auto"/>
        <w:rPr>
          <w:rFonts w:ascii="黑体" w:hAnsi="黑体" w:eastAsia="黑体" w:cs="黑体"/>
          <w:color w:val="auto"/>
          <w:sz w:val="32"/>
          <w:szCs w:val="32"/>
        </w:rPr>
        <w:sectPr>
          <w:pgSz w:w="11906" w:h="16838"/>
          <w:pgMar w:top="1440" w:right="1800" w:bottom="1440" w:left="1800" w:header="720" w:footer="720" w:gutter="0"/>
          <w:pgNumType w:fmt="decimal"/>
          <w:cols w:space="720" w:num="1"/>
          <w:docGrid w:type="lines" w:linePitch="312" w:charSpace="0"/>
        </w:sectPr>
      </w:pPr>
    </w:p>
    <w:p w14:paraId="1A5EBE63">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50" w:name="_Toc2124240239"/>
      <w:bookmarkStart w:id="351" w:name="_Toc34417782"/>
      <w:bookmarkStart w:id="352" w:name="_Toc920018242"/>
      <w:r>
        <w:rPr>
          <w:rFonts w:hint="eastAsia" w:ascii="黑体" w:hAnsi="黑体" w:eastAsia="黑体" w:cs="黑体"/>
          <w:color w:val="auto"/>
          <w:sz w:val="36"/>
          <w:szCs w:val="36"/>
          <w:lang w:val="en-US" w:eastAsia="zh-CN"/>
        </w:rPr>
        <w:t>第七章 团队荣耀</w:t>
      </w:r>
      <w:bookmarkEnd w:id="350"/>
      <w:bookmarkEnd w:id="351"/>
      <w:bookmarkEnd w:id="352"/>
    </w:p>
    <w:p w14:paraId="51435767">
      <w:pPr>
        <w:bidi w:val="0"/>
        <w:rPr>
          <w:color w:val="auto"/>
        </w:rPr>
      </w:pPr>
      <w:r>
        <w:rPr>
          <w:color w:val="auto"/>
        </w:rPr>
        <w:drawing>
          <wp:inline distT="0" distB="0" distL="114300" distR="114300">
            <wp:extent cx="4723765" cy="6228715"/>
            <wp:effectExtent l="0" t="0" r="635" b="19685"/>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67"/>
                    <a:stretch>
                      <a:fillRect/>
                    </a:stretch>
                  </pic:blipFill>
                  <pic:spPr>
                    <a:xfrm>
                      <a:off x="0" y="0"/>
                      <a:ext cx="4723765" cy="6228715"/>
                    </a:xfrm>
                    <a:prstGeom prst="rect">
                      <a:avLst/>
                    </a:prstGeom>
                  </pic:spPr>
                </pic:pic>
              </a:graphicData>
            </a:graphic>
          </wp:inline>
        </w:drawing>
      </w:r>
    </w:p>
    <w:p w14:paraId="17A036E5">
      <w:pPr>
        <w:bidi w:val="0"/>
        <w:rPr>
          <w:color w:val="auto"/>
        </w:rPr>
      </w:pPr>
    </w:p>
    <w:p w14:paraId="74B33A46">
      <w:pPr>
        <w:bidi w:val="0"/>
        <w:rPr>
          <w:color w:val="auto"/>
        </w:rPr>
      </w:pPr>
    </w:p>
    <w:p w14:paraId="1B279290">
      <w:pPr>
        <w:bidi w:val="0"/>
        <w:rPr>
          <w:color w:val="auto"/>
        </w:rPr>
      </w:pPr>
      <w:r>
        <w:rPr>
          <w:rFonts w:hint="eastAsia" w:eastAsia="宋体"/>
          <w:color w:val="auto"/>
          <w:lang w:eastAsia="zh-CN"/>
        </w:rPr>
        <w:drawing>
          <wp:anchor distT="0" distB="0" distL="114300" distR="114300" simplePos="0" relativeHeight="251769856" behindDoc="1" locked="0" layoutInCell="1" allowOverlap="1">
            <wp:simplePos x="0" y="0"/>
            <wp:positionH relativeFrom="column">
              <wp:posOffset>-1127760</wp:posOffset>
            </wp:positionH>
            <wp:positionV relativeFrom="paragraph">
              <wp:posOffset>-9067165</wp:posOffset>
            </wp:positionV>
            <wp:extent cx="7549515" cy="10967720"/>
            <wp:effectExtent l="0" t="0" r="19685" b="5080"/>
            <wp:wrapNone/>
            <wp:docPr id="137" name="图片 137"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523A0D99">
      <w:pPr>
        <w:bidi w:val="0"/>
        <w:ind w:left="0" w:leftChars="0" w:firstLine="0" w:firstLineChars="0"/>
        <w:jc w:val="center"/>
        <w:rPr>
          <w:color w:val="auto"/>
        </w:rPr>
      </w:pPr>
      <w:r>
        <w:rPr>
          <w:color w:val="auto"/>
        </w:rPr>
        <w:drawing>
          <wp:inline distT="0" distB="0" distL="114300" distR="114300">
            <wp:extent cx="4947285" cy="5883910"/>
            <wp:effectExtent l="0" t="0" r="0" b="0"/>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68"/>
                    <a:srcRect t="15261" r="-121" b="29865"/>
                    <a:stretch>
                      <a:fillRect/>
                    </a:stretch>
                  </pic:blipFill>
                  <pic:spPr>
                    <a:xfrm>
                      <a:off x="0" y="0"/>
                      <a:ext cx="4947285" cy="5883910"/>
                    </a:xfrm>
                    <a:prstGeom prst="rect">
                      <a:avLst/>
                    </a:prstGeom>
                  </pic:spPr>
                </pic:pic>
              </a:graphicData>
            </a:graphic>
          </wp:inline>
        </w:drawing>
      </w:r>
    </w:p>
    <w:p w14:paraId="4AD707D5">
      <w:pPr>
        <w:bidi w:val="0"/>
        <w:ind w:left="0" w:leftChars="0" w:firstLine="0" w:firstLineChars="0"/>
        <w:jc w:val="center"/>
        <w:rPr>
          <w:color w:val="auto"/>
        </w:rPr>
      </w:pPr>
      <w:r>
        <w:rPr>
          <w:rFonts w:hint="eastAsia" w:eastAsia="宋体"/>
          <w:color w:val="auto"/>
          <w:lang w:eastAsia="zh-CN"/>
        </w:rPr>
        <w:drawing>
          <wp:anchor distT="0" distB="0" distL="114300" distR="114300" simplePos="0" relativeHeight="251770880" behindDoc="1" locked="0" layoutInCell="1" allowOverlap="1">
            <wp:simplePos x="0" y="0"/>
            <wp:positionH relativeFrom="column">
              <wp:posOffset>-1127760</wp:posOffset>
            </wp:positionH>
            <wp:positionV relativeFrom="paragraph">
              <wp:posOffset>-6986905</wp:posOffset>
            </wp:positionV>
            <wp:extent cx="7549515" cy="10967720"/>
            <wp:effectExtent l="0" t="0" r="19685" b="5080"/>
            <wp:wrapNone/>
            <wp:docPr id="138" name="图片 138"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18288C6A">
      <w:pPr>
        <w:bidi w:val="0"/>
        <w:ind w:left="0" w:leftChars="0" w:firstLine="0" w:firstLineChars="0"/>
        <w:jc w:val="center"/>
        <w:rPr>
          <w:color w:val="auto"/>
        </w:rPr>
      </w:pPr>
      <w:r>
        <w:rPr>
          <w:color w:val="auto"/>
        </w:rPr>
        <w:drawing>
          <wp:inline distT="0" distB="0" distL="114300" distR="114300">
            <wp:extent cx="5053330" cy="5368290"/>
            <wp:effectExtent l="0" t="0" r="1270" b="16510"/>
            <wp:docPr id="77"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6"/>
                    <pic:cNvPicPr>
                      <a:picLocks noChangeAspect="1"/>
                    </pic:cNvPicPr>
                  </pic:nvPicPr>
                  <pic:blipFill>
                    <a:blip r:embed="rId69"/>
                    <a:srcRect l="251" t="15409" r="-225" b="30484"/>
                    <a:stretch>
                      <a:fillRect/>
                    </a:stretch>
                  </pic:blipFill>
                  <pic:spPr>
                    <a:xfrm>
                      <a:off x="0" y="0"/>
                      <a:ext cx="5053330" cy="5368290"/>
                    </a:xfrm>
                    <a:prstGeom prst="rect">
                      <a:avLst/>
                    </a:prstGeom>
                  </pic:spPr>
                </pic:pic>
              </a:graphicData>
            </a:graphic>
          </wp:inline>
        </w:drawing>
      </w:r>
    </w:p>
    <w:p w14:paraId="669F6C36">
      <w:pPr>
        <w:spacing w:line="360" w:lineRule="auto"/>
        <w:rPr>
          <w:color w:val="auto"/>
        </w:rPr>
      </w:pPr>
    </w:p>
    <w:p w14:paraId="0D074C2E">
      <w:pPr>
        <w:spacing w:line="360" w:lineRule="auto"/>
        <w:rPr>
          <w:color w:val="auto"/>
        </w:rPr>
        <w:sectPr>
          <w:pgSz w:w="11906" w:h="16838"/>
          <w:pgMar w:top="1440" w:right="1800" w:bottom="1440" w:left="1800" w:header="720" w:footer="720" w:gutter="0"/>
          <w:pgNumType w:fmt="decimal"/>
          <w:cols w:space="720" w:num="1"/>
          <w:docGrid w:type="lines" w:linePitch="312" w:charSpace="0"/>
        </w:sectPr>
      </w:pPr>
      <w:r>
        <w:rPr>
          <w:rFonts w:hint="eastAsia" w:eastAsia="宋体"/>
          <w:color w:val="auto"/>
          <w:lang w:eastAsia="zh-CN"/>
        </w:rPr>
        <w:drawing>
          <wp:anchor distT="0" distB="0" distL="114300" distR="114300" simplePos="0" relativeHeight="251771904" behindDoc="1" locked="0" layoutInCell="1" allowOverlap="1">
            <wp:simplePos x="0" y="0"/>
            <wp:positionH relativeFrom="column">
              <wp:posOffset>-1127760</wp:posOffset>
            </wp:positionH>
            <wp:positionV relativeFrom="paragraph">
              <wp:posOffset>-6887845</wp:posOffset>
            </wp:positionV>
            <wp:extent cx="7549515" cy="10967720"/>
            <wp:effectExtent l="0" t="0" r="19685" b="5080"/>
            <wp:wrapNone/>
            <wp:docPr id="139" name="图片 139"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6C023E26">
      <w:pPr>
        <w:pStyle w:val="2"/>
        <w:keepNext/>
        <w:keepLines/>
        <w:pageBreakBefore w:val="0"/>
        <w:widowControl/>
        <w:kinsoku/>
        <w:wordWrap/>
        <w:overflowPunct/>
        <w:topLinePunct w:val="0"/>
        <w:autoSpaceDE/>
        <w:autoSpaceDN/>
        <w:bidi w:val="0"/>
        <w:adjustRightInd/>
        <w:snapToGrid/>
        <w:spacing w:before="625" w:beforeLines="200" w:after="625" w:afterLines="200" w:line="300" w:lineRule="auto"/>
        <w:ind w:left="0" w:leftChars="0" w:firstLine="0" w:firstLineChars="0"/>
        <w:jc w:val="center"/>
        <w:textAlignment w:val="auto"/>
        <w:rPr>
          <w:rFonts w:hint="eastAsia" w:ascii="黑体" w:hAnsi="黑体" w:eastAsia="黑体" w:cs="黑体"/>
          <w:color w:val="auto"/>
          <w:sz w:val="36"/>
          <w:szCs w:val="36"/>
          <w:lang w:val="en-US" w:eastAsia="zh-CN"/>
        </w:rPr>
      </w:pPr>
      <w:bookmarkStart w:id="353" w:name="_Toc14677"/>
      <w:bookmarkStart w:id="354" w:name="_Toc786561031"/>
      <w:bookmarkStart w:id="355" w:name="_Toc190065498"/>
      <w:bookmarkStart w:id="356" w:name="_Toc17494"/>
      <w:bookmarkStart w:id="357" w:name="_Toc864334894"/>
      <w:bookmarkStart w:id="358" w:name="_Toc33965499"/>
      <w:bookmarkStart w:id="359" w:name="_Toc7142"/>
      <w:bookmarkStart w:id="360" w:name="_Toc28752"/>
      <w:bookmarkStart w:id="361" w:name="_Toc20391"/>
      <w:bookmarkStart w:id="362" w:name="_Toc17668"/>
      <w:bookmarkStart w:id="363" w:name="_Toc24157"/>
      <w:r>
        <w:rPr>
          <w:rFonts w:hint="eastAsia" w:ascii="黑体" w:hAnsi="黑体" w:eastAsia="黑体" w:cs="黑体"/>
          <w:color w:val="auto"/>
          <w:sz w:val="36"/>
          <w:szCs w:val="36"/>
          <w:lang w:val="en-US" w:eastAsia="zh-CN"/>
        </w:rPr>
        <w:t>参考文献</w:t>
      </w:r>
      <w:bookmarkEnd w:id="353"/>
      <w:bookmarkEnd w:id="354"/>
      <w:bookmarkEnd w:id="355"/>
      <w:bookmarkEnd w:id="356"/>
      <w:bookmarkEnd w:id="357"/>
      <w:bookmarkEnd w:id="358"/>
      <w:bookmarkEnd w:id="359"/>
      <w:bookmarkEnd w:id="360"/>
      <w:bookmarkEnd w:id="361"/>
      <w:bookmarkEnd w:id="362"/>
      <w:bookmarkEnd w:id="363"/>
    </w:p>
    <w:p w14:paraId="18D7D5D3">
      <w:pPr>
        <w:numPr>
          <w:ilvl w:val="0"/>
          <w:numId w:val="1"/>
        </w:numPr>
        <w:bidi w:val="0"/>
        <w:ind w:left="0" w:leftChars="0" w:firstLine="0" w:firstLineChars="0"/>
        <w:rPr>
          <w:rFonts w:hint="eastAsia"/>
          <w:color w:val="auto"/>
          <w:lang w:val="en-US"/>
        </w:rPr>
      </w:pPr>
      <w:bookmarkStart w:id="364" w:name="OLE_LINK128"/>
      <w:r>
        <w:rPr>
          <w:rFonts w:hint="eastAsia"/>
          <w:color w:val="auto"/>
          <w:lang w:val="en-US"/>
        </w:rPr>
        <w:t>MITRE Corporation. ATT&amp;CK Framework [EB/OL]. https://attack.mitre.org/, 2024.</w:t>
      </w:r>
    </w:p>
    <w:p w14:paraId="6981A0B3">
      <w:pPr>
        <w:numPr>
          <w:ilvl w:val="0"/>
          <w:numId w:val="1"/>
        </w:numPr>
        <w:bidi w:val="0"/>
        <w:ind w:left="0" w:leftChars="0" w:firstLine="0" w:firstLineChars="0"/>
        <w:rPr>
          <w:color w:val="auto"/>
          <w:lang w:val="en-US"/>
        </w:rPr>
      </w:pPr>
      <w:r>
        <w:rPr>
          <w:rFonts w:hint="eastAsia"/>
          <w:color w:val="auto"/>
          <w:lang w:val="en-US"/>
        </w:rPr>
        <w:t>U.S. Army. Cyber City Test Range Technical Report [R]. 2022.</w:t>
      </w:r>
    </w:p>
    <w:p w14:paraId="4CAC71C0">
      <w:pPr>
        <w:numPr>
          <w:ilvl w:val="0"/>
          <w:numId w:val="1"/>
        </w:numPr>
        <w:bidi w:val="0"/>
        <w:ind w:left="0" w:leftChars="0" w:firstLine="0" w:firstLineChars="0"/>
        <w:rPr>
          <w:color w:val="auto"/>
        </w:rPr>
      </w:pPr>
      <w:r>
        <w:rPr>
          <w:rFonts w:hint="eastAsia"/>
          <w:color w:val="auto"/>
          <w:lang w:val="en-US"/>
        </w:rPr>
        <w:t>European Union Agency for Cybersecurity. CyberShield ICS Security Testing Platform [R]. 2023.</w:t>
      </w:r>
    </w:p>
    <w:p w14:paraId="5B68015F">
      <w:pPr>
        <w:numPr>
          <w:ilvl w:val="0"/>
          <w:numId w:val="1"/>
        </w:numPr>
        <w:bidi w:val="0"/>
        <w:ind w:left="0" w:leftChars="0" w:firstLine="0" w:firstLineChars="0"/>
        <w:rPr>
          <w:color w:val="auto"/>
        </w:rPr>
      </w:pPr>
      <w:r>
        <w:rPr>
          <w:rFonts w:hint="eastAsia"/>
          <w:color w:val="auto"/>
        </w:rPr>
        <w:t>国家网络与信息安全信息通报中心。国家网络安全靶场建设与应用白皮书 [Z]. 2021.</w:t>
      </w:r>
    </w:p>
    <w:p w14:paraId="190CF93F">
      <w:pPr>
        <w:numPr>
          <w:ilvl w:val="0"/>
          <w:numId w:val="1"/>
        </w:numPr>
        <w:bidi w:val="0"/>
        <w:ind w:left="0" w:leftChars="0" w:firstLine="0" w:firstLineChars="0"/>
        <w:rPr>
          <w:color w:val="auto"/>
        </w:rPr>
      </w:pPr>
      <w:r>
        <w:rPr>
          <w:rFonts w:hint="eastAsia"/>
          <w:color w:val="auto"/>
        </w:rPr>
        <w:t>清华大学网络研究院。紫冬靶场技术架构与实践 [J]. 网络安全技术与应用，2022 (5): 34-37.</w:t>
      </w:r>
    </w:p>
    <w:p w14:paraId="0FF0C545">
      <w:pPr>
        <w:numPr>
          <w:ilvl w:val="0"/>
          <w:numId w:val="1"/>
        </w:numPr>
        <w:bidi w:val="0"/>
        <w:ind w:left="0" w:leftChars="0" w:firstLine="0" w:firstLineChars="0"/>
        <w:rPr>
          <w:color w:val="auto"/>
          <w:lang w:val="en-US"/>
        </w:rPr>
      </w:pPr>
      <w:r>
        <w:rPr>
          <w:rFonts w:hint="eastAsia"/>
          <w:color w:val="auto"/>
        </w:rPr>
        <w:t>奇安信科技集团。春秋云境攻防演练平台技术白皮书 [Z]. 2023.</w:t>
      </w:r>
    </w:p>
    <w:p w14:paraId="70653BA9">
      <w:pPr>
        <w:numPr>
          <w:ilvl w:val="0"/>
          <w:numId w:val="1"/>
        </w:numPr>
        <w:bidi w:val="0"/>
        <w:ind w:left="0" w:leftChars="0" w:firstLine="0" w:firstLineChars="0"/>
        <w:rPr>
          <w:color w:val="auto"/>
          <w:lang w:val="en-US"/>
        </w:rPr>
      </w:pPr>
      <w:r>
        <w:rPr>
          <w:rFonts w:hint="eastAsia"/>
          <w:color w:val="auto"/>
          <w:lang w:val="en-US"/>
        </w:rPr>
        <w:t>Open</w:t>
      </w:r>
      <w:r>
        <w:rPr>
          <w:rFonts w:hint="eastAsia"/>
          <w:color w:val="auto"/>
          <w:lang w:val="en-US" w:eastAsia="zh-CN"/>
        </w:rPr>
        <w:t>AI</w:t>
      </w:r>
      <w:r>
        <w:rPr>
          <w:rFonts w:hint="eastAsia"/>
          <w:color w:val="auto"/>
          <w:lang w:val="en-US"/>
        </w:rPr>
        <w:t>. CodeGeeX Security: LLM-based Code Auditing Tool [Z]. 2023.</w:t>
      </w:r>
    </w:p>
    <w:p w14:paraId="4A76C2B9">
      <w:pPr>
        <w:numPr>
          <w:ilvl w:val="0"/>
          <w:numId w:val="1"/>
        </w:numPr>
        <w:bidi w:val="0"/>
        <w:ind w:left="0" w:leftChars="0" w:firstLine="0" w:firstLineChars="0"/>
        <w:rPr>
          <w:color w:val="auto"/>
          <w:lang w:val="en-US"/>
        </w:rPr>
      </w:pPr>
      <w:r>
        <w:rPr>
          <w:rFonts w:hint="eastAsia"/>
          <w:color w:val="auto"/>
          <w:lang w:val="en-US"/>
        </w:rPr>
        <w:t xml:space="preserve">IBM Security. Adversarial </w:t>
      </w:r>
      <w:r>
        <w:rPr>
          <w:rFonts w:hint="eastAsia"/>
          <w:color w:val="auto"/>
          <w:lang w:val="en-US" w:eastAsia="zh-CN"/>
        </w:rPr>
        <w:t>AI</w:t>
      </w:r>
      <w:r>
        <w:rPr>
          <w:rFonts w:hint="eastAsia"/>
          <w:color w:val="auto"/>
          <w:lang w:val="en-US"/>
        </w:rPr>
        <w:t xml:space="preserve"> Agent for Automated Penetration Testing [Z]. 2022.</w:t>
      </w:r>
    </w:p>
    <w:p w14:paraId="52C28F51">
      <w:pPr>
        <w:numPr>
          <w:ilvl w:val="0"/>
          <w:numId w:val="1"/>
        </w:numPr>
        <w:bidi w:val="0"/>
        <w:ind w:left="0" w:leftChars="0" w:firstLine="0" w:firstLineChars="0"/>
        <w:rPr>
          <w:rFonts w:hint="eastAsia"/>
          <w:color w:val="auto"/>
          <w:lang w:val="en-US"/>
        </w:rPr>
      </w:pPr>
      <w:r>
        <w:rPr>
          <w:rFonts w:hint="eastAsia"/>
          <w:color w:val="auto"/>
          <w:lang w:val="en-US"/>
        </w:rPr>
        <w:t>Cisco Systems. SecureX Agent: Automated Security Response Framework [Z]. 2023.</w:t>
      </w:r>
      <w:r>
        <w:rPr>
          <w:rFonts w:hint="eastAsia" w:eastAsia="宋体"/>
          <w:color w:val="auto"/>
          <w:lang w:eastAsia="zh-CN"/>
        </w:rPr>
        <w:drawing>
          <wp:anchor distT="0" distB="0" distL="114300" distR="114300" simplePos="0" relativeHeight="251772928" behindDoc="1" locked="0" layoutInCell="1" allowOverlap="1">
            <wp:simplePos x="0" y="0"/>
            <wp:positionH relativeFrom="column">
              <wp:posOffset>-1127760</wp:posOffset>
            </wp:positionH>
            <wp:positionV relativeFrom="paragraph">
              <wp:posOffset>-5451475</wp:posOffset>
            </wp:positionV>
            <wp:extent cx="7549515" cy="10967720"/>
            <wp:effectExtent l="0" t="0" r="19685" b="5080"/>
            <wp:wrapNone/>
            <wp:docPr id="140" name="图片 140"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5D07A3D9">
      <w:pPr>
        <w:numPr>
          <w:ilvl w:val="0"/>
          <w:numId w:val="1"/>
        </w:numPr>
        <w:bidi w:val="0"/>
        <w:ind w:left="0" w:leftChars="0" w:firstLine="0" w:firstLineChars="0"/>
        <w:rPr>
          <w:rFonts w:hint="eastAsia"/>
          <w:color w:val="auto"/>
          <w:lang w:val="en-US"/>
        </w:rPr>
      </w:pPr>
      <w:r>
        <w:rPr>
          <w:rFonts w:hint="eastAsia"/>
          <w:color w:val="auto"/>
          <w:lang w:val="en-US"/>
        </w:rPr>
        <w:t>Splunk Inc. SOAR Agent: Security Orchestration, Automation and Response [Z]. 2022.</w:t>
      </w:r>
      <w:bookmarkEnd w:id="364"/>
    </w:p>
    <w:p w14:paraId="6FA004CC">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1] 李华，张明。数智时代网络安全的挑战与应对策略新探 [J]. 信息安全前沿，2025, 15 (3): 23 - 35. ​</w:t>
      </w:r>
    </w:p>
    <w:p w14:paraId="1A27EFD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2] 王强，赵刚。数字经济背景下的数据安全风险与防范措施研究 [J]. 数据安全研究，2024, 8 (4): 45 - 58. ​</w:t>
      </w:r>
    </w:p>
    <w:p w14:paraId="0BD3664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3] 刘燕，陈辉。关键信息基础设施网络安全防护的现状与发展趋势 [J]. 网络安全技术进展，2025, 20 (2): 12 - 20. ​</w:t>
      </w:r>
    </w:p>
    <w:p w14:paraId="68E059A5">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4] 孙晓，周宁。网络安全人才培养模式的创新与实践 [J]. 高等教育与人才培养，2024, 30 (5): 78 - 88. ​</w:t>
      </w:r>
    </w:p>
    <w:p w14:paraId="5E4541C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5] 陈晨，吴迪。网络安全对数字经济创新发展的影响机制研究 [J]. 数字经济研究，2025, 10 (2): 34 - 46. ​</w:t>
      </w:r>
    </w:p>
    <w:p w14:paraId="38A3C08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6] 张悦，李阳。网络安全与数字经济市场秩序的关系研究 [J]. 市场秩序与安全，2024, 12 (3): 56 - 68. ​</w:t>
      </w:r>
    </w:p>
    <w:p w14:paraId="61C1235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7] 赵宇，王军。网络安全对国家数字经济国际竞争力的影响及对策 [J]. 国际经济与网络安全，2025, 18 (1): 15 - 26. ​</w:t>
      </w:r>
    </w:p>
    <w:p w14:paraId="2BD7926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 xml:space="preserve">8] 钱进，孙明。网络安全威胁对国家经济安全和社会稳定的影响评估 [J]. 国家安全评估，2024, 9 (4): 76 - 89. </w:t>
      </w:r>
    </w:p>
    <w:p w14:paraId="7D718DA5">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1</w:t>
      </w:r>
      <w:r>
        <w:rPr>
          <w:rFonts w:hint="eastAsia"/>
          <w:color w:val="auto"/>
          <w:lang w:val="en-US"/>
        </w:rPr>
        <w:t>9] 周伟，吴婷。数据加密新技术在网络安全中的应用研究 [J]. 信息加密技术，2025, 16 (3): 32 - 43. ​</w:t>
      </w:r>
    </w:p>
    <w:p w14:paraId="26AA98D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0] 郑宏，李丹。基于人工智能的多层次网络安全防护体系构建 [J]. 人工智能与网络安全，2024, 14 (4): 57 - 69. ​</w:t>
      </w:r>
    </w:p>
    <w:p w14:paraId="3672BDAE">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1] 王芳，赵亮。量子通信技术在数字经济关键领域的应用前景分析 [J]. 量子通信与经济应用，2025, 11 (2): 45 - 56. ​</w:t>
      </w:r>
    </w:p>
    <w:p w14:paraId="4149D31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2] 孙宇，周敏。企业网络安全管理制度的优化与实施 [J]. 企业管理与安全，2024, 25 (5): 89 - 98.​</w:t>
      </w:r>
    </w:p>
    <w:p w14:paraId="6D385E4C">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3] 陈杰，吴强。网络安全人才培养的创新模式与实践探索 [J]. 人才培养与网络安全，2025, 13 (3): 25 - 36. ​</w:t>
      </w:r>
    </w:p>
    <w:p w14:paraId="13F27779">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4] 张宁，李华。网络安全风险管理的新方法与实践 [J]. 风险管理与网络安全，2024, 10 (4): 67 - 78. ​</w:t>
      </w:r>
    </w:p>
    <w:p w14:paraId="372BCEF4">
      <w:pPr>
        <w:numPr>
          <w:ilvl w:val="0"/>
          <w:numId w:val="0"/>
        </w:numPr>
        <w:bidi w:val="0"/>
        <w:spacing w:line="300" w:lineRule="auto"/>
        <w:rPr>
          <w:rFonts w:hint="eastAsia"/>
          <w:color w:val="auto"/>
          <w:lang w:val="en-US"/>
        </w:rPr>
      </w:pPr>
      <w:r>
        <w:rPr>
          <w:rFonts w:hint="eastAsia"/>
          <w:color w:val="auto"/>
          <w:lang w:val="en-US"/>
        </w:rPr>
        <w:t>[45] 刘刚，赵霞。网络安全法律法规体系的完善与发展 [J]. 法律与网络安全，2025, 17 (2): 18 - 29.​</w:t>
      </w:r>
    </w:p>
    <w:p w14:paraId="04AB2EB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6] 王峰，李静。网络安全执法的难点与突破路径 [J]. 执法与网络安全，2024, 15 (3): 45 - 56. ​</w:t>
      </w:r>
    </w:p>
    <w:p w14:paraId="0E3C4ED6">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7] 赵军，孙悦。中国在国际网络安全规则制定中的角色与作用 [J]. 国际规则与网络安全，2025, 12 (1): 23 - 34.​</w:t>
      </w:r>
    </w:p>
    <w:p w14:paraId="23C5DCD9">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 xml:space="preserve">8] 钱红，周阳。国际间网络安全技术交流与合作的现状与展望 [J]. 国际合作与网络安全技术，2024, 13 (4): 68 - 79. </w:t>
      </w:r>
    </w:p>
    <w:p w14:paraId="563D30A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2</w:t>
      </w:r>
      <w:r>
        <w:rPr>
          <w:rFonts w:hint="eastAsia"/>
          <w:color w:val="auto"/>
          <w:lang w:val="en-US"/>
        </w:rPr>
        <w:t>9] 李军，张明。数字经济时代网络安全的新挑战与应对策略 [J]. 数字时代安全，2025, 14 (2): 35 - 46. ​</w:t>
      </w:r>
    </w:p>
    <w:p w14:paraId="6552A11F">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 xml:space="preserve">0] 王红，赵刚。网络安全防护技术的发展趋势与展望 [J]. 安全技术发展，2024, 18 (3): 57 - 68. </w:t>
      </w:r>
    </w:p>
    <w:p w14:paraId="77B38301">
      <w:pPr>
        <w:numPr>
          <w:ilvl w:val="0"/>
          <w:numId w:val="0"/>
        </w:numPr>
        <w:bidi w:val="0"/>
        <w:spacing w:line="300" w:lineRule="auto"/>
        <w:rPr>
          <w:rFonts w:hint="eastAsia"/>
          <w:color w:val="auto"/>
          <w:lang w:val="en-US"/>
        </w:rPr>
      </w:pPr>
      <w:r>
        <w:rPr>
          <w:rFonts w:hint="eastAsia"/>
          <w:color w:val="auto"/>
          <w:lang w:val="en-US"/>
        </w:rPr>
        <w:t>[51] 刘悦，陈辉。数据安全管理的关键技术与实践 [J]. 数据安全管理，2025, 9 (4): 76 - 87. ​</w:t>
      </w:r>
    </w:p>
    <w:p w14:paraId="10C3E80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2] 孙宁，周伟。关键信息基础设施网络安全保障体系研究 [J]. 关基设施安全，</w:t>
      </w:r>
      <w:bookmarkStart w:id="368" w:name="_GoBack"/>
      <w:r>
        <w:rPr>
          <w:rFonts w:hint="eastAsia" w:eastAsia="宋体"/>
          <w:color w:val="auto"/>
          <w:lang w:eastAsia="zh-CN"/>
        </w:rPr>
        <w:drawing>
          <wp:anchor distT="0" distB="0" distL="114300" distR="114300" simplePos="0" relativeHeight="251778048" behindDoc="1" locked="0" layoutInCell="1" allowOverlap="1">
            <wp:simplePos x="0" y="0"/>
            <wp:positionH relativeFrom="column">
              <wp:posOffset>-1127760</wp:posOffset>
            </wp:positionH>
            <wp:positionV relativeFrom="paragraph">
              <wp:posOffset>-8472805</wp:posOffset>
            </wp:positionV>
            <wp:extent cx="7549515" cy="10967720"/>
            <wp:effectExtent l="0" t="0" r="6985" b="5080"/>
            <wp:wrapNone/>
            <wp:docPr id="45" name="图片 45"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bookmarkEnd w:id="368"/>
      <w:r>
        <w:rPr>
          <w:rFonts w:hint="eastAsia"/>
          <w:color w:val="auto"/>
          <w:lang w:val="en-US"/>
        </w:rPr>
        <w:t>2024, 21 (2): 12 - 23. ​</w:t>
      </w:r>
    </w:p>
    <w:p w14:paraId="1163F2C1">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3] 陈晨，吴迪。网络安全人才需求与培养模式的匹配性研究 [J]. 人才需求与培养，2025, 16 (3): 34 - 45. ​</w:t>
      </w:r>
    </w:p>
    <w:p w14:paraId="60B61CE0">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4] 张宇，李阳。网络安全对数字经济发展的影响及对策研究 [J]. 安全与经济发展，2024, 11 (4): 69 - 80. ​</w:t>
      </w:r>
    </w:p>
    <w:p w14:paraId="451DB00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5] 赵强，王军。网络安全法律法规的国际比较与借鉴 [J]. 法律国际比较，2025, 18 (1): 15 - 26.​</w:t>
      </w:r>
    </w:p>
    <w:p w14:paraId="11396D73">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 xml:space="preserve">6] 钱明，孙明。国际网络安全合作的机制与模式研究 [J]. 国际合作机制，2024, 14 (4): 77 - 88. </w:t>
      </w:r>
    </w:p>
    <w:p w14:paraId="56470177">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7] 周宏，吴婷。人工智能在网络安全检测与防御中的应用进展 [J]. 人工智能安全应用，2025, 17 (2): 25 - 36. 。​</w:t>
      </w:r>
    </w:p>
    <w:p w14:paraId="343F54F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8] 郑军，李丹。数据加密与隐私保护技术的协同发展研究 [J]. 加密与隐私保护，2024, 12 (3): 46 - 57. ​</w:t>
      </w:r>
    </w:p>
    <w:p w14:paraId="66BEE9DB">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3</w:t>
      </w:r>
      <w:r>
        <w:rPr>
          <w:rFonts w:hint="eastAsia"/>
          <w:color w:val="auto"/>
          <w:lang w:val="en-US"/>
        </w:rPr>
        <w:t>9] 王芳，赵亮。网络安全产业发展的政策支持与创新驱动 [J]. 产业发展政策，2025, 13 (3): 35 - 46. ​</w:t>
      </w:r>
    </w:p>
    <w:p w14:paraId="4D36D704">
      <w:pPr>
        <w:numPr>
          <w:ilvl w:val="0"/>
          <w:numId w:val="0"/>
        </w:numPr>
        <w:bidi w:val="0"/>
        <w:spacing w:line="300" w:lineRule="auto"/>
        <w:rPr>
          <w:rFonts w:hint="eastAsia"/>
          <w:color w:val="auto"/>
          <w:lang w:val="en-US"/>
        </w:rPr>
      </w:pPr>
      <w:r>
        <w:rPr>
          <w:rFonts w:hint="eastAsia"/>
          <w:color w:val="auto"/>
          <w:lang w:val="en-US"/>
        </w:rPr>
        <w:t>[</w:t>
      </w:r>
      <w:r>
        <w:rPr>
          <w:rFonts w:hint="eastAsia"/>
          <w:color w:val="auto"/>
          <w:lang w:val="en-US" w:eastAsia="zh-CN"/>
        </w:rPr>
        <w:t>4</w:t>
      </w:r>
      <w:r>
        <w:rPr>
          <w:rFonts w:hint="eastAsia"/>
          <w:color w:val="auto"/>
          <w:lang w:val="en-US"/>
        </w:rPr>
        <w:t xml:space="preserve">0] 孙宇，周敏。网络安全意识教育的有效性评估与提升策略 [J]. 安全意识教育，2024, 22 (5): 88 - 99. </w:t>
      </w:r>
    </w:p>
    <w:p w14:paraId="4740C114">
      <w:pPr>
        <w:numPr>
          <w:ilvl w:val="0"/>
          <w:numId w:val="0"/>
        </w:numPr>
        <w:bidi w:val="0"/>
        <w:spacing w:line="300" w:lineRule="auto"/>
        <w:rPr>
          <w:rFonts w:hint="eastAsia"/>
          <w:color w:val="auto"/>
          <w:lang w:val="en-US"/>
        </w:rPr>
        <w:sectPr>
          <w:pgSz w:w="11906" w:h="16838"/>
          <w:pgMar w:top="1440" w:right="1800" w:bottom="1440" w:left="1800" w:header="720" w:footer="720" w:gutter="0"/>
          <w:pgNumType w:fmt="decimal"/>
          <w:cols w:space="720" w:num="1"/>
          <w:docGrid w:type="lines" w:linePitch="312" w:charSpace="0"/>
        </w:sectPr>
      </w:pPr>
      <w:r>
        <w:rPr>
          <w:rFonts w:hint="eastAsia" w:eastAsia="宋体"/>
          <w:color w:val="auto"/>
          <w:lang w:eastAsia="zh-CN"/>
        </w:rPr>
        <w:drawing>
          <wp:anchor distT="0" distB="0" distL="114300" distR="114300" simplePos="0" relativeHeight="251777024" behindDoc="1" locked="0" layoutInCell="1" allowOverlap="1">
            <wp:simplePos x="0" y="0"/>
            <wp:positionH relativeFrom="column">
              <wp:posOffset>-1127760</wp:posOffset>
            </wp:positionH>
            <wp:positionV relativeFrom="paragraph">
              <wp:posOffset>-4510405</wp:posOffset>
            </wp:positionV>
            <wp:extent cx="7549515" cy="10967720"/>
            <wp:effectExtent l="0" t="0" r="6985" b="5080"/>
            <wp:wrapNone/>
            <wp:docPr id="44" name="图片 44"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p w14:paraId="0925B5F8">
      <w:pPr>
        <w:pStyle w:val="15"/>
        <w:widowControl w:val="0"/>
        <w:spacing w:before="312" w:beforeLines="100" w:after="0" w:afterLines="0"/>
        <w:ind w:firstLine="0" w:firstLineChars="0"/>
        <w:jc w:val="both"/>
        <w:rPr>
          <w:rFonts w:hint="eastAsia"/>
          <w:color w:val="auto"/>
          <w:sz w:val="24"/>
        </w:rPr>
      </w:pPr>
      <w:bookmarkStart w:id="365" w:name="_Toc1969400732"/>
      <w:bookmarkStart w:id="366" w:name="_Toc1297175150"/>
      <w:bookmarkStart w:id="367" w:name="_Toc1122641797"/>
      <w:r>
        <w:rPr>
          <w:rFonts w:hint="eastAsia"/>
          <w:color w:val="auto"/>
          <w:sz w:val="24"/>
        </w:rPr>
        <w:t>附录：</w:t>
      </w:r>
      <w:bookmarkEnd w:id="365"/>
      <w:bookmarkEnd w:id="366"/>
      <w:bookmarkEnd w:id="367"/>
    </w:p>
    <w:p w14:paraId="73B753CB">
      <w:pPr>
        <w:keepNext w:val="0"/>
        <w:keepLines w:val="0"/>
        <w:pageBreakBefore w:val="0"/>
        <w:widowControl/>
        <w:kinsoku/>
        <w:wordWrap/>
        <w:overflowPunct/>
        <w:topLinePunct w:val="0"/>
        <w:autoSpaceDE/>
        <w:autoSpaceDN/>
        <w:bidi w:val="0"/>
        <w:adjustRightInd/>
        <w:snapToGrid/>
        <w:spacing w:before="313" w:beforeLines="100" w:after="313" w:afterLines="100"/>
        <w:ind w:left="0" w:leftChars="0" w:firstLine="0" w:firstLineChars="0"/>
        <w:textAlignment w:val="auto"/>
        <w:rPr>
          <w:rFonts w:hint="eastAsia" w:ascii="黑体" w:hAnsi="黑体" w:eastAsia="黑体" w:cs="黑体"/>
          <w:color w:val="auto"/>
          <w:sz w:val="30"/>
          <w:szCs w:val="30"/>
        </w:rPr>
      </w:pPr>
      <w:r>
        <w:rPr>
          <w:rFonts w:hint="eastAsia" w:ascii="黑体" w:hAnsi="黑体" w:eastAsia="黑体" w:cs="黑体"/>
          <w:color w:val="auto"/>
          <w:sz w:val="30"/>
          <w:szCs w:val="30"/>
        </w:rPr>
        <w:t>附件1</w:t>
      </w:r>
      <w:r>
        <w:rPr>
          <w:rFonts w:hint="eastAsia" w:ascii="黑体" w:hAnsi="黑体" w:eastAsia="黑体" w:cs="黑体"/>
          <w:color w:val="auto"/>
          <w:sz w:val="30"/>
          <w:szCs w:val="30"/>
          <w:lang w:val="en-US" w:eastAsia="zh-CN"/>
        </w:rPr>
        <w:t xml:space="preserve"> </w:t>
      </w:r>
      <w:r>
        <w:rPr>
          <w:rFonts w:hint="eastAsia" w:ascii="黑体" w:hAnsi="黑体" w:eastAsia="黑体" w:cs="黑体"/>
          <w:color w:val="auto"/>
          <w:sz w:val="30"/>
          <w:szCs w:val="30"/>
        </w:rPr>
        <w:t>评估报告样例附件：</w:t>
      </w:r>
    </w:p>
    <w:p w14:paraId="5B168F5A">
      <w:pPr>
        <w:spacing w:line="360" w:lineRule="auto"/>
        <w:ind w:firstLine="1280" w:firstLineChars="400"/>
        <w:rPr>
          <w:rFonts w:hint="eastAsia" w:eastAsia="黑体"/>
          <w:color w:val="auto"/>
          <w:lang w:val="en-US" w:eastAsia="zh-CN"/>
        </w:rPr>
      </w:pPr>
      <w:r>
        <w:rPr>
          <w:rFonts w:hint="eastAsia" w:eastAsia="黑体"/>
          <w:color w:val="auto"/>
          <w:sz w:val="32"/>
          <w:szCs w:val="32"/>
        </w:rPr>
        <w:object>
          <v:shape id="_x0000_i1025" o:spt="75" type="#_x0000_t75" style="height:65.6pt;width:72.8pt;" o:ole="t" filled="f" o:preferrelative="t" stroked="f" coordsize="21600,21600">
            <v:path/>
            <v:fill on="f" focussize="0,0"/>
            <v:stroke on="f" joinstyle="miter"/>
            <v:imagedata r:id="rId71" o:title=""/>
            <o:lock v:ext="edit" aspectratio="t"/>
            <w10:wrap type="none"/>
            <w10:anchorlock/>
          </v:shape>
          <o:OLEObject Type="Embed" ProgID="Package" ShapeID="_x0000_i1025" DrawAspect="Icon" ObjectID="_1468075725" r:id="rId70">
            <o:LockedField>false</o:LockedField>
          </o:OLEObject>
        </w:object>
      </w:r>
      <w:r>
        <w:rPr>
          <w:rFonts w:hint="eastAsia" w:eastAsia="黑体"/>
          <w:color w:val="auto"/>
          <w:sz w:val="32"/>
          <w:szCs w:val="32"/>
          <w:lang w:val="en-US" w:eastAsia="zh-CN"/>
        </w:rPr>
        <w:t xml:space="preserve"> </w:t>
      </w:r>
    </w:p>
    <w:p w14:paraId="0B864C3C">
      <w:pPr>
        <w:spacing w:line="360" w:lineRule="auto"/>
        <w:rPr>
          <w:color w:val="auto"/>
        </w:rPr>
      </w:pPr>
      <w:r>
        <w:rPr>
          <w:rFonts w:hint="eastAsia" w:eastAsia="宋体"/>
          <w:color w:val="auto"/>
          <w:lang w:eastAsia="zh-CN"/>
        </w:rPr>
        <w:drawing>
          <wp:anchor distT="0" distB="0" distL="114300" distR="114300" simplePos="0" relativeHeight="251773952" behindDoc="1" locked="0" layoutInCell="1" allowOverlap="1">
            <wp:simplePos x="0" y="0"/>
            <wp:positionH relativeFrom="column">
              <wp:posOffset>-1127760</wp:posOffset>
            </wp:positionH>
            <wp:positionV relativeFrom="paragraph">
              <wp:posOffset>-3278505</wp:posOffset>
            </wp:positionV>
            <wp:extent cx="7549515" cy="10967720"/>
            <wp:effectExtent l="0" t="0" r="19685" b="5080"/>
            <wp:wrapNone/>
            <wp:docPr id="141" name="图片 141" descr="生成 Word 背景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生成 Word 背景图片"/>
                    <pic:cNvPicPr>
                      <a:picLocks noChangeAspect="1"/>
                    </pic:cNvPicPr>
                  </pic:nvPicPr>
                  <pic:blipFill>
                    <a:blip r:embed="rId12"/>
                    <a:stretch>
                      <a:fillRect/>
                    </a:stretch>
                  </pic:blipFill>
                  <pic:spPr>
                    <a:xfrm>
                      <a:off x="0" y="0"/>
                      <a:ext cx="7549515" cy="10967720"/>
                    </a:xfrm>
                    <a:prstGeom prst="rect">
                      <a:avLst/>
                    </a:prstGeom>
                  </pic:spPr>
                </pic:pic>
              </a:graphicData>
            </a:graphic>
          </wp:anchor>
        </w:drawing>
      </w:r>
    </w:p>
    <w:sectPr>
      <w:pgSz w:w="11906" w:h="16838"/>
      <w:pgMar w:top="1440" w:right="1800" w:bottom="1440" w:left="1800" w:header="720" w:footer="720" w:gutter="0"/>
      <w:pgNumType w:fmt="decimal"/>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Songti SC">
    <w:altName w:val="宋体"/>
    <w:panose1 w:val="02010800040101010101"/>
    <w:charset w:val="86"/>
    <w:family w:val="auto"/>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7D36A">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44E66E10">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6382D">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834F34">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6E834F34">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D691D">
    <w:pPr>
      <w:pStyle w:val="9"/>
      <w:ind w:left="0" w:leftChars="0" w:firstLine="0" w:firstLineChars="0"/>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9A12A6">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fqQQ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M2E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OufqQQzAgAAYwQAAA4AAAAAAAAAAQAgAAAAHwEAAGRycy9lMm9Eb2MueG1sUEsF&#10;BgAAAAAGAAYAWQEAAMQFAAAAAA==&#10;">
              <v:fill on="f" focussize="0,0"/>
              <v:stroke on="f" weight="0.5pt"/>
              <v:imagedata o:title=""/>
              <o:lock v:ext="edit" aspectratio="f"/>
              <v:textbox inset="0mm,0mm,0mm,0mm" style="mso-fit-shape-to-text:t;">
                <w:txbxContent>
                  <w:p w14:paraId="109A12A6">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57FAB">
    <w:pPr>
      <w:pStyle w:val="9"/>
      <w:ind w:left="0" w:leftChars="0" w:firstLine="0" w:firstLineChars="0"/>
      <w:jc w:val="both"/>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98CC5E">
                          <w:pPr>
                            <w:pStyle w:val="9"/>
                            <w:jc w:val="center"/>
                            <w:rPr>
                              <w:color w:val="FFFFFF" w:themeColor="background1"/>
                              <w14:textFill>
                                <w14:solidFill>
                                  <w14:schemeClr w14:val="bg1"/>
                                </w14:solidFill>
                              </w14:textFill>
                            </w:rPr>
                          </w:pPr>
                          <w:r>
                            <w:rPr>
                              <w:rFonts w:hint="eastAsia"/>
                              <w:color w:val="FFFFFF" w:themeColor="background1"/>
                              <w:szCs w:val="21"/>
                              <w14:textFill>
                                <w14:solidFill>
                                  <w14:schemeClr w14:val="bg1"/>
                                </w14:solidFill>
                              </w14:textFill>
                            </w:rPr>
                            <w:t xml:space="preserve">第 </w:t>
                          </w:r>
                          <w:r>
                            <w:rPr>
                              <w:color w:val="FFFFFF" w:themeColor="background1"/>
                              <w:szCs w:val="21"/>
                              <w14:textFill>
                                <w14:solidFill>
                                  <w14:schemeClr w14:val="bg1"/>
                                </w14:solidFill>
                              </w14:textFill>
                            </w:rPr>
                            <w:fldChar w:fldCharType="begin"/>
                          </w:r>
                          <w:r>
                            <w:rPr>
                              <w:color w:val="FFFFFF" w:themeColor="background1"/>
                              <w:szCs w:val="21"/>
                              <w14:textFill>
                                <w14:solidFill>
                                  <w14:schemeClr w14:val="bg1"/>
                                </w14:solidFill>
                              </w14:textFill>
                            </w:rPr>
                            <w:instrText xml:space="preserve"> PAGE </w:instrText>
                          </w:r>
                          <w:r>
                            <w:rPr>
                              <w:color w:val="FFFFFF" w:themeColor="background1"/>
                              <w:szCs w:val="21"/>
                              <w14:textFill>
                                <w14:solidFill>
                                  <w14:schemeClr w14:val="bg1"/>
                                </w14:solidFill>
                              </w14:textFill>
                            </w:rPr>
                            <w:fldChar w:fldCharType="separate"/>
                          </w:r>
                          <w:r>
                            <w:rPr>
                              <w:color w:val="FFFFFF" w:themeColor="background1"/>
                              <w:szCs w:val="21"/>
                              <w14:textFill>
                                <w14:solidFill>
                                  <w14:schemeClr w14:val="bg1"/>
                                </w14:solidFill>
                              </w14:textFill>
                            </w:rPr>
                            <w:t>6</w:t>
                          </w:r>
                          <w:r>
                            <w:rPr>
                              <w:color w:val="FFFFFF" w:themeColor="background1"/>
                              <w:szCs w:val="21"/>
                              <w14:textFill>
                                <w14:solidFill>
                                  <w14:schemeClr w14:val="bg1"/>
                                </w14:solidFill>
                              </w14:textFill>
                            </w:rPr>
                            <w:fldChar w:fldCharType="end"/>
                          </w:r>
                          <w:r>
                            <w:rPr>
                              <w:rFonts w:hint="eastAsia"/>
                              <w:color w:val="FFFFFF" w:themeColor="background1"/>
                              <w:szCs w:val="21"/>
                              <w14:textFill>
                                <w14:solidFill>
                                  <w14:schemeClr w14:val="bg1"/>
                                </w14:solidFill>
                              </w14:textFill>
                            </w:rPr>
                            <w:t xml:space="preserve"> 页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NLTQM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BJJopVPz04/vp&#10;58Pp1zeCMwjUWj9D3L1FZOjemQ5tM5x7HEbeXeVU/IIRgR9Yx4u8oguEx0vTyXSaw8XhGzbAzx6v&#10;W+fDe2EUiUZBHeqXZGWHjQ996BASs2mzbqRMNZSatAW9ev02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0tNAywCAABXBAAADgAAAAAAAAABACAAAAAfAQAAZHJzL2Uyb0RvYy54bWxQSwUGAAAAAAYA&#10;BgBZAQAAvQUAAAAA&#10;">
              <v:fill on="f" focussize="0,0"/>
              <v:stroke on="f" weight="0.5pt"/>
              <v:imagedata o:title=""/>
              <o:lock v:ext="edit" aspectratio="f"/>
              <v:textbox inset="0mm,0mm,0mm,0mm" style="mso-fit-shape-to-text:t;">
                <w:txbxContent>
                  <w:p w14:paraId="6D98CC5E">
                    <w:pPr>
                      <w:pStyle w:val="9"/>
                      <w:jc w:val="center"/>
                      <w:rPr>
                        <w:color w:val="FFFFFF" w:themeColor="background1"/>
                        <w14:textFill>
                          <w14:solidFill>
                            <w14:schemeClr w14:val="bg1"/>
                          </w14:solidFill>
                        </w14:textFill>
                      </w:rPr>
                    </w:pPr>
                    <w:r>
                      <w:rPr>
                        <w:rFonts w:hint="eastAsia"/>
                        <w:color w:val="FFFFFF" w:themeColor="background1"/>
                        <w:szCs w:val="21"/>
                        <w14:textFill>
                          <w14:solidFill>
                            <w14:schemeClr w14:val="bg1"/>
                          </w14:solidFill>
                        </w14:textFill>
                      </w:rPr>
                      <w:t xml:space="preserve">第 </w:t>
                    </w:r>
                    <w:r>
                      <w:rPr>
                        <w:color w:val="FFFFFF" w:themeColor="background1"/>
                        <w:szCs w:val="21"/>
                        <w14:textFill>
                          <w14:solidFill>
                            <w14:schemeClr w14:val="bg1"/>
                          </w14:solidFill>
                        </w14:textFill>
                      </w:rPr>
                      <w:fldChar w:fldCharType="begin"/>
                    </w:r>
                    <w:r>
                      <w:rPr>
                        <w:color w:val="FFFFFF" w:themeColor="background1"/>
                        <w:szCs w:val="21"/>
                        <w14:textFill>
                          <w14:solidFill>
                            <w14:schemeClr w14:val="bg1"/>
                          </w14:solidFill>
                        </w14:textFill>
                      </w:rPr>
                      <w:instrText xml:space="preserve"> PAGE </w:instrText>
                    </w:r>
                    <w:r>
                      <w:rPr>
                        <w:color w:val="FFFFFF" w:themeColor="background1"/>
                        <w:szCs w:val="21"/>
                        <w14:textFill>
                          <w14:solidFill>
                            <w14:schemeClr w14:val="bg1"/>
                          </w14:solidFill>
                        </w14:textFill>
                      </w:rPr>
                      <w:fldChar w:fldCharType="separate"/>
                    </w:r>
                    <w:r>
                      <w:rPr>
                        <w:color w:val="FFFFFF" w:themeColor="background1"/>
                        <w:szCs w:val="21"/>
                        <w14:textFill>
                          <w14:solidFill>
                            <w14:schemeClr w14:val="bg1"/>
                          </w14:solidFill>
                        </w14:textFill>
                      </w:rPr>
                      <w:t>6</w:t>
                    </w:r>
                    <w:r>
                      <w:rPr>
                        <w:color w:val="FFFFFF" w:themeColor="background1"/>
                        <w:szCs w:val="21"/>
                        <w14:textFill>
                          <w14:solidFill>
                            <w14:schemeClr w14:val="bg1"/>
                          </w14:solidFill>
                        </w14:textFill>
                      </w:rPr>
                      <w:fldChar w:fldCharType="end"/>
                    </w:r>
                    <w:r>
                      <w:rPr>
                        <w:rFonts w:hint="eastAsia"/>
                        <w:color w:val="FFFFFF" w:themeColor="background1"/>
                        <w:szCs w:val="21"/>
                        <w14:textFill>
                          <w14:solidFill>
                            <w14:schemeClr w14:val="bg1"/>
                          </w14:solidFill>
                        </w14:textFill>
                      </w:rPr>
                      <w:t xml:space="preserve"> 页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EA68">
    <w:pPr>
      <w:pStyle w:val="3"/>
      <w:pBdr>
        <w:bottom w:val="none" w:color="auto" w:sz="0" w:space="0"/>
      </w:pBdr>
      <w:spacing w:line="360" w:lineRule="auto"/>
      <w:ind w:left="0" w:leftChars="0" w:firstLine="0" w:firstLineChars="0"/>
      <w:jc w:val="both"/>
      <w:outlineLvl w:val="0"/>
      <w:rPr>
        <w:rFonts w:hint="eastAsia" w:ascii="宋体" w:hAnsi="宋体" w:eastAsia="宋体" w:cs="宋体"/>
        <w:sz w:val="21"/>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003AD9">
    <w:pPr>
      <w:pStyle w:val="3"/>
      <w:pBdr>
        <w:bottom w:val="none" w:color="auto" w:sz="0" w:space="0"/>
      </w:pBdr>
      <w:spacing w:line="360" w:lineRule="auto"/>
      <w:ind w:left="0" w:leftChars="0" w:firstLine="0" w:firstLineChars="0"/>
      <w:jc w:val="both"/>
      <w:outlineLvl w:val="0"/>
      <w:rPr>
        <w:rFonts w:hint="eastAsia" w:ascii="宋体" w:hAnsi="宋体" w:eastAsia="宋体" w:cs="宋体"/>
        <w:sz w:val="21"/>
        <w:szCs w:val="21"/>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ED27A9"/>
    <w:multiLevelType w:val="singleLevel"/>
    <w:tmpl w:val="B2ED27A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NjMDFlOGIyZTljZjIzYzRmYmM3YTdjYzkyZmRjNTgifQ=="/>
  </w:docVars>
  <w:rsids>
    <w:rsidRoot w:val="00840819"/>
    <w:rsid w:val="0004036A"/>
    <w:rsid w:val="00073EEA"/>
    <w:rsid w:val="000B295B"/>
    <w:rsid w:val="00117E50"/>
    <w:rsid w:val="0012253A"/>
    <w:rsid w:val="00131AA4"/>
    <w:rsid w:val="00154E9C"/>
    <w:rsid w:val="001B6523"/>
    <w:rsid w:val="001B67F9"/>
    <w:rsid w:val="001F4517"/>
    <w:rsid w:val="00247C7E"/>
    <w:rsid w:val="00257E03"/>
    <w:rsid w:val="00275F44"/>
    <w:rsid w:val="00277A33"/>
    <w:rsid w:val="00283AEB"/>
    <w:rsid w:val="002B44B8"/>
    <w:rsid w:val="002D2C68"/>
    <w:rsid w:val="002F040C"/>
    <w:rsid w:val="00386787"/>
    <w:rsid w:val="003E28F4"/>
    <w:rsid w:val="004017A4"/>
    <w:rsid w:val="00404C1B"/>
    <w:rsid w:val="00424691"/>
    <w:rsid w:val="00446DAC"/>
    <w:rsid w:val="004A1FE1"/>
    <w:rsid w:val="004C302D"/>
    <w:rsid w:val="004C3E11"/>
    <w:rsid w:val="004D1354"/>
    <w:rsid w:val="005011AC"/>
    <w:rsid w:val="005706DD"/>
    <w:rsid w:val="00572DFF"/>
    <w:rsid w:val="00575B69"/>
    <w:rsid w:val="00594406"/>
    <w:rsid w:val="005A3610"/>
    <w:rsid w:val="005C318D"/>
    <w:rsid w:val="00626450"/>
    <w:rsid w:val="00676CF0"/>
    <w:rsid w:val="00685973"/>
    <w:rsid w:val="006A1CB4"/>
    <w:rsid w:val="006D00F8"/>
    <w:rsid w:val="006E4B47"/>
    <w:rsid w:val="006E563B"/>
    <w:rsid w:val="00704A12"/>
    <w:rsid w:val="00714CF9"/>
    <w:rsid w:val="00735E04"/>
    <w:rsid w:val="007A0845"/>
    <w:rsid w:val="007E7F65"/>
    <w:rsid w:val="007F0871"/>
    <w:rsid w:val="00804CF0"/>
    <w:rsid w:val="008233AA"/>
    <w:rsid w:val="00837C44"/>
    <w:rsid w:val="00840819"/>
    <w:rsid w:val="00847112"/>
    <w:rsid w:val="0087039D"/>
    <w:rsid w:val="00882AD1"/>
    <w:rsid w:val="009A0979"/>
    <w:rsid w:val="009C1255"/>
    <w:rsid w:val="009E6E10"/>
    <w:rsid w:val="009F2D4E"/>
    <w:rsid w:val="009F377B"/>
    <w:rsid w:val="00A247AB"/>
    <w:rsid w:val="00A77804"/>
    <w:rsid w:val="00B36150"/>
    <w:rsid w:val="00B4751C"/>
    <w:rsid w:val="00B62FE5"/>
    <w:rsid w:val="00B74C5D"/>
    <w:rsid w:val="00BB4589"/>
    <w:rsid w:val="00BD34E2"/>
    <w:rsid w:val="00BE16EA"/>
    <w:rsid w:val="00C130FE"/>
    <w:rsid w:val="00C56672"/>
    <w:rsid w:val="00C61709"/>
    <w:rsid w:val="00CE5C25"/>
    <w:rsid w:val="00D173B9"/>
    <w:rsid w:val="00D570F5"/>
    <w:rsid w:val="00DC1EF7"/>
    <w:rsid w:val="00DE4DC6"/>
    <w:rsid w:val="00DE62F7"/>
    <w:rsid w:val="00E04891"/>
    <w:rsid w:val="00E47070"/>
    <w:rsid w:val="00E94B67"/>
    <w:rsid w:val="00EB12B1"/>
    <w:rsid w:val="00EF5C3E"/>
    <w:rsid w:val="00EF5DB4"/>
    <w:rsid w:val="00F3542A"/>
    <w:rsid w:val="00F72284"/>
    <w:rsid w:val="00F7709C"/>
    <w:rsid w:val="00F85321"/>
    <w:rsid w:val="00F913E8"/>
    <w:rsid w:val="01107CCE"/>
    <w:rsid w:val="015B4FE6"/>
    <w:rsid w:val="016E31AD"/>
    <w:rsid w:val="01931C78"/>
    <w:rsid w:val="01CE4365"/>
    <w:rsid w:val="01D72259"/>
    <w:rsid w:val="0245667B"/>
    <w:rsid w:val="02CB1F4F"/>
    <w:rsid w:val="02F414FA"/>
    <w:rsid w:val="02FA38F4"/>
    <w:rsid w:val="03836435"/>
    <w:rsid w:val="03974A36"/>
    <w:rsid w:val="03E77005"/>
    <w:rsid w:val="04545D1C"/>
    <w:rsid w:val="04727CEE"/>
    <w:rsid w:val="04C131A1"/>
    <w:rsid w:val="079A2B2C"/>
    <w:rsid w:val="07FB6F52"/>
    <w:rsid w:val="0824255A"/>
    <w:rsid w:val="08622F4D"/>
    <w:rsid w:val="08C10B3A"/>
    <w:rsid w:val="09551C50"/>
    <w:rsid w:val="097E7AC3"/>
    <w:rsid w:val="099A5157"/>
    <w:rsid w:val="09CE0452"/>
    <w:rsid w:val="09FB3046"/>
    <w:rsid w:val="0A201525"/>
    <w:rsid w:val="0AE50780"/>
    <w:rsid w:val="0B226BCE"/>
    <w:rsid w:val="0B61144B"/>
    <w:rsid w:val="0CD43E9E"/>
    <w:rsid w:val="0CE95AD3"/>
    <w:rsid w:val="0D3844B6"/>
    <w:rsid w:val="0DC43A46"/>
    <w:rsid w:val="0F6D2B89"/>
    <w:rsid w:val="10286ABE"/>
    <w:rsid w:val="11851ED8"/>
    <w:rsid w:val="11C133CC"/>
    <w:rsid w:val="120D0877"/>
    <w:rsid w:val="1287572C"/>
    <w:rsid w:val="12B53287"/>
    <w:rsid w:val="12BB3B36"/>
    <w:rsid w:val="132A0CBC"/>
    <w:rsid w:val="14981F8C"/>
    <w:rsid w:val="14AF3CD2"/>
    <w:rsid w:val="14C0022B"/>
    <w:rsid w:val="150E3842"/>
    <w:rsid w:val="16EE40FE"/>
    <w:rsid w:val="16FF688B"/>
    <w:rsid w:val="175233F6"/>
    <w:rsid w:val="17701F93"/>
    <w:rsid w:val="17D52816"/>
    <w:rsid w:val="187711B6"/>
    <w:rsid w:val="18C179CD"/>
    <w:rsid w:val="1B23671D"/>
    <w:rsid w:val="1BAD43C9"/>
    <w:rsid w:val="1C053819"/>
    <w:rsid w:val="1CBD04AB"/>
    <w:rsid w:val="1DB00F26"/>
    <w:rsid w:val="1DB91DEC"/>
    <w:rsid w:val="1DF16B20"/>
    <w:rsid w:val="1EAA4698"/>
    <w:rsid w:val="1EB23704"/>
    <w:rsid w:val="1EE37601"/>
    <w:rsid w:val="1EF984BB"/>
    <w:rsid w:val="1F5636A8"/>
    <w:rsid w:val="1FAB63D6"/>
    <w:rsid w:val="1FAE4CFD"/>
    <w:rsid w:val="1FB61DFC"/>
    <w:rsid w:val="1FF7A1CB"/>
    <w:rsid w:val="20293174"/>
    <w:rsid w:val="20E5764D"/>
    <w:rsid w:val="20E7556A"/>
    <w:rsid w:val="215513A9"/>
    <w:rsid w:val="226665FC"/>
    <w:rsid w:val="22E716F6"/>
    <w:rsid w:val="235B7F06"/>
    <w:rsid w:val="239C52BE"/>
    <w:rsid w:val="23E47A27"/>
    <w:rsid w:val="2522311A"/>
    <w:rsid w:val="253429F7"/>
    <w:rsid w:val="254B31A6"/>
    <w:rsid w:val="255B43C9"/>
    <w:rsid w:val="259A55EC"/>
    <w:rsid w:val="264B6E49"/>
    <w:rsid w:val="27710308"/>
    <w:rsid w:val="2778259D"/>
    <w:rsid w:val="27952750"/>
    <w:rsid w:val="28021B53"/>
    <w:rsid w:val="284A5985"/>
    <w:rsid w:val="297F39E9"/>
    <w:rsid w:val="2B56339F"/>
    <w:rsid w:val="2BDF9E3A"/>
    <w:rsid w:val="2C2867AE"/>
    <w:rsid w:val="2C427B51"/>
    <w:rsid w:val="2CD535EF"/>
    <w:rsid w:val="2D124D89"/>
    <w:rsid w:val="2D1B7C45"/>
    <w:rsid w:val="2D45281D"/>
    <w:rsid w:val="2D4A0CC1"/>
    <w:rsid w:val="2E0252B1"/>
    <w:rsid w:val="2E563AFB"/>
    <w:rsid w:val="2E9A7890"/>
    <w:rsid w:val="2EFFA303"/>
    <w:rsid w:val="2FCE2584"/>
    <w:rsid w:val="2FD6525E"/>
    <w:rsid w:val="2FE79E2B"/>
    <w:rsid w:val="2FF907DC"/>
    <w:rsid w:val="3044356C"/>
    <w:rsid w:val="306B7AD4"/>
    <w:rsid w:val="30942AA7"/>
    <w:rsid w:val="310E70CF"/>
    <w:rsid w:val="315E1570"/>
    <w:rsid w:val="328B7498"/>
    <w:rsid w:val="32B225D7"/>
    <w:rsid w:val="33453C1F"/>
    <w:rsid w:val="338358E3"/>
    <w:rsid w:val="33EA283E"/>
    <w:rsid w:val="3409636E"/>
    <w:rsid w:val="343447A0"/>
    <w:rsid w:val="348445B8"/>
    <w:rsid w:val="353F6621"/>
    <w:rsid w:val="3598736F"/>
    <w:rsid w:val="35B2081F"/>
    <w:rsid w:val="362520F0"/>
    <w:rsid w:val="36EF65AC"/>
    <w:rsid w:val="36F3D04C"/>
    <w:rsid w:val="36FA32B4"/>
    <w:rsid w:val="373E3EB6"/>
    <w:rsid w:val="381B4305"/>
    <w:rsid w:val="39020C7A"/>
    <w:rsid w:val="394265A5"/>
    <w:rsid w:val="39B158DD"/>
    <w:rsid w:val="39ECDCF0"/>
    <w:rsid w:val="3ADA68C0"/>
    <w:rsid w:val="3AFBA3CA"/>
    <w:rsid w:val="3B163A18"/>
    <w:rsid w:val="3BBC0696"/>
    <w:rsid w:val="3BF6C28F"/>
    <w:rsid w:val="3C4209D4"/>
    <w:rsid w:val="3CF77F30"/>
    <w:rsid w:val="3CFD45D1"/>
    <w:rsid w:val="3D3B7E21"/>
    <w:rsid w:val="3D7A72F5"/>
    <w:rsid w:val="3DA93FA0"/>
    <w:rsid w:val="3DFA1F5D"/>
    <w:rsid w:val="3E176EE1"/>
    <w:rsid w:val="3EFEF6DD"/>
    <w:rsid w:val="3F354A9A"/>
    <w:rsid w:val="3F7BA91A"/>
    <w:rsid w:val="3F977AF4"/>
    <w:rsid w:val="3FBEB628"/>
    <w:rsid w:val="3FCA57DF"/>
    <w:rsid w:val="3FDD7492"/>
    <w:rsid w:val="3FDF27FC"/>
    <w:rsid w:val="3FEA49AE"/>
    <w:rsid w:val="40473B26"/>
    <w:rsid w:val="40657D71"/>
    <w:rsid w:val="408844C8"/>
    <w:rsid w:val="40B31C6F"/>
    <w:rsid w:val="40BA1402"/>
    <w:rsid w:val="40DF6392"/>
    <w:rsid w:val="40FD2E2B"/>
    <w:rsid w:val="41395B71"/>
    <w:rsid w:val="41A752A1"/>
    <w:rsid w:val="41BF951B"/>
    <w:rsid w:val="41DB60A4"/>
    <w:rsid w:val="428374CA"/>
    <w:rsid w:val="43016A94"/>
    <w:rsid w:val="430947F4"/>
    <w:rsid w:val="434F77FF"/>
    <w:rsid w:val="43796DCB"/>
    <w:rsid w:val="43B91D0A"/>
    <w:rsid w:val="43CD68E4"/>
    <w:rsid w:val="443C756E"/>
    <w:rsid w:val="448160DE"/>
    <w:rsid w:val="44B901D6"/>
    <w:rsid w:val="44D63852"/>
    <w:rsid w:val="45611A6C"/>
    <w:rsid w:val="45E04B1C"/>
    <w:rsid w:val="463D29B8"/>
    <w:rsid w:val="46E5392C"/>
    <w:rsid w:val="4750610E"/>
    <w:rsid w:val="484E77F2"/>
    <w:rsid w:val="48C17269"/>
    <w:rsid w:val="491E74F2"/>
    <w:rsid w:val="4A9A12C0"/>
    <w:rsid w:val="4AA96332"/>
    <w:rsid w:val="4ABC2DB0"/>
    <w:rsid w:val="4B0B3B2F"/>
    <w:rsid w:val="4B172925"/>
    <w:rsid w:val="4B1C6F07"/>
    <w:rsid w:val="4B383C68"/>
    <w:rsid w:val="4BA10E14"/>
    <w:rsid w:val="4BB25F17"/>
    <w:rsid w:val="4BFA2F11"/>
    <w:rsid w:val="4C6562E6"/>
    <w:rsid w:val="4C6912E9"/>
    <w:rsid w:val="4DEA5FE1"/>
    <w:rsid w:val="4E0C2538"/>
    <w:rsid w:val="4F3B6CE1"/>
    <w:rsid w:val="4FB2F009"/>
    <w:rsid w:val="4FCFF0AA"/>
    <w:rsid w:val="4FF5F07F"/>
    <w:rsid w:val="4FF77A68"/>
    <w:rsid w:val="4FFC8368"/>
    <w:rsid w:val="4FFE5485"/>
    <w:rsid w:val="5006498B"/>
    <w:rsid w:val="5060304C"/>
    <w:rsid w:val="50FE2664"/>
    <w:rsid w:val="51234079"/>
    <w:rsid w:val="516520F6"/>
    <w:rsid w:val="526633DC"/>
    <w:rsid w:val="526E7576"/>
    <w:rsid w:val="52E361B6"/>
    <w:rsid w:val="53495794"/>
    <w:rsid w:val="538A6632"/>
    <w:rsid w:val="53BA75D1"/>
    <w:rsid w:val="53E126F6"/>
    <w:rsid w:val="54250F6D"/>
    <w:rsid w:val="542928CD"/>
    <w:rsid w:val="5479292E"/>
    <w:rsid w:val="558D0954"/>
    <w:rsid w:val="55E4287A"/>
    <w:rsid w:val="55EB160A"/>
    <w:rsid w:val="55EDB366"/>
    <w:rsid w:val="56FEDBDC"/>
    <w:rsid w:val="57BC562E"/>
    <w:rsid w:val="57FF1306"/>
    <w:rsid w:val="583D3584"/>
    <w:rsid w:val="587578B0"/>
    <w:rsid w:val="58E02D56"/>
    <w:rsid w:val="59287465"/>
    <w:rsid w:val="59E20254"/>
    <w:rsid w:val="5A451B2A"/>
    <w:rsid w:val="5A4A1144"/>
    <w:rsid w:val="5A735CE2"/>
    <w:rsid w:val="5A737E20"/>
    <w:rsid w:val="5A85128E"/>
    <w:rsid w:val="5AB17E2B"/>
    <w:rsid w:val="5ADF591C"/>
    <w:rsid w:val="5AF916B3"/>
    <w:rsid w:val="5B03463D"/>
    <w:rsid w:val="5B2C56A7"/>
    <w:rsid w:val="5B627367"/>
    <w:rsid w:val="5B9EC67C"/>
    <w:rsid w:val="5BAD0C27"/>
    <w:rsid w:val="5BCE0EC9"/>
    <w:rsid w:val="5D310AB0"/>
    <w:rsid w:val="5D485C77"/>
    <w:rsid w:val="5DDAD9E1"/>
    <w:rsid w:val="5DE38E70"/>
    <w:rsid w:val="5E1B4A56"/>
    <w:rsid w:val="5EAB4D86"/>
    <w:rsid w:val="5EE412EC"/>
    <w:rsid w:val="5EF7D78B"/>
    <w:rsid w:val="5EFEC94D"/>
    <w:rsid w:val="5F8D3922"/>
    <w:rsid w:val="5FA7294C"/>
    <w:rsid w:val="5FEFBE90"/>
    <w:rsid w:val="5FF72E13"/>
    <w:rsid w:val="60583D40"/>
    <w:rsid w:val="612C62D8"/>
    <w:rsid w:val="621B18DD"/>
    <w:rsid w:val="625A28E7"/>
    <w:rsid w:val="62EC3AF1"/>
    <w:rsid w:val="63421DA6"/>
    <w:rsid w:val="63640C4D"/>
    <w:rsid w:val="63692A2F"/>
    <w:rsid w:val="639796CF"/>
    <w:rsid w:val="63F47351"/>
    <w:rsid w:val="643E324C"/>
    <w:rsid w:val="64536B37"/>
    <w:rsid w:val="64944CF0"/>
    <w:rsid w:val="649C78B8"/>
    <w:rsid w:val="64EE469B"/>
    <w:rsid w:val="653C5B6C"/>
    <w:rsid w:val="655C70EB"/>
    <w:rsid w:val="65603A0B"/>
    <w:rsid w:val="65AC169E"/>
    <w:rsid w:val="65F1A6C7"/>
    <w:rsid w:val="665BF22F"/>
    <w:rsid w:val="66AC2685"/>
    <w:rsid w:val="677822CF"/>
    <w:rsid w:val="677F463F"/>
    <w:rsid w:val="679837B1"/>
    <w:rsid w:val="67BA0E3C"/>
    <w:rsid w:val="67BCE1B4"/>
    <w:rsid w:val="67C200B9"/>
    <w:rsid w:val="68611592"/>
    <w:rsid w:val="68BF5E75"/>
    <w:rsid w:val="68C52A34"/>
    <w:rsid w:val="6942113C"/>
    <w:rsid w:val="69C9673C"/>
    <w:rsid w:val="69D02F74"/>
    <w:rsid w:val="69DB6697"/>
    <w:rsid w:val="69F15A24"/>
    <w:rsid w:val="6A8D4E45"/>
    <w:rsid w:val="6AB956CC"/>
    <w:rsid w:val="6AC8326C"/>
    <w:rsid w:val="6B11101E"/>
    <w:rsid w:val="6BA179A3"/>
    <w:rsid w:val="6BD97AFD"/>
    <w:rsid w:val="6BE51E49"/>
    <w:rsid w:val="6BF584C8"/>
    <w:rsid w:val="6BFE04AC"/>
    <w:rsid w:val="6C1B20C5"/>
    <w:rsid w:val="6C537AB1"/>
    <w:rsid w:val="6D3B2394"/>
    <w:rsid w:val="6D48629D"/>
    <w:rsid w:val="6D7D4DE5"/>
    <w:rsid w:val="6D8A4A94"/>
    <w:rsid w:val="6DED5240"/>
    <w:rsid w:val="6DFF0778"/>
    <w:rsid w:val="6E57A9DB"/>
    <w:rsid w:val="6E90672B"/>
    <w:rsid w:val="6EDE1D76"/>
    <w:rsid w:val="6EF05860"/>
    <w:rsid w:val="6F1F59CF"/>
    <w:rsid w:val="6FB2126C"/>
    <w:rsid w:val="6FD6CD68"/>
    <w:rsid w:val="6FFB62FC"/>
    <w:rsid w:val="700D3C9B"/>
    <w:rsid w:val="713656E9"/>
    <w:rsid w:val="715972BB"/>
    <w:rsid w:val="71E96CD9"/>
    <w:rsid w:val="72BC63B0"/>
    <w:rsid w:val="738A2AA2"/>
    <w:rsid w:val="7399265E"/>
    <w:rsid w:val="73A3678C"/>
    <w:rsid w:val="73B43489"/>
    <w:rsid w:val="73D36362"/>
    <w:rsid w:val="73E047BF"/>
    <w:rsid w:val="74282D28"/>
    <w:rsid w:val="74435CCC"/>
    <w:rsid w:val="747D398D"/>
    <w:rsid w:val="74D00AA2"/>
    <w:rsid w:val="74DEFB73"/>
    <w:rsid w:val="74F55F95"/>
    <w:rsid w:val="75AD7493"/>
    <w:rsid w:val="75D848FE"/>
    <w:rsid w:val="762229CE"/>
    <w:rsid w:val="762D5A4D"/>
    <w:rsid w:val="7641FCC2"/>
    <w:rsid w:val="765831F7"/>
    <w:rsid w:val="76DDC8AB"/>
    <w:rsid w:val="76E08A40"/>
    <w:rsid w:val="777534A5"/>
    <w:rsid w:val="77864C22"/>
    <w:rsid w:val="779262CF"/>
    <w:rsid w:val="77B7CCDB"/>
    <w:rsid w:val="77EF52A3"/>
    <w:rsid w:val="77FBBC3D"/>
    <w:rsid w:val="781944D8"/>
    <w:rsid w:val="78291363"/>
    <w:rsid w:val="782A5B6A"/>
    <w:rsid w:val="788971A1"/>
    <w:rsid w:val="78A14A56"/>
    <w:rsid w:val="790E039A"/>
    <w:rsid w:val="79205FFD"/>
    <w:rsid w:val="79984D55"/>
    <w:rsid w:val="7AFF5089"/>
    <w:rsid w:val="7B3A8AEF"/>
    <w:rsid w:val="7B4217BA"/>
    <w:rsid w:val="7B601297"/>
    <w:rsid w:val="7B610FD5"/>
    <w:rsid w:val="7B7B5E56"/>
    <w:rsid w:val="7BC30D34"/>
    <w:rsid w:val="7BCC2F54"/>
    <w:rsid w:val="7BDF9F67"/>
    <w:rsid w:val="7BFFD25B"/>
    <w:rsid w:val="7C3945CD"/>
    <w:rsid w:val="7C5726CC"/>
    <w:rsid w:val="7CBA25BF"/>
    <w:rsid w:val="7CE490F6"/>
    <w:rsid w:val="7D0B72D7"/>
    <w:rsid w:val="7D6FEBED"/>
    <w:rsid w:val="7DBD464B"/>
    <w:rsid w:val="7DBFD00A"/>
    <w:rsid w:val="7DE6077F"/>
    <w:rsid w:val="7DE68697"/>
    <w:rsid w:val="7DF73289"/>
    <w:rsid w:val="7DF76F79"/>
    <w:rsid w:val="7DFAC4B8"/>
    <w:rsid w:val="7DFF052A"/>
    <w:rsid w:val="7DFF44E2"/>
    <w:rsid w:val="7E6B0C8A"/>
    <w:rsid w:val="7E72745B"/>
    <w:rsid w:val="7EBD571A"/>
    <w:rsid w:val="7ECD47C9"/>
    <w:rsid w:val="7EFF2E46"/>
    <w:rsid w:val="7EFFFE25"/>
    <w:rsid w:val="7F3F3013"/>
    <w:rsid w:val="7F5C647E"/>
    <w:rsid w:val="7F5D6925"/>
    <w:rsid w:val="7F73DC17"/>
    <w:rsid w:val="7F8F1B11"/>
    <w:rsid w:val="7F9FDF2E"/>
    <w:rsid w:val="7FAF3A67"/>
    <w:rsid w:val="7FCFE4FC"/>
    <w:rsid w:val="7FDF3B8B"/>
    <w:rsid w:val="7FEFDFD2"/>
    <w:rsid w:val="7FF3AF17"/>
    <w:rsid w:val="7FF65C0D"/>
    <w:rsid w:val="7FFC36B0"/>
    <w:rsid w:val="7FFDDFE2"/>
    <w:rsid w:val="7FFE96DF"/>
    <w:rsid w:val="7FFEA535"/>
    <w:rsid w:val="7FFF45A3"/>
    <w:rsid w:val="7FFFA736"/>
    <w:rsid w:val="917B23BA"/>
    <w:rsid w:val="9F767417"/>
    <w:rsid w:val="9F7F7639"/>
    <w:rsid w:val="A6DE5648"/>
    <w:rsid w:val="AE2FDAB1"/>
    <w:rsid w:val="AFF75C8B"/>
    <w:rsid w:val="B1DD167D"/>
    <w:rsid w:val="B23EDD21"/>
    <w:rsid w:val="B3FB5019"/>
    <w:rsid w:val="B6BB24E6"/>
    <w:rsid w:val="B7963648"/>
    <w:rsid w:val="BBBF2058"/>
    <w:rsid w:val="BDEF4734"/>
    <w:rsid w:val="BECDC81B"/>
    <w:rsid w:val="BF644491"/>
    <w:rsid w:val="BF972636"/>
    <w:rsid w:val="BFCDB277"/>
    <w:rsid w:val="BFF31CDF"/>
    <w:rsid w:val="BFFCA78F"/>
    <w:rsid w:val="C2FF19F2"/>
    <w:rsid w:val="C5DF73E5"/>
    <w:rsid w:val="C75F1154"/>
    <w:rsid w:val="CDE9ECB9"/>
    <w:rsid w:val="CDFB1287"/>
    <w:rsid w:val="CFFF0209"/>
    <w:rsid w:val="D378CC38"/>
    <w:rsid w:val="D5FF1344"/>
    <w:rsid w:val="D63B5606"/>
    <w:rsid w:val="D6EEC3B9"/>
    <w:rsid w:val="D7FD6DFC"/>
    <w:rsid w:val="D86B9EAA"/>
    <w:rsid w:val="D9F2F694"/>
    <w:rsid w:val="DBEBB904"/>
    <w:rsid w:val="DE63092E"/>
    <w:rsid w:val="DF79AC20"/>
    <w:rsid w:val="DF7EFD16"/>
    <w:rsid w:val="DF8B260F"/>
    <w:rsid w:val="DFFF783F"/>
    <w:rsid w:val="DFFFDABC"/>
    <w:rsid w:val="E5FF082D"/>
    <w:rsid w:val="E6F7E057"/>
    <w:rsid w:val="E8B86E0A"/>
    <w:rsid w:val="ECFDFAB5"/>
    <w:rsid w:val="ED792EF4"/>
    <w:rsid w:val="EDD71E5B"/>
    <w:rsid w:val="EEF3B04A"/>
    <w:rsid w:val="EF173894"/>
    <w:rsid w:val="EFBAE917"/>
    <w:rsid w:val="EFDFC733"/>
    <w:rsid w:val="EFDFF487"/>
    <w:rsid w:val="F19EACF0"/>
    <w:rsid w:val="F20FF4DC"/>
    <w:rsid w:val="F3AFB58B"/>
    <w:rsid w:val="F3B746FA"/>
    <w:rsid w:val="F7773412"/>
    <w:rsid w:val="F79E6DFC"/>
    <w:rsid w:val="F7F84C71"/>
    <w:rsid w:val="F7F98FDF"/>
    <w:rsid w:val="F7FD6199"/>
    <w:rsid w:val="F9FD6729"/>
    <w:rsid w:val="FAFB294E"/>
    <w:rsid w:val="FB4F0411"/>
    <w:rsid w:val="FB7A5B05"/>
    <w:rsid w:val="FBBF2247"/>
    <w:rsid w:val="FBBF2858"/>
    <w:rsid w:val="FBCB518C"/>
    <w:rsid w:val="FBEEF418"/>
    <w:rsid w:val="FBFFA22F"/>
    <w:rsid w:val="FCF8F8DF"/>
    <w:rsid w:val="FDFFA81C"/>
    <w:rsid w:val="FE69846B"/>
    <w:rsid w:val="FE77B485"/>
    <w:rsid w:val="FEBB4989"/>
    <w:rsid w:val="FEBEDBE5"/>
    <w:rsid w:val="FEEE5984"/>
    <w:rsid w:val="FF3FB175"/>
    <w:rsid w:val="FF75AC34"/>
    <w:rsid w:val="FF7F79E1"/>
    <w:rsid w:val="FF9AE8E2"/>
    <w:rsid w:val="FFB52026"/>
    <w:rsid w:val="FFBEE5C4"/>
    <w:rsid w:val="FFDDB2ED"/>
    <w:rsid w:val="FFDDE368"/>
    <w:rsid w:val="FFFB7A88"/>
    <w:rsid w:val="FFFFBA3F"/>
    <w:rsid w:val="FFFFED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00" w:lineRule="auto"/>
      <w:ind w:firstLine="1440" w:firstLineChars="200"/>
      <w:jc w:val="both"/>
    </w:pPr>
    <w:rPr>
      <w:rFonts w:ascii="Times New Roman" w:hAnsi="Times New Roman" w:eastAsia="宋体" w:cs="Times New Roman"/>
      <w:sz w:val="24"/>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lang w:val="zh-CN"/>
    </w:rPr>
  </w:style>
  <w:style w:type="paragraph" w:styleId="3">
    <w:name w:val="heading 2"/>
    <w:basedOn w:val="2"/>
    <w:unhideWhenUsed/>
    <w:qFormat/>
    <w:uiPriority w:val="0"/>
    <w:pPr>
      <w:keepNext/>
      <w:keepLines/>
      <w:spacing w:before="260" w:after="260" w:line="413" w:lineRule="auto"/>
      <w:outlineLvl w:val="1"/>
    </w:pPr>
    <w:rPr>
      <w:rFonts w:ascii="Arial" w:hAnsi="Arial" w:eastAsia="黑体"/>
      <w:sz w:val="32"/>
    </w:rPr>
  </w:style>
  <w:style w:type="paragraph" w:styleId="4">
    <w:name w:val="heading 3"/>
    <w:basedOn w:val="3"/>
    <w:unhideWhenUsed/>
    <w:qFormat/>
    <w:uiPriority w:val="0"/>
    <w:pPr>
      <w:keepNext/>
      <w:keepLines/>
      <w:spacing w:before="260" w:after="260" w:line="413" w:lineRule="auto"/>
      <w:outlineLvl w:val="2"/>
    </w:pPr>
    <w:rPr>
      <w:sz w:val="32"/>
    </w:rPr>
  </w:style>
  <w:style w:type="paragraph" w:styleId="5">
    <w:name w:val="heading 4"/>
    <w:basedOn w:val="1"/>
    <w:next w:val="1"/>
    <w:link w:val="3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qFormat/>
    <w:uiPriority w:val="0"/>
  </w:style>
  <w:style w:type="paragraph" w:styleId="8">
    <w:name w:val="Body Text"/>
    <w:basedOn w:val="1"/>
    <w:semiHidden/>
    <w:qFormat/>
    <w:uiPriority w:val="0"/>
    <w:rPr>
      <w:sz w:val="23"/>
      <w:szCs w:val="23"/>
      <w:lang w:eastAsia="en-US"/>
    </w:rPr>
  </w:style>
  <w:style w:type="paragraph" w:styleId="9">
    <w:name w:val="footer"/>
    <w:basedOn w:val="1"/>
    <w:link w:val="25"/>
    <w:qFormat/>
    <w:uiPriority w:val="0"/>
    <w:pPr>
      <w:tabs>
        <w:tab w:val="center" w:pos="4153"/>
        <w:tab w:val="right" w:pos="8306"/>
      </w:tabs>
      <w:snapToGrid w:val="0"/>
    </w:pPr>
    <w:rPr>
      <w:sz w:val="18"/>
      <w:szCs w:val="18"/>
      <w:lang w:val="zh-CN"/>
    </w:rPr>
  </w:style>
  <w:style w:type="paragraph" w:styleId="10">
    <w:name w:val="header"/>
    <w:basedOn w:val="1"/>
    <w:link w:val="24"/>
    <w:qFormat/>
    <w:uiPriority w:val="0"/>
    <w:pPr>
      <w:pBdr>
        <w:bottom w:val="single" w:color="auto" w:sz="6" w:space="1"/>
      </w:pBdr>
      <w:tabs>
        <w:tab w:val="center" w:pos="4153"/>
        <w:tab w:val="right" w:pos="8306"/>
      </w:tabs>
      <w:snapToGrid w:val="0"/>
      <w:jc w:val="center"/>
    </w:pPr>
    <w:rPr>
      <w:sz w:val="18"/>
      <w:szCs w:val="18"/>
      <w:lang w:val="zh-CN"/>
    </w:rPr>
  </w:style>
  <w:style w:type="paragraph" w:styleId="11">
    <w:name w:val="toc 1"/>
    <w:basedOn w:val="1"/>
    <w:next w:val="1"/>
    <w:qFormat/>
    <w:uiPriority w:val="39"/>
    <w:rPr>
      <w:sz w:val="28"/>
    </w:rPr>
  </w:style>
  <w:style w:type="paragraph" w:styleId="12">
    <w:name w:val="footnote text"/>
    <w:basedOn w:val="1"/>
    <w:qFormat/>
    <w:uiPriority w:val="0"/>
    <w:pPr>
      <w:snapToGrid w:val="0"/>
    </w:pPr>
    <w:rPr>
      <w:sz w:val="18"/>
    </w:rPr>
  </w:style>
  <w:style w:type="paragraph" w:styleId="13">
    <w:name w:val="toc 2"/>
    <w:basedOn w:val="1"/>
    <w:next w:val="1"/>
    <w:qFormat/>
    <w:uiPriority w:val="0"/>
    <w:pPr>
      <w:ind w:left="420" w:leftChars="200"/>
    </w:pPr>
  </w:style>
  <w:style w:type="paragraph" w:styleId="14">
    <w:name w:val="Normal (Web)"/>
    <w:basedOn w:val="1"/>
    <w:qFormat/>
    <w:uiPriority w:val="0"/>
    <w:pPr>
      <w:spacing w:beforeAutospacing="1" w:afterAutospacing="1"/>
    </w:pPr>
    <w:rPr>
      <w:rFonts w:cs="Times New Roman"/>
    </w:rPr>
  </w:style>
  <w:style w:type="paragraph" w:styleId="15">
    <w:name w:val="Title"/>
    <w:basedOn w:val="1"/>
    <w:qFormat/>
    <w:uiPriority w:val="0"/>
    <w:pPr>
      <w:spacing w:before="624" w:beforeLines="200" w:after="624" w:afterLines="200" w:line="400" w:lineRule="exact"/>
      <w:jc w:val="center"/>
      <w:outlineLvl w:val="0"/>
    </w:pPr>
    <w:rPr>
      <w:rFonts w:eastAsia="黑体"/>
      <w:bCs/>
      <w:kern w:val="36"/>
      <w:sz w:val="36"/>
      <w:szCs w:val="3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page number"/>
    <w:basedOn w:val="18"/>
    <w:qFormat/>
    <w:uiPriority w:val="0"/>
  </w:style>
  <w:style w:type="character" w:styleId="21">
    <w:name w:val="FollowedHyperlink"/>
    <w:basedOn w:val="18"/>
    <w:qFormat/>
    <w:uiPriority w:val="0"/>
    <w:rPr>
      <w:color w:val="800080"/>
      <w:u w:val="single"/>
    </w:rPr>
  </w:style>
  <w:style w:type="character" w:styleId="22">
    <w:name w:val="Hyperlink"/>
    <w:qFormat/>
    <w:uiPriority w:val="99"/>
    <w:rPr>
      <w:color w:val="000066"/>
      <w:u w:val="none"/>
    </w:rPr>
  </w:style>
  <w:style w:type="character" w:styleId="23">
    <w:name w:val="footnote reference"/>
    <w:basedOn w:val="18"/>
    <w:qFormat/>
    <w:uiPriority w:val="0"/>
    <w:rPr>
      <w:vertAlign w:val="superscript"/>
    </w:rPr>
  </w:style>
  <w:style w:type="character" w:customStyle="1" w:styleId="24">
    <w:name w:val="页眉 字符"/>
    <w:link w:val="10"/>
    <w:qFormat/>
    <w:uiPriority w:val="0"/>
    <w:rPr>
      <w:kern w:val="2"/>
      <w:sz w:val="18"/>
      <w:szCs w:val="18"/>
    </w:rPr>
  </w:style>
  <w:style w:type="character" w:customStyle="1" w:styleId="25">
    <w:name w:val="页脚 字符"/>
    <w:link w:val="9"/>
    <w:qFormat/>
    <w:uiPriority w:val="0"/>
    <w:rPr>
      <w:kern w:val="2"/>
      <w:sz w:val="18"/>
      <w:szCs w:val="18"/>
    </w:rPr>
  </w:style>
  <w:style w:type="character" w:customStyle="1" w:styleId="26">
    <w:name w:val="标题 1 字符"/>
    <w:link w:val="2"/>
    <w:qFormat/>
    <w:uiPriority w:val="0"/>
    <w:rPr>
      <w:b/>
      <w:bCs/>
      <w:kern w:val="44"/>
      <w:sz w:val="44"/>
      <w:szCs w:val="44"/>
    </w:rPr>
  </w:style>
  <w:style w:type="paragraph" w:customStyle="1" w:styleId="27">
    <w:name w:val="正文1"/>
    <w:basedOn w:val="1"/>
    <w:qFormat/>
    <w:uiPriority w:val="0"/>
    <w:pPr>
      <w:ind w:firstLine="420" w:firstLineChars="200"/>
    </w:pPr>
    <w:rPr>
      <w:szCs w:val="20"/>
    </w:rPr>
  </w:style>
  <w:style w:type="table" w:customStyle="1" w:styleId="28">
    <w:name w:val="Table Normal"/>
    <w:semiHidden/>
    <w:unhideWhenUsed/>
    <w:qFormat/>
    <w:uiPriority w:val="0"/>
    <w:tblPr>
      <w:tblCellMar>
        <w:top w:w="0" w:type="dxa"/>
        <w:left w:w="0" w:type="dxa"/>
        <w:bottom w:w="0" w:type="dxa"/>
        <w:right w:w="0" w:type="dxa"/>
      </w:tblCellMar>
    </w:tblPr>
  </w:style>
  <w:style w:type="character" w:customStyle="1" w:styleId="29">
    <w:name w:val="font21"/>
    <w:basedOn w:val="18"/>
    <w:qFormat/>
    <w:uiPriority w:val="0"/>
    <w:rPr>
      <w:rFonts w:ascii="宋体" w:hAnsi="宋体" w:eastAsia="宋体" w:cs="宋体"/>
      <w:color w:val="000000"/>
      <w:sz w:val="38"/>
      <w:szCs w:val="38"/>
      <w:u w:val="none"/>
    </w:rPr>
  </w:style>
  <w:style w:type="character" w:customStyle="1" w:styleId="30">
    <w:name w:val="font31"/>
    <w:basedOn w:val="18"/>
    <w:qFormat/>
    <w:uiPriority w:val="0"/>
    <w:rPr>
      <w:rFonts w:ascii="宋体" w:hAnsi="宋体" w:eastAsia="宋体" w:cs="宋体"/>
      <w:color w:val="000000"/>
      <w:sz w:val="38"/>
      <w:szCs w:val="38"/>
      <w:u w:val="none"/>
    </w:rPr>
  </w:style>
  <w:style w:type="character" w:customStyle="1" w:styleId="31">
    <w:name w:val="font41"/>
    <w:basedOn w:val="18"/>
    <w:qFormat/>
    <w:uiPriority w:val="0"/>
    <w:rPr>
      <w:rFonts w:ascii="宋体" w:hAnsi="宋体" w:eastAsia="宋体" w:cs="宋体"/>
      <w:b/>
      <w:bCs/>
      <w:color w:val="000000"/>
      <w:sz w:val="38"/>
      <w:szCs w:val="38"/>
      <w:u w:val="none"/>
    </w:rPr>
  </w:style>
  <w:style w:type="character" w:customStyle="1" w:styleId="32">
    <w:name w:val="font91"/>
    <w:basedOn w:val="18"/>
    <w:qFormat/>
    <w:uiPriority w:val="0"/>
    <w:rPr>
      <w:rFonts w:ascii="宋体" w:hAnsi="宋体" w:eastAsia="宋体" w:cs="宋体"/>
      <w:color w:val="000000"/>
      <w:sz w:val="38"/>
      <w:szCs w:val="38"/>
      <w:u w:val="none"/>
    </w:rPr>
  </w:style>
  <w:style w:type="character" w:customStyle="1" w:styleId="33">
    <w:name w:val="font101"/>
    <w:basedOn w:val="18"/>
    <w:qFormat/>
    <w:uiPriority w:val="0"/>
    <w:rPr>
      <w:rFonts w:ascii="宋体" w:hAnsi="宋体" w:eastAsia="宋体" w:cs="宋体"/>
      <w:color w:val="000000"/>
      <w:sz w:val="42"/>
      <w:szCs w:val="42"/>
      <w:u w:val="none"/>
    </w:rPr>
  </w:style>
  <w:style w:type="character" w:customStyle="1" w:styleId="34">
    <w:name w:val="font112"/>
    <w:basedOn w:val="18"/>
    <w:qFormat/>
    <w:uiPriority w:val="0"/>
    <w:rPr>
      <w:rFonts w:hint="default" w:ascii="Times New Roman" w:hAnsi="Times New Roman" w:cs="Times New Roman"/>
      <w:color w:val="000000"/>
      <w:sz w:val="38"/>
      <w:szCs w:val="38"/>
      <w:u w:val="none"/>
    </w:rPr>
  </w:style>
  <w:style w:type="character" w:customStyle="1" w:styleId="35">
    <w:name w:val="font121"/>
    <w:basedOn w:val="18"/>
    <w:qFormat/>
    <w:uiPriority w:val="0"/>
    <w:rPr>
      <w:rFonts w:hint="default" w:ascii="Times New Roman" w:hAnsi="Times New Roman" w:cs="Times New Roman"/>
      <w:color w:val="000000"/>
      <w:sz w:val="48"/>
      <w:szCs w:val="48"/>
      <w:u w:val="none"/>
    </w:rPr>
  </w:style>
  <w:style w:type="character" w:customStyle="1" w:styleId="36">
    <w:name w:val="font131"/>
    <w:basedOn w:val="18"/>
    <w:qFormat/>
    <w:uiPriority w:val="0"/>
    <w:rPr>
      <w:rFonts w:hint="default" w:ascii="Times New Roman" w:hAnsi="Times New Roman" w:cs="Times New Roman"/>
      <w:color w:val="000000"/>
      <w:sz w:val="42"/>
      <w:szCs w:val="42"/>
      <w:u w:val="none"/>
    </w:rPr>
  </w:style>
  <w:style w:type="character" w:customStyle="1" w:styleId="37">
    <w:name w:val="font141"/>
    <w:basedOn w:val="18"/>
    <w:qFormat/>
    <w:uiPriority w:val="0"/>
    <w:rPr>
      <w:rFonts w:hint="default" w:ascii="Times New Roman" w:hAnsi="Times New Roman" w:cs="Times New Roman"/>
      <w:color w:val="000000"/>
      <w:sz w:val="54"/>
      <w:szCs w:val="54"/>
      <w:u w:val="none"/>
    </w:rPr>
  </w:style>
  <w:style w:type="character" w:customStyle="1" w:styleId="38">
    <w:name w:val="font151"/>
    <w:basedOn w:val="18"/>
    <w:qFormat/>
    <w:uiPriority w:val="0"/>
    <w:rPr>
      <w:rFonts w:hint="default" w:ascii="Times New Roman" w:hAnsi="Times New Roman" w:cs="Times New Roman"/>
      <w:i/>
      <w:iCs/>
      <w:color w:val="000000"/>
      <w:sz w:val="54"/>
      <w:szCs w:val="54"/>
      <w:u w:val="none"/>
    </w:rPr>
  </w:style>
  <w:style w:type="character" w:customStyle="1" w:styleId="39">
    <w:name w:val="标题 4 字符"/>
    <w:basedOn w:val="18"/>
    <w:link w:val="5"/>
    <w:semiHidden/>
    <w:uiPriority w:val="0"/>
    <w:rPr>
      <w:rFonts w:asciiTheme="majorHAnsi" w:hAnsiTheme="majorHAnsi" w:eastAsiaTheme="majorEastAsia" w:cstheme="majorBidi"/>
      <w:b/>
      <w:bCs/>
      <w:kern w:val="2"/>
      <w:sz w:val="28"/>
      <w:szCs w:val="28"/>
    </w:rPr>
  </w:style>
  <w:style w:type="character" w:styleId="40">
    <w:name w:val="Placeholder Text"/>
    <w:basedOn w:val="18"/>
    <w:unhideWhenUsed/>
    <w:qFormat/>
    <w:uiPriority w:val="99"/>
    <w:rPr>
      <w:color w:val="666666"/>
    </w:rPr>
  </w:style>
  <w:style w:type="character" w:customStyle="1" w:styleId="41">
    <w:name w:val="tag"/>
    <w:basedOn w:val="18"/>
    <w:qFormat/>
    <w:uiPriority w:val="0"/>
  </w:style>
  <w:style w:type="character" w:customStyle="1" w:styleId="42">
    <w:name w:val=" Char Char Char"/>
    <w:qFormat/>
    <w:uiPriority w:val="0"/>
    <w:rPr>
      <w:rFonts w:eastAsia="宋体"/>
      <w:kern w:val="2"/>
      <w:sz w:val="24"/>
      <w:lang w:val="en-US" w:eastAsia="zh-CN"/>
    </w:rPr>
  </w:style>
  <w:style w:type="paragraph" w:customStyle="1" w:styleId="43">
    <w:name w:val="WPSOffice手动目录 1"/>
    <w:qFormat/>
    <w:uiPriority w:val="0"/>
    <w:pPr>
      <w:ind w:leftChars="0"/>
    </w:pPr>
    <w:rPr>
      <w:rFonts w:ascii="Times New Roman" w:hAnsi="Times New Roman" w:eastAsia="宋体" w:cs="Times New Roman"/>
      <w:sz w:val="20"/>
      <w:szCs w:val="20"/>
    </w:rPr>
  </w:style>
  <w:style w:type="paragraph" w:customStyle="1" w:styleId="44">
    <w:name w:val="WPSOffice手动目录 2"/>
    <w:qFormat/>
    <w:uiPriority w:val="0"/>
    <w:pPr>
      <w:ind w:leftChars="200"/>
    </w:pPr>
    <w:rPr>
      <w:rFonts w:ascii="Times New Roman" w:hAnsi="Times New Roman" w:eastAsia="宋体" w:cs="Times New Roman"/>
      <w:sz w:val="20"/>
      <w:szCs w:val="20"/>
    </w:rPr>
  </w:style>
  <w:style w:type="paragraph" w:customStyle="1" w:styleId="45">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59.emf"/><Relationship Id="rId70" Type="http://schemas.openxmlformats.org/officeDocument/2006/relationships/oleObject" Target="embeddings/oleObject1.bin"/><Relationship Id="rId7" Type="http://schemas.openxmlformats.org/officeDocument/2006/relationships/header" Target="header2.xml"/><Relationship Id="rId69" Type="http://schemas.openxmlformats.org/officeDocument/2006/relationships/image" Target="media/image58.png"/><Relationship Id="rId68" Type="http://schemas.openxmlformats.org/officeDocument/2006/relationships/image" Target="media/image57.png"/><Relationship Id="rId67" Type="http://schemas.openxmlformats.org/officeDocument/2006/relationships/image" Target="media/image56.png"/><Relationship Id="rId66" Type="http://schemas.openxmlformats.org/officeDocument/2006/relationships/image" Target="media/image55.png"/><Relationship Id="rId65" Type="http://schemas.openxmlformats.org/officeDocument/2006/relationships/image" Target="media/image54.png"/><Relationship Id="rId64" Type="http://schemas.openxmlformats.org/officeDocument/2006/relationships/image" Target="media/image53.png"/><Relationship Id="rId63" Type="http://schemas.openxmlformats.org/officeDocument/2006/relationships/image" Target="media/image52.png"/><Relationship Id="rId62" Type="http://schemas.openxmlformats.org/officeDocument/2006/relationships/image" Target="media/image51.png"/><Relationship Id="rId61" Type="http://schemas.openxmlformats.org/officeDocument/2006/relationships/image" Target="media/image50.png"/><Relationship Id="rId60" Type="http://schemas.openxmlformats.org/officeDocument/2006/relationships/image" Target="media/image49.png"/><Relationship Id="rId6" Type="http://schemas.openxmlformats.org/officeDocument/2006/relationships/footer" Target="footer1.xml"/><Relationship Id="rId59" Type="http://schemas.openxmlformats.org/officeDocument/2006/relationships/image" Target="media/image48.png"/><Relationship Id="rId58" Type="http://schemas.openxmlformats.org/officeDocument/2006/relationships/image" Target="media/image47.png"/><Relationship Id="rId57" Type="http://schemas.openxmlformats.org/officeDocument/2006/relationships/image" Target="media/image46.png"/><Relationship Id="rId56" Type="http://schemas.openxmlformats.org/officeDocument/2006/relationships/image" Target="media/image45.png"/><Relationship Id="rId55" Type="http://schemas.openxmlformats.org/officeDocument/2006/relationships/image" Target="media/image44.png"/><Relationship Id="rId54" Type="http://schemas.openxmlformats.org/officeDocument/2006/relationships/image" Target="media/image43.png"/><Relationship Id="rId53" Type="http://schemas.openxmlformats.org/officeDocument/2006/relationships/image" Target="media/image42.png"/><Relationship Id="rId52" Type="http://schemas.openxmlformats.org/officeDocument/2006/relationships/image" Target="media/image41.png"/><Relationship Id="rId51" Type="http://schemas.openxmlformats.org/officeDocument/2006/relationships/image" Target="media/image40.png"/><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jpe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45670</Words>
  <Characters>53210</Characters>
  <Lines>391</Lines>
  <Paragraphs>110</Paragraphs>
  <TotalTime>2</TotalTime>
  <ScaleCrop>false</ScaleCrop>
  <LinksUpToDate>false</LinksUpToDate>
  <CharactersWithSpaces>57674</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2025-08-15T08:24:00Z</dcterms:created>
  <dc:creator>lukeyoyo</dc:creator>
  <cp:lastModifiedBy>鱼木舟</cp:lastModifiedBy>
  <dcterms:modified xsi:type="dcterms:W3CDTF">2025-08-15T03:29:37Z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6F19F84AC266A71640B19D6838C0D161_43</vt:lpwstr>
  </property>
  <property fmtid="{D5CDD505-2E9C-101B-9397-08002B2CF9AE}" pid="4" name="KSOTemplateDocerSaveRecord">
    <vt:lpwstr>eyJoZGlkIjoiNzRjYzUzMjAyNTFmYWQxZjY4OGFhNjEzOWQzZjgyNjMiLCJ1c2VySWQiOiIxNTIwMjk4NDA2In0=</vt:lpwstr>
  </property>
</Properties>
</file>