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— 部署文档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基于 GOMARL 与 FrugalRAG 的 408 考研个性化学习系统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2026 福建高校「火山杯」Agent 创新大赛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一、环境要求</w:t>
      </w:r>
    </w:p>
    <w:p>
      <w:pPr>
        <w:pStyle w:val="Heading3"/>
      </w:pPr>
      <w:r>
        <w:t>系统要求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操作系统</w:t>
      </w:r>
      <w:r>
        <w:rPr>
          <w:rFonts w:ascii="Calibri" w:hAnsi="Calibri" w:eastAsia="宋体"/>
          <w:b w:val="0"/>
          <w:i w:val="0"/>
          <w:color w:val="1A1A2E"/>
          <w:sz w:val="21"/>
        </w:rPr>
        <w:t>：Windows 10/11、macOS 12+、Ubuntu 20.04+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Python</w:t>
      </w:r>
      <w:r>
        <w:rPr>
          <w:rFonts w:ascii="Calibri" w:hAnsi="Calibri" w:eastAsia="宋体"/>
          <w:b w:val="0"/>
          <w:i w:val="0"/>
          <w:color w:val="1A1A2E"/>
          <w:sz w:val="21"/>
        </w:rPr>
        <w:t>：3.12+（项目自带 venv）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Node.js</w:t>
      </w:r>
      <w:r>
        <w:rPr>
          <w:rFonts w:ascii="Calibri" w:hAnsi="Calibri" w:eastAsia="宋体"/>
          <w:b w:val="0"/>
          <w:i w:val="0"/>
          <w:color w:val="1A1A2E"/>
          <w:sz w:val="21"/>
        </w:rPr>
        <w:t>：18+（建议 20 LTS）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npm</w:t>
      </w:r>
      <w:r>
        <w:rPr>
          <w:rFonts w:ascii="Calibri" w:hAnsi="Calibri" w:eastAsia="宋体"/>
          <w:b w:val="0"/>
          <w:i w:val="0"/>
          <w:color w:val="1A1A2E"/>
          <w:sz w:val="21"/>
        </w:rPr>
        <w:t>：9+</w:t>
      </w:r>
    </w:p>
    <w:p>
      <w:pPr>
        <w:pStyle w:val="Heading3"/>
      </w:pPr>
      <w:r>
        <w:t>依赖服务（可选，开发期可不启动）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服务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是否必需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2.3+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向量数据库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❌ 不可用时自动回退 InMemoryVectorStore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16+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关系数据库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❌ 不可用时静默降级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7+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缓存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❌ 不可用时静默降级</w:t>
            </w:r>
          </w:p>
        </w:tc>
      </w:tr>
    </w:tbl>
    <w:p>
      <w:pPr>
        <w:spacing w:after="40"/>
      </w:pP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/>
          <w:i w:val="0"/>
          <w:color w:val="666666"/>
          <w:sz w:val="20"/>
        </w:rPr>
        <w:t>核心特性</w:t>
      </w:r>
      <w:r>
        <w:rPr>
          <w:rFonts w:ascii="Calibri" w:hAnsi="Calibri" w:eastAsia="宋体"/>
          <w:b w:val="0"/>
          <w:i w:val="0"/>
          <w:color w:val="666666"/>
          <w:sz w:val="20"/>
        </w:rPr>
        <w:t>：系统在 PG/Redis/Milvus 不可用时</w:t>
      </w:r>
      <w:r>
        <w:rPr>
          <w:rFonts w:ascii="Calibri" w:hAnsi="Calibri" w:eastAsia="宋体"/>
          <w:b/>
          <w:i w:val="0"/>
          <w:color w:val="666666"/>
          <w:sz w:val="20"/>
        </w:rPr>
        <w:t>优雅降级</w:t>
      </w:r>
      <w:r>
        <w:rPr>
          <w:rFonts w:ascii="Calibri" w:hAnsi="Calibri" w:eastAsia="宋体"/>
          <w:b w:val="0"/>
          <w:i w:val="0"/>
          <w:color w:val="666666"/>
          <w:sz w:val="20"/>
        </w:rPr>
        <w:t>，核心对话与知识检索功能不受影响。</w:t>
      </w:r>
    </w:p>
    <w:p>
      <w:pPr>
        <w:pStyle w:val="Heading3"/>
      </w:pPr>
      <w:r>
        <w:t>LLM 配置（必需）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至少配置一个 LLM API Key：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讯飞星火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XF_APP_ID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XF_API_KEY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config.json 中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xfyun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字段（赛题合规要求，第一优先级）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DeepSeek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DEEPSEEK_API_KEY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环境变量 或 config.json 中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deepseek.api_key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>（降级通道）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通义千问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QWEN_API_KEY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config.json 中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qwen.api_key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>（备用通道）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二、项目结构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study-help-pro/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start.bat              # Windows 一键启动脚本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start.sh               # Linux/macOS 一键启动脚本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dist/                  # 前端构建产物（已包含 index.html + assets）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index.html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favicon.ico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assets/            # JS/CSS/字体/图片等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py-server/             # 后端 FastAPI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main.py            # 入口（host=127.0.0.1:8002）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config.json        # 运行配置（LLM Key 等）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config.py           # 配置管理（支持环境变量覆盖）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.venv/             # Python 虚拟环境（含所有依赖）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db/                # 数据层（Milvus/PG/Redis 客户端）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api/               # API 路由模块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engines/           # FrugalRAG + GOMARL 引擎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agents/            # 多智能体定义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vectordb_data/     # InMemory 向量库持久化数据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pyproject.toml     # Python 依赖声明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submission/02_配套文档/             # 项目文档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开发说明书.md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测试说明书.md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技术方案说明书-特等奖版.md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系统架构设计文档.md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演示脚本.md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 package.json           # 前端依赖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三、启动步骤</w:t>
      </w:r>
    </w:p>
    <w:p>
      <w:pPr>
        <w:pStyle w:val="Heading3"/>
      </w:pPr>
      <w:r>
        <w:t>方式 A：一键启动（推荐）</w:t>
      </w:r>
    </w:p>
    <w:p>
      <w:pPr>
        <w:pStyle w:val="Heading4"/>
      </w:pPr>
      <w:r>
        <w:t>Windows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[cmd]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1. 复制配置文件并填入 LLM API 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copy py-server\config.json py-server\config.json.bak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编辑 py-server\config.json，填入 deepseek.api_key 或 xfyun 字段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2. 一键启动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start.bat</w:t>
      </w:r>
    </w:p>
    <w:p>
      <w:pPr>
        <w:pStyle w:val="Heading4"/>
      </w:pPr>
      <w:r>
        <w:t>Linux/macOS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1. 复制配置文件并填入 LLM API 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cp py-server/config.json py-server/config.json.bak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编辑 py-server/config.json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2. 一键启动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chmod +x start.sh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./start.sh</w:t>
      </w:r>
    </w:p>
    <w:p>
      <w:pPr>
        <w:pStyle w:val="Heading3"/>
      </w:pPr>
      <w:r>
        <w:t>方式 B：手动分步启动</w:t>
      </w:r>
    </w:p>
    <w:p>
      <w:pPr>
        <w:pStyle w:val="Heading4"/>
      </w:pPr>
      <w:r>
        <w:t>1. 启动后端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Windows: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.venv\Scripts\python.exe main.py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Linux/macOS: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.venv/bin/python main.py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后端将在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http://127.0.0.1:8002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启动，首次启动需加载 E5-base-v2 模型（约10-30秒）。</w:t>
      </w:r>
    </w:p>
    <w:p>
      <w:pPr>
        <w:pStyle w:val="Heading4"/>
      </w:pPr>
      <w:r>
        <w:t>2. 启动前端（开发模式）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npm install   # 首次需安装依赖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npm run dev   # 启动开发服务器 http://localhost:5173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Vite 开发服务器会将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/plots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请求代理到后端 8002 端口。</w:t>
      </w:r>
    </w:p>
    <w:p>
      <w:pPr>
        <w:pStyle w:val="Heading4"/>
      </w:pPr>
      <w:r>
        <w:t>3. 启动前端（生产模式 / 使用预构建 dist）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如果已有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dist/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目录，可通过后端直接托管静态文件（需修改 main.py 添加 StaticFiles），或使用任意静态文件服务器。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四、验证步骤</w:t>
      </w:r>
    </w:p>
    <w:p>
      <w:pPr>
        <w:pStyle w:val="Heading3"/>
      </w:pPr>
      <w:r>
        <w:t>1. 健康检查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curl http://127.0.0.1:8002/api/status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预期响应：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[json]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{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"status": "ok",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"vector_db": "inmemory",        // 或 "milvus"（若 Milvus 已连接）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"collection_size": &lt;N&gt;,          // 种子数据条数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"pg_enabled": false,             // 或 true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"redis_enabled": false,          // 或 true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"llm_provider": "xfyun",         // 当前 LLM 通道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"llm_available": true            // 至少一个 Key 已配置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}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关键检查项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"ok"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后端正常运行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vector_db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"inmemory"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"milvus"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向量库可用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llm_available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true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LLM 通道可用</w:t>
      </w:r>
    </w:p>
    <w:p>
      <w:pPr>
        <w:pStyle w:val="Heading3"/>
      </w:pPr>
      <w:r>
        <w:t>2. 前端页面可达性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浏览器访问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http://localhost:5173</w:t>
      </w:r>
      <w:r>
        <w:rPr>
          <w:rFonts w:ascii="Calibri" w:hAnsi="Calibri" w:eastAsia="宋体"/>
          <w:b w:val="0"/>
          <w:i w:val="0"/>
          <w:color w:val="1A1A2E"/>
          <w:sz w:val="21"/>
        </w:rPr>
        <w:t>，应看到 MARS-408 登录/主页界面。</w:t>
      </w:r>
    </w:p>
    <w:p>
      <w:pPr>
        <w:pStyle w:val="Heading3"/>
      </w:pPr>
      <w:r>
        <w:t>3. 核心流程验证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创建学习画像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：进入画像构建页面，填写基本信息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对话交互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 Chat 页面，发送一条学习问题，确认收到 AI 回复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知识检索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：进入知识库页面，确认 408 四科知识点可见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练习答题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 Practice 页面，完成一道题目</w:t>
      </w:r>
    </w:p>
    <w:p>
      <w:pPr>
        <w:pStyle w:val="Heading3"/>
      </w:pPr>
      <w:r>
        <w:t>4. 降级验证（PG/Redis/Milvus 不可用）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 PG/Redis/Milvus 服务不可用时：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</w:t>
      </w:r>
      <w:r>
        <w:rPr>
          <w:rFonts w:ascii="Calibri" w:hAnsi="Calibri" w:eastAsia="宋体"/>
          <w:b/>
          <w:i w:val="0"/>
          <w:color w:val="1A1A2E"/>
          <w:sz w:val="21"/>
        </w:rPr>
        <w:t>不会崩溃</w:t>
      </w:r>
      <w:r>
        <w:rPr>
          <w:rFonts w:ascii="Calibri" w:hAnsi="Calibri" w:eastAsia="宋体"/>
          <w:b w:val="0"/>
          <w:i w:val="0"/>
          <w:color w:val="1A1A2E"/>
          <w:sz w:val="21"/>
        </w:rPr>
        <w:t>，仅输出 warning 日志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pg_enabled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redis_enabled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false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核心对话和知识检索功能</w:t>
      </w:r>
      <w:r>
        <w:rPr>
          <w:rFonts w:ascii="Calibri" w:hAnsi="Calibri" w:eastAsia="宋体"/>
          <w:b/>
          <w:i w:val="0"/>
          <w:color w:val="1A1A2E"/>
          <w:sz w:val="21"/>
        </w:rPr>
        <w:t>正常工作</w:t>
      </w:r>
      <w:r>
        <w:rPr>
          <w:rFonts w:ascii="Calibri" w:hAnsi="Calibri" w:eastAsia="宋体"/>
          <w:b w:val="0"/>
          <w:i w:val="0"/>
          <w:color w:val="1A1A2E"/>
          <w:sz w:val="21"/>
        </w:rPr>
        <w:t>（使用 InMemoryVectorStore）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画像持久化、答题记录等功能降级为</w:t>
      </w:r>
      <w:r>
        <w:rPr>
          <w:rFonts w:ascii="Calibri" w:hAnsi="Calibri" w:eastAsia="宋体"/>
          <w:b/>
          <w:i w:val="0"/>
          <w:color w:val="1A1A2E"/>
          <w:sz w:val="21"/>
        </w:rPr>
        <w:t>内存临时存储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五、配置说明</w:t>
      </w:r>
    </w:p>
    <w:p>
      <w:pPr>
        <w:pStyle w:val="Heading3"/>
      </w:pPr>
      <w:r>
        <w:t>config.json 关键字段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默认值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llm_provider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通道选择：deepseek/xfyun/qwen/auto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"xfyun"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deepseek.api_key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DeepSeek API 密钥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""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（需填写）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xfyun.app_id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 App ID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""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（需填写）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milvus.enabled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是否启用 Milvus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false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postgresql.enabled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是否启用 PG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false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redis.enabled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是否启用 Redis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false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embedding.mode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Embedding 模式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"local"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（E5-base-v2 本地推理）</w:t>
            </w:r>
          </w:p>
        </w:tc>
      </w:tr>
    </w:tbl>
    <w:p>
      <w:pPr>
        <w:spacing w:after="40"/>
      </w:pPr>
    </w:p>
    <w:p>
      <w:pPr>
        <w:pStyle w:val="Heading3"/>
      </w:pPr>
      <w:r>
        <w:t>环境变量覆盖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可在启动前设置环境变量覆盖 config.json：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DEEPSEEK_API_KEY="sk-xxx"    # DeepSeek 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XF_APP_ID="xxx"              # 讯飞 App ID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XF_API_KEY="xxx"             # 讯飞 API 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MILVUS_HOST="localhost"       # Milvus 地址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六、回滚方案</w:t>
      </w:r>
    </w:p>
    <w:p>
      <w:pPr>
        <w:pStyle w:val="Heading3"/>
      </w:pPr>
      <w:r>
        <w:t>版本回滚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Git 回滚：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git checkout &lt;上一个稳定版本的commit&gt;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重新启动服务即可</w:t>
      </w:r>
    </w:p>
    <w:p>
      <w:pPr>
        <w:pStyle w:val="Heading3"/>
      </w:pPr>
      <w:r>
        <w:t>数据回滚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InMemoryVectorStore：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vectordb_data/netlearn_kb.json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为自动持久化文件，可备份/恢复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PostgreSQL：若启用，需通过 pg_dump 备份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Redis：缓存数据，丢失不影响核心功能</w:t>
      </w:r>
    </w:p>
    <w:p>
      <w:pPr>
        <w:pStyle w:val="Heading3"/>
      </w:pPr>
      <w:r>
        <w:t>配置回滚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config.json.bak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为启动前的备份，可随时恢复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七、交付包清单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文件/目录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状态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start.bat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已创建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Windows 一键启动脚本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start.sh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已创建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Linux/macOS 一键启动脚本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dist/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已构建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前端构建产物（index.html + assets）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py-server/.venv/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已就绪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 虚拟环境（所有依赖已安装）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py-server/config.json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⚠️ 需填写 Key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API Key 待配置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02_配套文档/开发说明书.md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已存在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开发文档（v2.0）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02_配套文档/测试说明书.md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已存在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测试文档（v2.0）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02_配套文档/技术方案说明书-特等奖版.md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已存在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技术方案（含开源声明）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02_配套文档/演示脚本.md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已存在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演示流程脚本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演示视频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⚠️ 待制作（提交物，非开发阻塞）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系统就绪后由 PM/设计师制作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八、常见问题</w:t>
      </w:r>
    </w:p>
    <w:p>
      <w:pPr>
        <w:pStyle w:val="Heading3"/>
      </w:pPr>
      <w:r>
        <w:t>Q: 首次启动很慢？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A: 首次启动需加载 E5-base-v2 embedding 模型（~400MB），约10-30秒。后续启动会从本地缓存加载。</w:t>
      </w:r>
    </w:p>
    <w:p>
      <w:pPr>
        <w:pStyle w:val="Heading3"/>
      </w:pPr>
      <w:r>
        <w:t>Q: 后端启动报 "无可用 LLM 通道"？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需在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或环境变量中配置至少一个 LLM API Key。</w:t>
      </w:r>
    </w:p>
    <w:p>
      <w:pPr>
        <w:pStyle w:val="Heading3"/>
      </w:pPr>
      <w:r>
        <w:t>Q: 前端 5173 端口被占用？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Vite 配置了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strictPort: 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，会自动尝试下一个可用端口。</w:t>
      </w:r>
    </w:p>
    <w:p>
      <w:pPr>
        <w:pStyle w:val="Heading3"/>
      </w:pPr>
      <w:r>
        <w:t>Q: Milvus/PG/Redis 连接失败？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开发期无需这些服务，系统会自动降级。如需启用，修改 config.json 中对应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enabled: true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并确保服务运行。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参赛团队编写，2026 福建高校「火山杯」Agent 创新大赛参赛配套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— 部署文档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