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快速启动指南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适用系统：Windows | 更新日期：2026-07-20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获取方式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&gt;= 3.12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python.org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&gt;= 20.19 或 &gt;= 22.12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nodejs.org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bun.sh（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可选：Milvus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milvus.io（开发期用 InMemory 回退）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可选：PostgreSQL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postgresql.org（可关闭）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可选：Redis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redis.io（可关闭）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二、快速启动（5 分钟）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克隆并安装依赖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前端依赖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后端依赖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-m venv .venv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.venv\Scripts\activate    # Windows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-r requirements.txt   # 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fastapi uvicorn httpx numpy pydantic langgraph sentence-transformers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配置环境变量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复制环境变量模板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cp .env.example .env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.env，填入 API Key（至少填一个）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DEEPSEEK_API_KEY=sk-your-key-here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XF_APP_ID=your-app-id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XF_API_KEY=your-api-key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XF_API_PASSWORD=your-password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.venv\Scripts\activate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uvicorn main:app --host 127.0.0.1 --port 8002 --reload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启动成功看到：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INFO:     Started server process [xxxx]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Waiting for application startup.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向量库为空，写入内置种子数据...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向量库就绪，共 1883 个文档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PostgreSQL 未启用（可关闭）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Redis 未启用（可关闭）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INFO:     Application startup complete.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2.4 启动前端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新开一个终端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访问 http://localhost:5173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三、常见问题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端口被占用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查看谁占了 8002 端口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netstat -ano | findstr :8002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杀掉进程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taskkill /PID &lt;PID&gt; /F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或改用其他端口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uvicorn main:app --host 127.0.0.1 --port 8003 --reload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Milvus 连不上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完全正常。系统自动回退到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>，所有功能不受影响。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PostgreSQL / Redis 连不上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完全正常。开发期可关闭。在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中设置：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"postgresql": { "enabled": false 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"redis": { "enabled": false 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LLM 调用失败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三通道自动回退规则：讯飞星火 X2（第一优先级）→ DeepSeek → Qwen2.5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</w:t>
      </w:r>
      <w:r>
        <w:rPr>
          <w:rFonts w:ascii="Calibri" w:hAnsi="Calibri" w:eastAsia="宋体"/>
          <w:b/>
          <w:i w:val="0"/>
          <w:color w:val="1A1A2E"/>
          <w:sz w:val="21"/>
        </w:rPr>
        <w:t>一个</w:t>
      </w:r>
      <w:r>
        <w:rPr>
          <w:rFonts w:ascii="Calibri" w:hAnsi="Calibri" w:eastAsia="宋体"/>
          <w:b w:val="0"/>
          <w:i w:val="0"/>
          <w:color w:val="1A1A2E"/>
          <w:sz w:val="21"/>
        </w:rPr>
        <w:t>通道的 API Key。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E5 模型下载慢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项目已包含本地模型在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py-server/models/e5-base-v2/</w:t>
      </w:r>
      <w:r>
        <w:rPr>
          <w:rFonts w:ascii="Calibri" w:hAnsi="Calibri" w:eastAsia="宋体"/>
          <w:b w:val="0"/>
          <w:i w:val="0"/>
          <w:color w:val="1A1A2E"/>
          <w:sz w:val="21"/>
        </w:rPr>
        <w:t>，无需联网下载。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Vite 连不上后端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前端请求默认走 proxy 到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http://localhost:8002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。如果后端端口改了，修改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vite.config.ts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proxy 配置。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四、启动验证清单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启动后执行以下检查确认系统正常：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健康检查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http://localhost:8002/api/status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预期：{"status":"ok","vector_db":"inmemory","collection_size":1883,...}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聊天接口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-X POST http://localhost:8002/api/chat/send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-d "{\"message\":\"什么是TCP三次握手？\"}"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3. LangGraph 多智能体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-X POST http://localhost:8002/api/agents/langgraph/stream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-d "{\"message\":\"学习TCP拥塞控制\"}"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五、目录结构速览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py-server/          ← 后端（Python FastAPI）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main.py         ← 应用入口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agents/         ← 10 个 Agent 节点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engines/        ← 算法引擎（GOMARL / FrugalRAG）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api/            ← 44 个 API 路由模块（245 operations / 228 paths）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db/             ← 数据层（LLM / 向量库 / PG / Redis）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prompts.py      ← 所有系统提示词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src/                ← 前端（Vue 3 + TypeScript）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views/          ← 12 个视图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components/     ← 8 个组件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stores/         ← Pinia 状态管理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02_配套文档/          ← 项目文档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