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— 部署文档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基于 GOMARL 与 FrugalRAG 的多智能体个性化学习与实训系统（408 计算机四科为已落地演示学科）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国创赛·高教主赛道·创意组 参赛作品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一、环境要求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系统要求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操作系统</w:t>
      </w:r>
      <w:r>
        <w:rPr>
          <w:rFonts w:ascii="Calibri" w:hAnsi="Calibri" w:eastAsia="宋体"/>
          <w:b w:val="0"/>
          <w:i w:val="0"/>
          <w:color w:val="1A1A2E"/>
          <w:sz w:val="21"/>
        </w:rPr>
        <w:t>：Windows 10/11、macOS 12+、Ubuntu 20.04+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Python</w:t>
      </w:r>
      <w:r>
        <w:rPr>
          <w:rFonts w:ascii="Calibri" w:hAnsi="Calibri" w:eastAsia="宋体"/>
          <w:b w:val="0"/>
          <w:i w:val="0"/>
          <w:color w:val="1A1A2E"/>
          <w:sz w:val="21"/>
        </w:rPr>
        <w:t>：3.12+（项目自带 venv）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Node.js</w:t>
      </w:r>
      <w:r>
        <w:rPr>
          <w:rFonts w:ascii="Calibri" w:hAnsi="Calibri" w:eastAsia="宋体"/>
          <w:b w:val="0"/>
          <w:i w:val="0"/>
          <w:color w:val="1A1A2E"/>
          <w:sz w:val="21"/>
        </w:rPr>
        <w:t>：18+（建议 20 LTS）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npm</w:t>
      </w:r>
      <w:r>
        <w:rPr>
          <w:rFonts w:ascii="Calibri" w:hAnsi="Calibri" w:eastAsia="宋体"/>
          <w:b w:val="0"/>
          <w:i w:val="0"/>
          <w:color w:val="1A1A2E"/>
          <w:sz w:val="21"/>
        </w:rPr>
        <w:t>：9+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依赖服务（可选，开发期可不启动）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服务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是否必需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2.3+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向量数据库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❌ 不可用时自动回退 InMemoryVectorStore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16+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关系数据库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❌ 不可用时静默降级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7+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❌ 不可用时静默降级</w:t>
            </w:r>
          </w:p>
        </w:tc>
      </w:tr>
    </w:tbl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/>
          <w:i w:val="0"/>
          <w:color w:val="666666"/>
          <w:sz w:val="20"/>
        </w:rPr>
        <w:t>核心特性</w:t>
      </w:r>
      <w:r>
        <w:rPr>
          <w:rFonts w:ascii="Calibri" w:hAnsi="Calibri" w:eastAsia="宋体"/>
          <w:b w:val="0"/>
          <w:i w:val="0"/>
          <w:color w:val="666666"/>
          <w:sz w:val="20"/>
        </w:rPr>
        <w:t>：系统在 PG/Redis/Milvus 不可用时</w:t>
      </w:r>
      <w:r>
        <w:rPr>
          <w:rFonts w:ascii="Calibri" w:hAnsi="Calibri" w:eastAsia="宋体"/>
          <w:b/>
          <w:i w:val="0"/>
          <w:color w:val="666666"/>
          <w:sz w:val="20"/>
        </w:rPr>
        <w:t>优雅降级</w:t>
      </w:r>
      <w:r>
        <w:rPr>
          <w:rFonts w:ascii="Calibri" w:hAnsi="Calibri" w:eastAsia="宋体"/>
          <w:b w:val="0"/>
          <w:i w:val="0"/>
          <w:color w:val="666666"/>
          <w:sz w:val="20"/>
        </w:rPr>
        <w:t>，核心对话与知识检索功能不受影响。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LLM 配置（必需）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至少配置一个 LLM API Key：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讯飞星火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XF_APP_ID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XF_API_KEY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 config.json 中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xfyun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字段（赛题合规要求，第一优先级）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DeepSeek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DEEPSEEK_API_KEY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环境变量 或 config.json 中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deepseek.api_key</w:t>
      </w:r>
      <w:r>
        <w:rPr>
          <w:rFonts w:ascii="Calibri" w:hAnsi="Calibri" w:eastAsia="宋体"/>
          <w:b w:val="0"/>
          <w:i w:val="0"/>
          <w:color w:val="1A1A2E"/>
          <w:sz w:val="21"/>
        </w:rPr>
        <w:t>（降级通道）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通义千问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QWEN_API_KEY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 config.json 中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qwen.api_key</w:t>
      </w:r>
      <w:r>
        <w:rPr>
          <w:rFonts w:ascii="Calibri" w:hAnsi="Calibri" w:eastAsia="宋体"/>
          <w:b w:val="0"/>
          <w:i w:val="0"/>
          <w:color w:val="1A1A2E"/>
          <w:sz w:val="21"/>
        </w:rPr>
        <w:t>（备用通道）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二、项目结构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study-help-pro/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start.bat              # Windows 一键启动脚本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start.sh               # Linux/macOS 一键启动脚本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dist/                  # 前端构建产物（已包含 index.html + assets）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index.html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favicon.ico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assets/            # JS/CSS/字体/图片等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py-server/             # 后端 FastAPI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main.py            # 入口（host=127.0.0.1:8002）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config.json        # 运行配置（LLM Key 等）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config.py           # 配置管理（支持环境变量覆盖）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.venv/             # Python 虚拟环境（含所有依赖）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db/                # 数据层（Milvus/PG/Redis 客户端）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api/               # API 路由模块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engines/           # FrugalRAG + GOMARL 引擎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agents/            # 多智能体定义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vectordb_data/     # InMemory 向量库持久化数据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pyproject.toml     # Python 依赖声明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submission/02_配套文档/             # 项目文档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开发说明书.md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测试说明书.md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技术方案说明书-特等奖版.md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系统架构设计文档.md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演示脚本.md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 package.json           # 前端依赖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三、启动步骤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方式 A：一键启动（推荐）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Windows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[cmd]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1. 复制配置文件并填入 LLM API Key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copy py-server\config.json py-server\config.json.bak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编辑 py-server\config.json，填入 deepseek.api_key 或 xfyun 字段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2. 一键启动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start.bat</w:t>
        <w:br/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Linux/macOS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1. 复制配置文件并填入 LLM API Key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cp py-server/config.json py-server/config.json.bak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编辑 py-server/config.json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2. 一键启动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chmod +x start.sh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./start.sh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方式 B：手动分步启动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1. 启动后端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Windows: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.venv\Scripts\python.exe main.py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Linux/macOS: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.venv/bin/python main.py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后端将在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http://127.0.0.1:8002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启动，首次启动需加载 E5-base-v2 模型（约10-30秒）。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2. 启动前端（开发模式）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npm install   # 首次需安装依赖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npm run dev   # 启动开发服务器 http://localhost:5173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Vite 开发服务器会将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/plots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请求代理到后端 8002 端口。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 启动前端（生产模式 / 使用预构建 dist）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如果已有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dist/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目录，可通过后端直接托管静态文件（需修改 main.py 添加 StaticFiles），或使用任意静态文件服务器。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四、验证步骤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 健康检查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curl http://127.0.0.1:8002/api/status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预期响应：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[json]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{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"status": "ok",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"vector_db": "inmemory",        // 或 "milvus"（若 Milvus 已连接）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"collection_size": &lt;N&gt;,          // 种子数据条数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"pg_enabled": false,             // 或 true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"redis_enabled": false,          // 或 true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"llm_provider": "xfyun",         // 当前 LLM 通道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"llm_available": true            // 至少一个 Key 已配置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}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关键检查项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=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"ok"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→ 后端正常运行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vector_db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=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"inmemory"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"milvus"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→ 向量库可用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llm_available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=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true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→ LLM 通道可用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 前端页面可达性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浏览器访问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http://localhost:5173</w:t>
      </w:r>
      <w:r>
        <w:rPr>
          <w:rFonts w:ascii="Calibri" w:hAnsi="Calibri" w:eastAsia="宋体"/>
          <w:b w:val="0"/>
          <w:i w:val="0"/>
          <w:color w:val="1A1A2E"/>
          <w:sz w:val="21"/>
        </w:rPr>
        <w:t>，应看到 芒得很职 登录/主页界面。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 核心流程验证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1. </w:t>
      </w:r>
      <w:r>
        <w:rPr>
          <w:rFonts w:ascii="Calibri" w:hAnsi="Calibri" w:eastAsia="宋体"/>
          <w:b/>
          <w:i w:val="0"/>
          <w:color w:val="1A1A2E"/>
          <w:sz w:val="21"/>
        </w:rPr>
        <w:t>创建学习画像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：进入画像构建页面，填写基本信息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2. </w:t>
      </w:r>
      <w:r>
        <w:rPr>
          <w:rFonts w:ascii="Calibri" w:hAnsi="Calibri" w:eastAsia="宋体"/>
          <w:b/>
          <w:i w:val="0"/>
          <w:color w:val="1A1A2E"/>
          <w:sz w:val="21"/>
        </w:rPr>
        <w:t>对话交互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：进入 Chat 页面，发送一条学习问题，确认收到 AI 回复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3. </w:t>
      </w:r>
      <w:r>
        <w:rPr>
          <w:rFonts w:ascii="Calibri" w:hAnsi="Calibri" w:eastAsia="宋体"/>
          <w:b/>
          <w:i w:val="0"/>
          <w:color w:val="1A1A2E"/>
          <w:sz w:val="21"/>
        </w:rPr>
        <w:t>知识检索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：进入知识库页面，确认 408 四科知识点可见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4. </w:t>
      </w:r>
      <w:r>
        <w:rPr>
          <w:rFonts w:ascii="Calibri" w:hAnsi="Calibri" w:eastAsia="宋体"/>
          <w:b/>
          <w:i w:val="0"/>
          <w:color w:val="1A1A2E"/>
          <w:sz w:val="21"/>
        </w:rPr>
        <w:t>练习答题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：进入 Practice 页面，完成一道题目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 降级验证（PG/Redis/Milvus 不可用）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当 PG/Redis/Milvus 服务不可用时：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</w:t>
      </w:r>
      <w:r>
        <w:rPr>
          <w:rFonts w:ascii="Calibri" w:hAnsi="Calibri" w:eastAsia="宋体"/>
          <w:b/>
          <w:i w:val="0"/>
          <w:color w:val="1A1A2E"/>
          <w:sz w:val="21"/>
        </w:rPr>
        <w:t>不会崩溃</w:t>
      </w:r>
      <w:r>
        <w:rPr>
          <w:rFonts w:ascii="Calibri" w:hAnsi="Calibri" w:eastAsia="宋体"/>
          <w:b w:val="0"/>
          <w:i w:val="0"/>
          <w:color w:val="1A1A2E"/>
          <w:sz w:val="21"/>
        </w:rPr>
        <w:t>，仅输出 warning 日志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中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pg_enabled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redis_enabled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为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false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核心对话和知识检索功能</w:t>
      </w:r>
      <w:r>
        <w:rPr>
          <w:rFonts w:ascii="Calibri" w:hAnsi="Calibri" w:eastAsia="宋体"/>
          <w:b/>
          <w:i w:val="0"/>
          <w:color w:val="1A1A2E"/>
          <w:sz w:val="21"/>
        </w:rPr>
        <w:t>正常工作</w:t>
      </w:r>
      <w:r>
        <w:rPr>
          <w:rFonts w:ascii="Calibri" w:hAnsi="Calibri" w:eastAsia="宋体"/>
          <w:b w:val="0"/>
          <w:i w:val="0"/>
          <w:color w:val="1A1A2E"/>
          <w:sz w:val="21"/>
        </w:rPr>
        <w:t>（使用 InMemoryVectorStore）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画像持久化、答题记录等功能降级为</w:t>
      </w:r>
      <w:r>
        <w:rPr>
          <w:rFonts w:ascii="Calibri" w:hAnsi="Calibri" w:eastAsia="宋体"/>
          <w:b/>
          <w:i w:val="0"/>
          <w:color w:val="1A1A2E"/>
          <w:sz w:val="21"/>
        </w:rPr>
        <w:t>内存临时存储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五、配置说明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config.json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默认值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llm_provider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通道选择：deepseek/xfyun/qwen/auto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"xfyun"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deepseek.api_key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DeepSeek API 密钥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""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（需填写）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xfyun.app_id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讯飞星火 App 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""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（需填写）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milvus.enabled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是否启用 Milvus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postgresql.enabled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是否启用 PG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redis.enabled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是否启用 Redis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embedding.mode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Embedding 模式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"local"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（E5-base-v2 本地推理）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环境变量覆盖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可在启动前设置环境变量覆盖 config.json：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DEEPSEEK_API_KEY="sk-xxx"    # DeepSeek Key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XF_APP_ID="xxx"              # 讯飞 App ID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XF_API_KEY="xxx"             # 讯飞 API Key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MILVUS_HOST="localhost"       # Milvus 地址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六、回滚方案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版本回滚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Git 回滚：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git checkout &lt;上一个稳定版本的commit&gt;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重新启动服务即可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数据回滚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InMemoryVectorStore：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vectordb_data/netlearn_kb.json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为自动持久化文件，可备份/恢复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PostgreSQL：若启用，需通过 pg_dump 备份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Redis：缓存数据，丢失不影响核心功能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配置回滚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config.json.bak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为启动前的备份，可随时恢复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七、交付包清单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文件/目录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状态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start.bat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已创建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Windows 一键启动脚本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start.sh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已创建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Linux/macOS 一键启动脚本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dist/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已构建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前端构建产物（index.html + assets/ + brand/ + showcase/ 等，2026-10-06 实测存在）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py-server/.venv/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已就绪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Python 虚拟环境。2026-10-06 实测：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from main import app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导入成功，运行时依赖齐备（fastapi / uvicorn / pydantic / langgraph / torch / sentence-transformers / redis / psycopg2 等均可导入）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py-server/config.json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⚠️ 需填写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API Key 待配置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02_配套文档/开发说明书.md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已存在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开发文档（v2.0）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02_配套文档/测试说明书.md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已存在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测试文档（v2.0）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02_配套文档/技术方案说明书.md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 已存在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技术方案（含开源声明）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02_配套文档/技术方案说明书-特等奖版.md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~~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❌ 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不存在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2026-10-06 实测：本目录无「-特等奖版」后缀版本，正式交付件即上面的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技术方案说明书.md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演示脚本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🔒 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不随包提交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实为内部参考件，位于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02_配套文档/_内部参考_勿提交/演示脚本.md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；该目录名即标明「勿提交」，不作为正式交付件背书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演示视频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⚠️ 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待更新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提交物，非开发阻塞。现有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03_演示视频/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下 2026-07-21 的 408 演示录屏与已落地演示学科（408 四科）一致，可沿用或重录；若国创赛叙事另需职业素养场景演示则待补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八、常见问题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Q: 首次启动很慢？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A: 首次启动需加载 E5-base-v2 embedding 模型（~400MB），约10-30秒。后续启动会从本地缓存加载。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Q: 后端启动报 "无可用 LLM 通道"？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A: 需在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py-server/config.json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或环境变量中配置至少一个 LLM API Key。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Q: 前端 5173 端口被占用？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A: Vite 配置了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strictPort: false</w:t>
      </w:r>
      <w:r>
        <w:rPr>
          <w:rFonts w:ascii="Calibri" w:hAnsi="Calibri" w:eastAsia="宋体"/>
          <w:b w:val="0"/>
          <w:i w:val="0"/>
          <w:color w:val="1A1A2E"/>
          <w:sz w:val="21"/>
        </w:rPr>
        <w:t>，会自动尝试下一个可用端口。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Q: Milvus/PG/Redis 连接失败？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A: 开发期无需这些服务，系统会自动降级。如需启用，修改 config.json 中对应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enabled: true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并确保服务运行。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