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概要设计说明书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之"概要设计说明书"章节结构编写。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说明 MARS-408 系统的总体设计架构、模块划分、接口与运行设计，作为详细设计与编码的依据。</w:t>
      </w:r>
    </w:p>
    <w:p>
      <w:pPr>
        <w:pStyle w:val="Heading3"/>
      </w:pPr>
      <w:r>
        <w:t>1.2 背景与范围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同《软件需求规格说明书》第 1.2 节。本文档覆盖后端多智能体编排、知识检索与可信校验、前端多模态呈现三大子系统。</w:t>
      </w:r>
    </w:p>
    <w:p>
      <w:pPr>
        <w:pStyle w:val="Heading3"/>
      </w:pPr>
      <w:r>
        <w:t>1.3 参考资料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《软件需求规格说明书》《系统架构设计文档》《技术方案说明书》（同交付包）。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总体设计</w:t>
      </w:r>
    </w:p>
    <w:p>
      <w:pPr>
        <w:pStyle w:val="Heading3"/>
      </w:pPr>
      <w:r>
        <w:t>2.1 需求规定（摘要）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系统须实现：10 节点多智能体编排、7 类资源生成、跨 Agent 一致性 + 知识支撑度双重防幻觉、讯飞 10 能力多模态融合、408 四科知识图谱与学情画像、教师权限与配额限流。</w:t>
      </w:r>
    </w:p>
    <w:p>
      <w:pPr>
        <w:pStyle w:val="Heading3"/>
      </w:pPr>
      <w:r>
        <w:t>2.2 运行环境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见《软件需求规格说明书》第 4 章。后端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，前端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2.3 基本设计概念与处理流程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</w:t>
      </w:r>
      <w:r>
        <w:rPr>
          <w:rFonts w:ascii="Calibri" w:hAnsi="Calibri" w:eastAsia="宋体"/>
          <w:b/>
          <w:i w:val="0"/>
          <w:color w:val="1A1A2E"/>
          <w:sz w:val="21"/>
        </w:rPr>
        <w:t>分层多智能体编排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思想：以 LangGraph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StateGraph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作为控制流中枢，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贯穿全流程共享上下文（用户输入、画像、检索分块、生成产物、评估报告、视频文件等）。关键设计概念：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产物验收闸门（quality_gate）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：位于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之后，对不合格产物硬性阻断并触发重试，保证对外输出可被信。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冲突消解（conflict_engine）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 Agent 间事实冲突做自动裁决与回写。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降级优先（fail-soft）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：所有外部依赖（大模型、讯飞、向量库）均设兜底路径。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主处理流程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coordinator → diagnostician → planner → retriever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generator_cluster(7 并行子Agent) → assessor → critic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evidence_check(一致性 + grounding) → quality_gate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[PASS] path_planner →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→ [FIX]  generator_cluster (重试)</w:t>
      </w:r>
    </w:p>
    <w:p>
      <w:pPr>
        <w:pStyle w:val="Heading3"/>
      </w:pPr>
      <w:r>
        <w:t>2.4 系统结构（模块划分）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关键文件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编排层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agents/graph.py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create_agent_graph()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 节点 StateGraph 装配与路由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智能体层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agents/*.py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 / diagnostician / planner / retriever / generator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cluster / assessor / critic / evidence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check / quality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gate / 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各节点业务逻辑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算法层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FrugalRAG(SFT+GRPO+ReAct)、GOMARL(NeuralMixer+冲突消解)、CARS 奖励塑形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检索增强与多智能体强化学习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向量库抽象（InMemory/Milvus）、E5 嵌入、知识图谱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知识检索与图谱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能力层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db/xfyun_services.py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 10 能力封装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图片/视频/PPT/搜索/纠错等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接口层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FastAPI 路由（含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/api/xfyun/*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10 端点）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前后端通信、鉴权、限流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src/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Vue3 视图 + 组件 + 设计系统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交互与多模态呈现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接口设计</w:t>
      </w:r>
    </w:p>
    <w:p>
      <w:pPr>
        <w:pStyle w:val="Heading3"/>
      </w:pPr>
      <w:r>
        <w:t>3.1 用户接口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聊天式主交互（ChatView）：流式输出、Markdown 渲染、思考气泡、打字光标。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资源中心（ResourceView）：7 类资源卡片化呈现，分色语义标识。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证据校验面板（EvidenceCheckPanel）：一致性评分、防幻觉置信度半圆仪表、冲突修正 diff、知识库溯源。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讯飞 AI 工坊（XfyunWorkshop）：10 能力入口。</w:t>
      </w:r>
    </w:p>
    <w:p>
      <w:pPr>
        <w:pStyle w:val="Heading3"/>
      </w:pPr>
      <w:r>
        <w:t>3.2 外部接口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大模型：星火 X2（首选）/ DeepSeek（兜底）HTTPS API。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讯飞开放平台：10 项能力 HTTPS/WebSocket 接口。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→ 向量库：InMemory（numpy）/ Milvus（生产）。</w:t>
      </w:r>
    </w:p>
    <w:p>
      <w:pPr>
        <w:pStyle w:val="Heading3"/>
      </w:pPr>
      <w:r>
        <w:t>3.3 内部接口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节点间通过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（TypedDict）传递；路由函数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route_after_retriever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route_after_critic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决定分支。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 → 后端：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/api/*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REST/WebSocket，Vite 代理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 → :8002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运行设计</w:t>
      </w:r>
    </w:p>
    <w:p>
      <w:pPr>
        <w:pStyle w:val="Heading3"/>
      </w:pPr>
      <w:r>
        <w:t>4.1 运行模块组合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单进程后端（uvicorn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main:app --port 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，workers=1）；前端 Vite 开发或静态构建。文件锁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vectordb_data/.import_writer.lock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防止多实例写竞争。</w:t>
      </w:r>
    </w:p>
    <w:p>
      <w:pPr>
        <w:pStyle w:val="Heading3"/>
      </w:pPr>
      <w:r>
        <w:t>4.2 运行控制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启动顺序：加载配置 → 加载向量库与 E5 → 挂载路由 → 监听。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重试控制：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regenerate_round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由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自增，路由函数只读不写，避免无限循环。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视频外部轮询：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asyncio.wait_for(..., 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包裹，超时降级。</w:t>
      </w:r>
    </w:p>
    <w:p>
      <w:pPr>
        <w:pStyle w:val="Heading3"/>
      </w:pPr>
      <w:r>
        <w:t>4.3 运行时间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冷启动 ~30s；常规请求亚秒级（受大模型 API 延迟影响）。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数字人视频生成属异步长任务，主流程仅等待 ≤20s。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系统数据结构设计</w:t>
      </w:r>
    </w:p>
    <w:p>
      <w:pPr>
        <w:pStyle w:val="Heading3"/>
      </w:pPr>
      <w:r>
        <w:t>5.1 逻辑结构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：贯穿全流程的共享上下文，含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messages / profile / retrieved_chunks / resources / evidence_report / video_file / grounding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等字段。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KnowledgeChunk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{text, embedding(768), group, source, score}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{status, consistency_score, confidence_score, total_conflicts, resolved, unresolved, conflicts[], corrections[], citations[], grounding_score, grounding_flagged, checked_agents[], course}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5.2 物理结构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向量库：开发期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（numpy 矩阵）；生产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集合（768 维 IVF 索引）。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知识图谱：26 个 group 节点 + 边关系，前后端编号一致。</w:t>
      </w:r>
    </w:p>
    <w:p>
      <w:pPr>
        <w:pStyle w:val="Heading3"/>
      </w:pPr>
      <w:r>
        <w:t>5.3 数据结构与程序关系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填充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retrieved_chunks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消费并产出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比对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retrieved_chunks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quality_gate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依据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裁决。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系统出错处理设计</w:t>
      </w:r>
    </w:p>
    <w:p>
      <w:pPr>
        <w:pStyle w:val="Heading3"/>
      </w:pPr>
      <w:r>
        <w:t>6.1 出错信息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 API 超时/鉴权失败：记录结构化日志，触发降级。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幻觉检出：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EvidenceReport.grounding_flagged=true</w:t>
      </w:r>
      <w:r>
        <w:rPr>
          <w:rFonts w:ascii="Calibri" w:hAnsi="Calibri" w:eastAsia="宋体"/>
          <w:b w:val="0"/>
          <w:i w:val="0"/>
          <w:color w:val="1A1A2E"/>
          <w:sz w:val="21"/>
        </w:rPr>
        <w:t>，前端提示"检出疑似幻觉"。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安全事件：沙箱拦截、配额超限返回 429、密钥脱敏不出现在日志。</w:t>
      </w:r>
    </w:p>
    <w:p>
      <w:pPr>
        <w:pStyle w:val="Heading3"/>
      </w:pPr>
      <w:r>
        <w:t>6.2 补救措施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大模型：星火 X2 → DeepSeek 兜底。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多模态：图片/视频/PPT 生成失败 → 降级提示，不阻塞主流程。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向量库：内存库缺失 → 走重建/降级。</w:t>
      </w:r>
    </w:p>
    <w:p>
      <w:pPr>
        <w:pStyle w:val="Heading3"/>
      </w:pPr>
      <w:r>
        <w:t>6.3 系统维护设计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结构化日志 + Prometheus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/metrics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审计日志（AuditLogView）。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Docker 非 root 运行、配置版本化迁移、自动化测试回归。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概要设计说明书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