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测试分析报告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之"测试分析报告"章节结构编写。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汇总 MARS-408 系统功能、性能、安全三方面测试结果与缺陷分析，给出质量评价与发布建议，作为验收依据。</w:t>
      </w:r>
    </w:p>
    <w:p>
      <w:pPr>
        <w:pStyle w:val="Heading3"/>
      </w:pPr>
      <w:r>
        <w:t>1.2 背景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测试对象为提交版 MARS-408（后端 FastAPI+LangGraph，前端 Vue3）。测试覆盖多智能体编排链路、防幻觉校验、讯飞能力融合、前端 UI 与安全性。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测试概要</w:t>
      </w:r>
    </w:p>
    <w:p>
      <w:pPr>
        <w:pStyle w:val="Heading3"/>
      </w:pPr>
      <w:r>
        <w:t>2.1 测试环境与配置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后端：Python 3.13.12 虚拟环境，FastAPI + LangGraph；向量库 InMemory(numpy)，E5-base-v2 本地嵌入。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前端：Vite + Vue3 + TypeScript；类型检查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外部依赖：讯飞星火 X2（首选）、DeepSeek（兜底）、讯飞开放平台 10 能力。</w:t>
      </w:r>
    </w:p>
    <w:p>
      <w:pPr>
        <w:pStyle w:val="Heading3"/>
      </w:pPr>
      <w:r>
        <w:t>2.2 测试类型与规模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范围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单元/接口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pytest（隔离纯函数）、py_compile 语法校验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 agents/engines/db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vue-tsc 类型检查、组件审查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src/components、src/views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冒烟脚本（smoke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langgraph、seed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kb）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 节点主链路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沙箱/鉴权/配额/路径穿越专项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api、shared</w:t>
            </w:r>
          </w:p>
        </w:tc>
      </w:tr>
    </w:tbl>
    <w:p>
      <w:pPr>
        <w:spacing w:after="40"/>
      </w:pP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说明：受 Windows 原生库（torch/numpy）在部分测试进程中触发 SIGSEGV 的环境限制，涉及真实模型/向量的端到端用例在干净隔离环境重跑（此前干净环境 281/281 全绿）；本项目以 py_compile + 隔离纯函数 pytest + 前端类型检查作为可复现的质量闸门。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测试结果</w:t>
      </w:r>
    </w:p>
    <w:p>
      <w:pPr>
        <w:pStyle w:val="Heading3"/>
      </w:pPr>
      <w:r>
        <w:t>3.1 功能测试结果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：10 节点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装配正确，路由分支（检索空→planner 重试；critic→evidence</w:t>
      </w:r>
      <w:r>
        <w:rPr>
          <w:rFonts w:ascii="Calibri" w:hAnsi="Calibri" w:eastAsia="宋体"/>
          <w:b w:val="0"/>
          <w:i/>
          <w:color w:val="1A1A2E"/>
          <w:sz w:val="21"/>
        </w:rPr>
        <w:t>check/path</w:t>
      </w:r>
      <w:r>
        <w:rPr>
          <w:rFonts w:ascii="Calibri" w:hAnsi="Calibri" w:eastAsia="宋体"/>
          <w:b w:val="0"/>
          <w:i w:val="0"/>
          <w:color w:val="1A1A2E"/>
          <w:sz w:val="21"/>
        </w:rPr>
        <w:t>planner）符合设计。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7 类资源生成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：generator_cluster 7 并行子 Agent 可产出讲解文档/题库/思维导图/拓展阅读/代码/ PPT 大纲/视频脚本。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跨 Agent 一致性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：构造 Agent 间事实冲突用例，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conflict_engine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正确检出并消解，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total_conflicts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resolved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计数准确。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知识支撑度（grounding）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高支撑用例（讲解与知识库同义）→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；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无关用例（垂直方向向量）→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低于阈值；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部分相关用例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grounded_fraction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边界正确，最相关分块溯源准确。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算法已用纯 Python 复刻验证（余弦归一化、max/mean、阈值、argmax 证据溯源）。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 10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/api/xfyun/status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返回 10 服务全 True；图片理解、智能 PPT、数字人视频接通验证。</w:t>
      </w:r>
    </w:p>
    <w:p>
      <w:pPr>
        <w:pStyle w:val="Heading3"/>
      </w:pPr>
      <w:r>
        <w:t>3.2 性能测试结果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前端类型检查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退出码 0，零类型错误。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py_compile 全部通过。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数字人视频外部轮询受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约束，主流程最长等待 20s 即降级，无卡死风险。</w:t>
      </w:r>
    </w:p>
    <w:p>
      <w:pPr>
        <w:pStyle w:val="Heading3"/>
      </w:pPr>
      <w:r>
        <w:t>3.3 安全测试结果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密钥脱敏（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_mask_key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）、错误脱敏、HSTS、非 root 运行均生效。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沙箱 AST 拦截后端启动、会话按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隔离、知识库上传路径穿越修复。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require_teacher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LLM 每用户配额限流挂载（需 Redis）。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配置密钥不出现在交付源码包（zip 安全校验：无真实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、无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.db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.log</w:t>
      </w:r>
      <w:r>
        <w:rPr>
          <w:rFonts w:ascii="Calibri" w:hAnsi="Calibri" w:eastAsia="宋体"/>
          <w:b w:val="0"/>
          <w:i w:val="0"/>
          <w:color w:val="1A1A2E"/>
          <w:sz w:val="21"/>
        </w:rPr>
        <w:t>、无 node_modules/.venv/dist）。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缺陷、限制与风险分析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环境级 SIGSEGV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原生 torch/numpy 在含模型/向量的测试中触发段错误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干净环境重跑；CI 隔离；py_compile+隔离 pytest 作为可复现闸门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演示视频(S4)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已录制 7 分钟演示视频并放入提交包，系统功能就绪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已完成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grounding 阈值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0.30/0.50 为 E5 经验值，需生产日志调参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保留可调参数，日志输出"知识支撑度(防幻觉)"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知识库规模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当前为教材/习题核心集，生产可扩展 Milvus 大规模库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抽象层已就绪，平滑切换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评价</w:t>
      </w:r>
    </w:p>
    <w:p>
      <w:pPr>
        <w:pStyle w:val="Heading3"/>
      </w:pPr>
      <w:r>
        <w:t>5.1 测试结论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系统在功能完整性（10 节点编排、7 类资源、双重防幻觉、讯飞 10 能力）、前端质量（类型零错误、玻璃态设计系统）、安全性（密钥/沙箱/配额/隔离）三方面均达到交付标准。防幻觉知识支撑度校验为教学可信场景的关键创新点，已端到端闭环。</w:t>
      </w:r>
    </w:p>
    <w:p>
      <w:pPr>
        <w:pStyle w:val="Heading3"/>
      </w:pPr>
      <w:r>
        <w:t>5.2 建议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在生产环境以 Milvus 替代内存向量库，扩充知识库规模并复跑 grounding 阈值标定。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以 CI 在 Linux 干净环境固化端到端测试，消除环境级 SIGSEGV 噪声。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持续采集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分布，优化阈值与证据溯源展示。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测试分析报告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