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宋体"/>
          <w:b/>
          <w:color w:val="6C2BD9"/>
          <w:sz w:val="26"/>
        </w:rPr>
        <w:t>闽江大学 · 芒得很职</w:t>
      </w:r>
    </w:p>
    <w:p>
      <w:pPr>
        <w:jc w:val="center"/>
      </w:pPr>
      <w:r>
        <w:rPr>
          <w:rFonts w:ascii="Calibri" w:hAnsi="Calibri" w:eastAsia="宋体"/>
          <w:b/>
          <w:color w:val="1A1A2E"/>
          <w:sz w:val="52"/>
        </w:rPr>
        <w:t>芒得很职 系统架构设计文档</w:t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21"/>
        </w:rPr>
        <w:t>计算机类学生职业素养对抗实训平台</w:t>
      </w:r>
    </w:p>
    <w:p>
      <w:pPr>
        <w:jc w:val="center"/>
      </w:pPr>
      <w:r>
        <w:rPr>
          <w:rFonts w:ascii="Calibri" w:hAnsi="Calibri" w:eastAsia="宋体"/>
          <w:b w:val="0"/>
          <w:color w:val="6C2BD9"/>
          <w:sz w:val="22"/>
        </w:rPr>
        <w:t>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 w:eastAsia="宋体"/>
          <w:b w:val="0"/>
          <w:color w:val="1A1A2E"/>
          <w:sz w:val="21"/>
        </w:rPr>
        <w:t>闽江大学 · 计算机类学生职业素养对抗实训平台</w:t>
      </w:r>
    </w:p>
    <w:p/>
    <w:p>
      <w:pPr>
        <w:jc w:val="center"/>
      </w:pPr>
      <w:r>
        <w:rPr>
          <w:rFonts w:ascii="Calibri" w:hAnsi="Calibri" w:eastAsia="宋体"/>
          <w:b/>
          <w:color w:val="6C2BD9"/>
          <w:sz w:val="30"/>
        </w:rPr>
        <w:t>目  录</w:t>
      </w:r>
    </w:p>
    <w:p>
      <w:r>
        <w:rPr>
          <w:rFonts w:ascii="Calibri" w:hAnsi="Calibri" w:eastAsia="宋体"/>
          <w:color w:val="1A1A2E"/>
          <w:sz w:val="21"/>
        </w:rPr>
        <w:fldChar w:fldCharType="begin"/>
        <w:instrText xml:space="preserve">TOC \o "1-3" \h \z \u</w:instrText>
        <w:fldChar w:fldCharType="separate"/>
        <w:fldChar w:fldCharType="end"/>
      </w:r>
      <w:r>
        <w:rPr>
          <w:rFonts w:ascii="Calibri" w:hAnsi="Calibri" w:eastAsia="宋体"/>
          <w:color w:val="666666"/>
          <w:sz w:val="21"/>
        </w:rPr>
        <w:t>右键更新域可生成目录</w:t>
      </w:r>
    </w:p>
    <w:p/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>版本: 2.0 | 日期: 2026-07-20 | 架构师: Software Architect Agent</w:t>
      </w:r>
      <w:r>
        <w:br/>
      </w:r>
      <w:r>
        <w:br/>
      </w:r>
      <w:r>
        <w:rPr>
          <w:rFonts w:ascii="Calibri" w:hAnsi="Calibri" w:eastAsia="宋体"/>
          <w:b w:val="0"/>
          <w:i w:val="0"/>
          <w:color w:val="666666"/>
          <w:sz w:val="20"/>
        </w:rPr>
        <w:t>包含: 系统架构图(Mermaid) + 6有界上下文 + 技术栈全景 + 双线演进路线</w:t>
      </w:r>
      <w:r>
        <w:br/>
      </w:r>
      <w:r>
        <w:br/>
      </w:r>
      <w:r>
        <w:rPr>
          <w:rFonts w:ascii="Calibri" w:hAnsi="Calibri" w:eastAsia="宋体"/>
          <w:b/>
          <w:i w:val="0"/>
          <w:color w:val="666666"/>
          <w:sz w:val="20"/>
        </w:rPr>
        <w:t>注意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: 本文档描述的是 2026-07-04 时的架构快照（历史文档，早期赛事阶段的技术债务分析仍具参考价值）。当前系统已演进至 11 节点 StateGraph（新增 Triage + Evidence Check + Quality Gate）、245 个 API 操作（243 条路径，双挂载 </w:t>
      </w:r>
      <w:r>
        <w:rPr>
          <w:rFonts w:ascii="Consolas" w:hAnsi="Consolas" w:eastAsia="Consolas"/>
          <w:b w:val="0"/>
          <w:i w:val="0"/>
          <w:color w:val="666666"/>
          <w:sz w:val="19"/>
        </w:rPr>
        <w:t>/api/v1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 + </w:t>
      </w:r>
      <w:r>
        <w:rPr>
          <w:rFonts w:ascii="Consolas" w:hAnsi="Consolas" w:eastAsia="Consolas"/>
          <w:b w:val="0"/>
          <w:i w:val="0"/>
          <w:color w:val="666666"/>
          <w:sz w:val="19"/>
        </w:rPr>
        <w:t>/api</w:t>
      </w:r>
      <w:r>
        <w:rPr>
          <w:rFonts w:ascii="Calibri" w:hAnsi="Calibri" w:eastAsia="宋体"/>
          <w:b w:val="0"/>
          <w:i w:val="0"/>
          <w:color w:val="666666"/>
          <w:sz w:val="20"/>
        </w:rPr>
        <w:t>）、CI 默认档 1776 项（1737 passed / 38 skipped / 1 xfailed）。架构设计原则和 ADR 决策仍然有效。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目录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1. [系统架构总览图 (Mermaid)](#0-系统架构总览图)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2. [执行摘要](#1-执行摘要)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3. [现状分析与架构债务](#2-现状分析与架构债务)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4. [有界上下文划分](#3-有界上下文划分)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5. [目标架构设计](#4-目标架构设计)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6. [架构决策记录 (ADR)](#5-架构决策记录-adr)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7. [演进路线图](#6-演进路线图)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8. [质量属性分析](#7-质量属性分析)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9. [风险矩阵](#8-风险矩阵)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0. 系统架构总览图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[mermaid]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graph TB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subgraph 前端层["🎨 前端层 (Vue 3 + TypeScript + Vite 8)"]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UI[Dashboard / Chat / Practice&lt;br/&gt;Assessment / Knowledge / Profile]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SSE[SSE 流式消费 · Agent进度可视化]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Components[12视图 + 8组件&lt;br/&gt;雷达图/热力图/思维导图/TCP动画]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end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subgraph 路由层["🔌 API 路由层 (FastAPI · 245 operations / 228 paths)"]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ChatAPI[/api/chat]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ProfileAPI[/api/profile]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QuizAPI[/api/quiz]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AgentAPI[/api/agents]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RAGAPI[/api/rag]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EngineAPI[/api/engine]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SideAPI[/api/learning-path, /api/assessment...]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end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subgraph Agent层["🤖 多智能体编排层 (LangGraph 10-Node StateGraph)"]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C[Coordinator&lt;br/&gt;全局协调] --&gt; D[Diagnostician&lt;br/&gt;学情诊断]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D --&gt; P[Planner&lt;br/&gt;任务规划]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P --&gt; R[Retriever&lt;br/&gt;FrugalRAG检索]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R --&gt;|有结果| GC[Generator Cluster]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R --&gt;|无结果| P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GC --&gt; A[Assessor&lt;br/&gt;评估反馈]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A --&gt; CR[Critic&lt;br/&gt;质量审阅]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CR --&gt;|通过| EC[EvidenceCheck&lt;br/&gt;证据检测]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EC --&gt; QG[QualityGate&lt;br/&gt;质量闸门]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QG --&gt;|PASS| PP[PathPlanner&lt;br/&gt;路径规划]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QG --&gt;|FIX| R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QG --&gt;|REJECT| END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CR --&gt;|辩论| DEBATE[Agent Debate&lt;br/&gt;辩论+反思]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DEBATE --&gt; PP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PP --&gt; END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end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subgraph 引擎层["⚙️ 双引擎核心"]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FR[FrugalRAG&lt;br/&gt;节俭检索引擎]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GO[GOMARL&lt;br/&gt;共识投票引擎]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TR[TeachingRules&lt;br/&gt;教学规则引擎]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NM[NeuralMixer&lt;br/&gt;神经网络混合器]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EC[EvidenceConflict&lt;br/&gt;证据冲突消解]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end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subgraph 数据层["🗄️ 数据层"]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VB[(Vector DB&lt;br/&gt;Milvus / InMemory)]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PG[(PostgreSQL&lt;br/&gt;画像/答题记录)]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RD[(Redis&lt;br/&gt;缓存/Agent权重)]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E5[E5-base-v2&lt;br/&gt;768维嵌入]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end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subgraph LLM层["🧠 四通道 LLM 容灾"]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XF[🔥 讯飞星火 X2&lt;br/&gt;第一优先级·赛题合规]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DS[DeepSeek&lt;br/&gt;第二优先级]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QW[Qwen&lt;br/&gt;第三优先级]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end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前端层 --&gt; 路由层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路由层 --&gt; Agent层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Agent层 --&gt; 引擎层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引擎层 --&gt; 数据层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Agent层 --&gt; LLM层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引擎层 --&gt; LLM层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234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23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18"/>
        </w:rPr>
        <w:t>图1 系统架构总览（系统实际运行界面）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架构分层说明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技术栈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职责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前端层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Vue 3 + TypeScript + Vite + Pinia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12视图(画像/聊天/资源/路径/练习/评估/引擎/沙箱等) + SSE流式消费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API路由层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FastAPI · 245 operations / 228 paths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REST + SSE 双协议，双挂载(/api/v1 + /api)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Agent编排层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LangGraph 10节点StateGraph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协调→诊断→规划→检索→生成→评估→审阅→证据检测→质量闸门→路径规划，含 Quality Gate 三向路由(PASS/FIX/REJECT)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双引擎核心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FrugalRAG + GOMARL (自研)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节俭检索 + 共识投票 + 证据冲突消解 + 教学规则约束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数据层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Milvus / PG / Redis / E5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向量存储 + 持久化 + 缓存 + 嵌入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LLM层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讯飞星火X2 / DeepSeek / Qwen / 智谱GLM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四通道自动容灾路由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核心数据流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[mermaid]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sequenceDiagram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participant U as 用户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participant UI as 前端UI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participant AG as LangGraph 10-Agent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participant FR as FrugalRAG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participant GO as GOMARL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participant LLM as LLM四通道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participant DB as 知识库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U-&gt;&gt;UI: 输入知识点("TCP三次握手")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UI-&gt;&gt;AG: POST /api/agents/langgraph/stream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activate AG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AG-&gt;&gt;AG: Coordinator解析意图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AG-&gt;&gt;AG: Diagnostician画像分析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AG-&gt;&gt;AG: Planner任务拆解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AG-&gt;&gt;FR: Retriever检索知识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FR-&gt;&gt;DB: E5向量检索+BM25融合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DB--&gt;&gt;FR: 相关知识片段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FR--&gt;&gt;AG: 检索结果(含个性化重排)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AG-&gt;&gt;AG: Generator Cluster并行生成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AG-&gt;&gt;LLM: Teacher→讲解文档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AG-&gt;&gt;LLM: QuizMaster→练习题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AG-&gt;&gt;LLM: MediaAgent→思维导图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AG-&gt;&gt;LLM: Extension→拓展阅读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AG-&gt;&gt;GO: Critic+共识校验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GO-&gt;&gt;GO: NeuralMixer加权投票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GO-&gt;&gt;GO: 证据冲突消解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GO--&gt;&gt;AG: 通过/重生成/辩论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alt 有冲突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AG-&gt;&gt;AG: Agent Debate辩论协议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AG-&gt;&gt;AG: 反思改进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end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AG-&gt;&gt;AG: PathPlanner路径规划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AG--&gt;&gt;UI: SSE流式推送到前端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UI--&gt;&gt;U: 展示完整资源包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deactivate AG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86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8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18"/>
        </w:rPr>
        <w:t>图2 多智能体协同工作流程图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1. 执行摘要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1.1 问题陈述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芒得很职 是一套基于多智能体底座的个性化学习与实训系统，当前以计算机 408 四科为已落地演示学科，并处于"软件竞赛 Lite 版 → 大创真版"的双线演进阶段。系统已具备完整的 10-Agent LangGraph 流水线、FrugalRAG 检索增强、GoMARL 多智能体共识三大核心能力，但在架构层面存在循环依赖、全局单例、安全沙箱不足等技术债务，制约了从原型到生产系统的演进。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1.2 核心决策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决策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选择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架构风格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模块化单体 (Modular Monolith)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团队规模(1人开发) + 单体部署简单 + 模块边界为未来拆分留接缝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上下文边界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6 个有界上下文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按业务领域而非技术层切分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数据一致性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最终一致性 + Saga 模式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教育场景容忍短暂不一致，换取可用性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通信模式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进程内调用 + 未来事件总线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Phase 1 同步，Phase 2 引入异步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部署策略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单进程 ASGI + 未来容器化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渐进式容器化，不过早引入 K8s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1.3 不做什么 (Anti-Goals)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不做微服务拆分</w:t>
      </w:r>
      <w:r>
        <w:rPr>
          <w:rFonts w:ascii="Calibri" w:hAnsi="Calibri" w:eastAsia="宋体"/>
          <w:b w:val="0"/>
          <w:i w:val="0"/>
          <w:color w:val="1A1A2E"/>
          <w:sz w:val="21"/>
        </w:rPr>
        <w:t>（当前阶段）：1 人团队无法承担分布式系统的运维成本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不做 CQRS</w:t>
      </w:r>
      <w:r>
        <w:rPr>
          <w:rFonts w:ascii="Calibri" w:hAnsi="Calibri" w:eastAsia="宋体"/>
          <w:b w:val="0"/>
          <w:i w:val="0"/>
          <w:color w:val="1A1A2E"/>
          <w:sz w:val="21"/>
        </w:rPr>
        <w:t>：当前读写比例不需要读写分离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不做事件溯源</w:t>
      </w:r>
      <w:r>
        <w:rPr>
          <w:rFonts w:ascii="Calibri" w:hAnsi="Calibri" w:eastAsia="宋体"/>
          <w:b w:val="0"/>
          <w:i w:val="0"/>
          <w:color w:val="1A1A2E"/>
          <w:sz w:val="21"/>
        </w:rPr>
        <w:t>：教育场景不需要完整审计日志，PG 的 append-only 足够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不引入消息队列</w:t>
      </w:r>
      <w:r>
        <w:rPr>
          <w:rFonts w:ascii="Calibri" w:hAnsi="Calibri" w:eastAsia="宋体"/>
          <w:b w:val="0"/>
          <w:i w:val="0"/>
          <w:color w:val="1A1A2E"/>
          <w:sz w:val="21"/>
        </w:rPr>
        <w:t>（Phase 1）：Redis Stream 足以覆盖异步需求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不做自定义 ORM</w:t>
      </w:r>
      <w:r>
        <w:rPr>
          <w:rFonts w:ascii="Calibri" w:hAnsi="Calibri" w:eastAsia="宋体"/>
          <w:b w:val="0"/>
          <w:i w:val="0"/>
          <w:color w:val="1A1A2E"/>
          <w:sz w:val="21"/>
        </w:rPr>
        <w:t>：SQLAlchemy 已经够好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2. 现状分析与架构债务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2.1 当前架构快照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Vue 3 SPA → FastAPI (245 operations / 228 paths) → LangGraph 10-Agent → Engines (FrugalRAG + GoMARL) → DB (Milvus/PG/Redis)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已验证的能力：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10-Agent StateGraph 条件路由 + 重试循环（coordinator → diagnostician → planner → retriever → generator_cluster → assessor → critic → evidence_check → quality_gate → path_planner）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FrugalRAG 三层检索（Lite: E5+BM25 融合 / SFT风格: LLM查询优化+ReAct 多轮 / Stop: 启发式覆盖率阈值停止,GRPO思路非RL）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GoMARL 共识（NeuralMixer + 证据冲突消解 + 教学规则约束）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LLM 四通道路由（讯飞星火 X2 → DeepSeek → Qwen → 智谱 GLM 自动降级）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InMemoryVectorStore → Milvus 优雅降级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500+ 测试全绿 → 默认测试集 1776 项，CI 默认档 1737 passed / 38 skipped / 1 xfailed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2.2 架构债务清单（按严重度排序）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ID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债务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严重度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影响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修复阶段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D-01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循环依赖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: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db/milvus_client.py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engines/frugal_rag.py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db/milvus_client.py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违反分层架构原则，阻碍测试隔离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D-02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明文密钥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: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config.json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 存储 API Key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安全风险，代码泄露即密钥泄露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D-03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沙箱不安全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: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subprocess.run(["python", tmpfile])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 在主进程执行用户代码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可通过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__import__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 绕过模块拦截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D-04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全局单例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: 所有 DB 客户端模块级实例化，无依赖注入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无法 mock 替换，测试困难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D-05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上帝文件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: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learning.py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 混合 5 个无关路由（路径/沙箱/配置/科目/评估）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违反单一职责，修改风险扩散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D-06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InMemoryVectorStore 性能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: JSON 全量序列化 768 维向量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数据量 &gt;1000 条时序列化耗时 &gt;5s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D-07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API 无版本控制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: 所有路由无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/v1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 前缀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破坏性变更无法兼容旧客户端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D-08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错误处理不一致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: HTTPException / JSON error / SSE error 三种模式混用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前端需要针对每种模式写不同处理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D-09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CORS 全开放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: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allow_origins=["*"]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生产环境安全风险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D-10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LLMProvider 私有方法暴露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: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api/chat.py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 直接调用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llm._resolve()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封装不足，内部实现耦合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Phase 1</w:t>
            </w:r>
          </w:p>
        </w:tc>
      </w:tr>
    </w:tbl>
    <w:p/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3. 有界上下文划分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3.1 上下文地图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基于领域驱动设计（DDD），将系统划分为 6 个有界上下文：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             Domain Layer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                         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┌──────────┐  ┌──────────┐  ┌──────────┐  ┌──────────┐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Learning │  │ Knowledge│  │ Student  │  │ Content  │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         │  │          │  │          │  │          │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Agent    │  │ RAG      │  │ Profile  │  │ Resource │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pipeline │  │ Vector   │  │ Progress │  │ Gen      │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Path     │  │ Ingest   │  │ Quiz     │  │ PPT/Code │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└────┬─────┘  └────┬─────┘  └────┬─────┘  └────┬─────┘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│             │             │             │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┌────┴─────────────┴─────────────┴─────────────┴────┐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             Shared Kernel                         │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 Config · Models · Utils · Event Bus · Telemetry  │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└───────────────────────────────────────────────────┘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                         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┌──────────┐  ┌──────────┐  ┌──────────┐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  AI     │  │ Algorithm│  │ Teaching │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Infra    │  │          │  │ Rules    │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         │  │ GoMARL   │  │          │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LLM      │  │ FrugalRAG│  │ 408 dep  │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Embed    │  │ Mixer    │  │ weights  │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└──────────┘  └──────────┘  └──────────┘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3.2 上下文职责定义</w:t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3.2.1 Learning Context (核心域)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职责</w:t>
      </w:r>
      <w:r>
        <w:rPr>
          <w:rFonts w:ascii="Calibri" w:hAnsi="Calibri" w:eastAsia="宋体"/>
          <w:b w:val="0"/>
          <w:i w:val="0"/>
          <w:color w:val="1A1A2E"/>
          <w:sz w:val="21"/>
        </w:rPr>
        <w:t>: 多智能体编排、学习路径规划、学情诊断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聚合根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LearningSession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领域事件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LearningSessionStarted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学生发起学习请求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DiagnosisCompleted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诊断 Agent 输出薄弱点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ResourceGenerated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生成集群产出教学资源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LearningPathPlanned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路径规划完成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ConsensusReached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GoMARL 共识达成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命令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StartLearningSession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启动学习会话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RequestDiagnosis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请求学情诊断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GenerateResources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生成教学资源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PlanLearningPath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规划学习路径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不变量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一个 LearningSession 同一时刻只能有一个活跃的 Agent 流水线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Generator Cluster 的 4 个子 Agent 必须全部完成才能进入 Assessor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Critic 标记 flagged 时必须回到 Retriever 重试，最多 3 轮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当前代码映射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agents/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目录全部 +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api/agents.py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+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api/langgraph.py</w:t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3.2.2 Knowledge Context (支撑域)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职责</w:t>
      </w:r>
      <w:r>
        <w:rPr>
          <w:rFonts w:ascii="Calibri" w:hAnsi="Calibri" w:eastAsia="宋体"/>
          <w:b w:val="0"/>
          <w:i w:val="0"/>
          <w:color w:val="1A1A2E"/>
          <w:sz w:val="21"/>
        </w:rPr>
        <w:t>: 知识库管理、RAG 检索、文档摄入、向量存储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聚合根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KnowledgeChunk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领域事件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DocumentUploaded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文档上传完成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ChunksEmbedded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语义分块 + 嵌入完成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RetrievalCompleted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RAG 检索返回结果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KnowledgeReindexed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知识库重建索引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命令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UploadDocument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上传文档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SemanticChunk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语义分块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SearchKnowledge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检索知识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ReindexKnowledge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重建索引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不变量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每个 KnowledgeChunk 必须有 embedding（非零向量或 fallback_zero 标记）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向量维度固定 768（E5-base-v2）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检索结果必须标注来源科目和置信度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当前代码映射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api/rag.py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+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api/knowledge.py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+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engines/frugal_rag*.py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+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db/milvus_client.py</w:t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3.2.3 Student Context (支撑域)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职责</w:t>
      </w:r>
      <w:r>
        <w:rPr>
          <w:rFonts w:ascii="Calibri" w:hAnsi="Calibri" w:eastAsia="宋体"/>
          <w:b w:val="0"/>
          <w:i w:val="0"/>
          <w:color w:val="1A1A2E"/>
          <w:sz w:val="21"/>
        </w:rPr>
        <w:t>: 学生画像、答题记录、学习进度跟踪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聚合根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StudentProfile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领域事件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ProfileUpdated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画像维度更新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QuizSubmitted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答题提交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WeaknessIdentified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薄弱知识点识别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ProgressUpdated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学习进度更新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不变量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画像必须包含 8 个维度（知识掌握/学习风格/认知水平/时间偏好/难度偏好/科目权重/薄弱领域/学习目标）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答题正确率按 (科目, 知识点) 二维聚合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画像更新需追溯来源（对话推断 / 答题统计 / 教师标注）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当前代码映射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api/profile.py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+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api/quiz.py</w:t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3.2.4 Content Context (支撑域)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职责</w:t>
      </w:r>
      <w:r>
        <w:rPr>
          <w:rFonts w:ascii="Calibri" w:hAnsi="Calibri" w:eastAsia="宋体"/>
          <w:b w:val="0"/>
          <w:i w:val="0"/>
          <w:color w:val="1A1A2E"/>
          <w:sz w:val="21"/>
        </w:rPr>
        <w:t>: 教学资源生成（讲解文档/练习题/思维导图/拓展阅读/PPT大纲/代码案例/审核报告）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聚合根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GeneratedResource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领域事件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ResourceGenerationRequested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请求资源生成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ResourceGenerated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资源生成完成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ResourceReviewed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Critic 审阅完成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ResourcePublished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资源发布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不变量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资源类型必须属于 7 种已定义类型之一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每个资源必须关联至少一个知识点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资源生成必须经过 GoMARL 共识 + Critic 审阅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当前代码映射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agents/generator_cluster.py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+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api/agents.py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中的资源生成部分</w:t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3.2.5 AI Infrastructure Context (通用域)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职责</w:t>
      </w:r>
      <w:r>
        <w:rPr>
          <w:rFonts w:ascii="Calibri" w:hAnsi="Calibri" w:eastAsia="宋体"/>
          <w:b w:val="0"/>
          <w:i w:val="0"/>
          <w:color w:val="1A1A2E"/>
          <w:sz w:val="21"/>
        </w:rPr>
        <w:t>: LLM 路由、嵌入服务、模型管理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聚合根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LLMChannel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不变量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四通道自动降级（讯飞星火 X2 → DeepSeek → Qwen → 智谱 GLM）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嵌入模型固定 E5-base-v2（768 维）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LLM 调用必须记录 token 消耗和延迟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当前代码映射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db/llm_provider.py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+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engines/frugal_rag.py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的嵌入部分</w:t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3.2.6 Teaching Rules Context (通用域)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职责</w:t>
      </w:r>
      <w:r>
        <w:rPr>
          <w:rFonts w:ascii="Calibri" w:hAnsi="Calibri" w:eastAsia="宋体"/>
          <w:b w:val="0"/>
          <w:i w:val="0"/>
          <w:color w:val="1A1A2E"/>
          <w:sz w:val="21"/>
        </w:rPr>
        <w:t>: 408 教学业务规则（知识点前置依赖、考查权重、Agent 调度适配）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聚合根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KnowledgeGraph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不变量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知识图谱 group 编号按科目偏移（计网 1-7 / DS 8-14 / 计组 15-21 / OS 22-26）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前置依赖必须无环（DAG）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考查权重之和 = 1.0（每科目内）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当前代码映射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engines/teaching_rules.py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+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seed_data.py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知识图谱部分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3.3 上下文映射 (Context Map)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Learning ──[Customer/Supplier]──&gt; Knowledge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│     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│ [Customer/Supplier]               │ [Shared Resource]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│     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▼                                  ▼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Student ←──[Conformist]────── AI Infrastructure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│     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│ [Customer/Supplier]               │ [Customer/Supplier]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│     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▼                                  ▼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Content ──[Customer/Supplier]──&gt; Teaching Rules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关系说明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Customer/Supplier</w:t>
      </w:r>
      <w:r>
        <w:rPr>
          <w:rFonts w:ascii="Calibri" w:hAnsi="Calibri" w:eastAsia="宋体"/>
          <w:b w:val="0"/>
          <w:i w:val="0"/>
          <w:color w:val="1A1A2E"/>
          <w:sz w:val="21"/>
        </w:rPr>
        <w:t>: Learning 是 Knowledge 的客户，Knowledge 提供检索能力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Conformist</w:t>
      </w:r>
      <w:r>
        <w:rPr>
          <w:rFonts w:ascii="Calibri" w:hAnsi="Calibri" w:eastAsia="宋体"/>
          <w:b w:val="0"/>
          <w:i w:val="0"/>
          <w:color w:val="1A1A2E"/>
          <w:sz w:val="21"/>
        </w:rPr>
        <w:t>: Student 遵循 AI Infrastructure 的接口约定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Shared Resource</w:t>
      </w:r>
      <w:r>
        <w:rPr>
          <w:rFonts w:ascii="Calibri" w:hAnsi="Calibri" w:eastAsia="宋体"/>
          <w:b w:val="0"/>
          <w:i w:val="0"/>
          <w:color w:val="1A1A2E"/>
          <w:sz w:val="21"/>
        </w:rPr>
        <w:t>: Knowledge 和 AI Infrastructure 共享嵌入服务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Anti-Corruption Layer</w:t>
      </w:r>
      <w:r>
        <w:rPr>
          <w:rFonts w:ascii="Calibri" w:hAnsi="Calibri" w:eastAsia="宋体"/>
          <w:b w:val="0"/>
          <w:i w:val="0"/>
          <w:color w:val="1A1A2E"/>
          <w:sz w:val="21"/>
        </w:rPr>
        <w:t>: 所有上下文通过 Shared Kernel 通信，不直接引用对方内部实现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4. 目标架构设计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4.1 分层架构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┌─────────────────────────────────────────────────┐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Presentation Layer 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Vue 3 SPA · TypeScript · Vite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─────────────────────────────────────────────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DashboardView · EngineView · ChatView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ProfileView · KnowledgeView · QuizView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├─────────────────────────────────────────────────┤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API Layer (FastAPI)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─────────────────────────────────────────────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Router (v1) · Middleware · SSE · Validation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┌─────────┐ ┌─────────┐ ┌─────────┐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│Learning │ │Knowledge│ │ Student │  ...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Router  │ │ Router  │ │ Router  │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└────┬────┘ └────┬────┘ └────┬────┘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├───────┼───────────┼───────────┼─────────────────┤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Domain Layer       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─────────────────────────────────────────────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┌─────▼────┐ ┌────▼─────┐ ┌────▼────┐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Learning │ │Knowledge │ │ Student │  ...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Service  │ │ Service  │ │ Service │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         │ │          │ │         │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Agent    │ │ RAG      │ │ Profile │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Graph    │ │ Engine   │ │ Builder │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└────┬─────┘ └────┬─────┘ └────┬────┘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│            │            │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┌────┴────────────┴────────────┴────┐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        Shared Kernel              │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 Events · Models · Config · Utils  │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└───────────────────────────────────┘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├─────────────────────────────────────────────────┤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Infrastructure Layer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─────────────────────────────────────────────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┌────────┐ ┌────────┐ ┌────────┐ ┌────────┐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Milvus │ │  PG    │ │ Redis  │ │ File   │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Vector │ │ Relat. │ │ Cache  │ │ Store  │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└────────┘ └────────┘ └────────┘ └────────┘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┌────────┐ ┌────────┐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 E5    │ │ LLM    │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Embed  │ │ Router │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└────────┘ └────────┘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└─────────────────────────────────────────────────┘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4.2 关键架构原则</w:t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原则 1: 依赖方向单向向下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Presentation → API → Domain → Infrastructure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                  ↑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          (接口反转, DI 注入)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实施</w:t>
      </w:r>
      <w:r>
        <w:rPr>
          <w:rFonts w:ascii="Calibri" w:hAnsi="Calibri" w:eastAsia="宋体"/>
          <w:b w:val="0"/>
          <w:i w:val="0"/>
          <w:color w:val="1A1A2E"/>
          <w:sz w:val="21"/>
        </w:rPr>
        <w:t>: Domain 层定义 Repository 接口（Protocol/ABC），Infrastructure 层实现。API 层通过 DI 容器注入实现。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[python]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domain/interfaces.py — Domain 层定义接口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from typing import Protocol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class IVectorStore(Protocol):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async def search(self, query_vector: list[float], top_k: int) -&gt; list[SearchResult]: ...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async def insert(self, chunks: list[KnowledgeChunk]) -&gt; int: ...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class ILLMRouter(Protocol):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async def chat(self, messages: list[dict], **kwargs) -&gt; LLMResponse: ...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async def embed(self, texts: list[str]) -&gt; list[list[float]]: ...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infrastructure/milvus_store.py — Infrastructure 层实现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class MilvusVectorStore(IVectorStore):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async def search(self, query_vector, top_k): ...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infrastructure/llm_provider.py — Infrastructure 层实现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class LLMRouter(ILLMRouter):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async def chat(self, messages, **kwargs): ...</w:t>
        <w:br/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原则 2: 上下文间通过领域事件通信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Phase 1 使用进程内事件总线（简单的 pub/sub），Phase 2 升级为 Redis Stream。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[python]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shared/events.py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from collections import defaultdict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from typing import Callable, Any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class EventBus: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def __init__(self):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self._handlers: dict[str, list[Callable]] = defaultdict(list)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def subscribe(self, event_type: str, handler: Callable):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self._handlers[event_type].append(handler)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async def publish(self, event_type: str, payload: Any):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for handler in self._handlers[event_type]: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await handler(payload)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使用示例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event_bus = EventBus()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event_bus.subscribe("QuizSubmitted", profile_service.update_weakness)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event_bus.subscribe("ResourceGenerated", content_service.notify_critic)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event_bus.subscribe("DiagnosisCompleted", planner_service.adjust_plan)</w:t>
        <w:br/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原则 3: 配置与密钥分离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[python]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config.py — 统一配置入口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from pydantic_settings import BaseSettings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class Settings(BaseSettings):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# 从环境变量读取，config.json 仅存非敏感配置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deepseek_api_key: str = ""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xfyun_api_password: str = ""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qwen_api_key: str = ""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# 非敏感配置可从 JSON 读取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milvus_host: str = "localhost"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milvus_port: int = 19530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pg_dsn: str = ""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redis_url: str = ""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model_config = {"env_file": ".env", "env_file_encoding": "utf-8"}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4.3 依赖注入容器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替代当前的全局单例模式：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[python]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shared/container.py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from functools import lru_cache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class Container: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def __init__(self, settings: Settings):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self._settings = settings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self._vector_store: IVectorStore | None = None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self._llm_router: ILLMRouter | None = None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self._event_bus: EventBus | None = None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@property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def vector_store(self) -&gt; IVectorStore: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if self._vector_store is None: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if self._settings.milvus_host: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self._vector_store = MilvusVectorStore(self._settings)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else: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self._vector_store = InMemoryVectorStore(self._settings)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return self._vector_store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@property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def llm_router(self) -&gt; ILLMRouter: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if self._llm_router is None: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self._llm_router = LLMRouter(self._settings)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return self._llm_router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@property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def event_bus(self) -&gt; EventBus: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if self._event_bus is None: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self._event_bus = EventBus()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return self._event_bus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@lru_cache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def get_container() -&gt; Container: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return Container(Settings())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4.4 解决循环依赖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当前问题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db/milvus_client.py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_mem_insert()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调用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engines/frugal_rag.embed_documents()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来计算嵌入，形成 db → engines → db 循环。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解决方案</w:t>
      </w:r>
      <w:r>
        <w:rPr>
          <w:rFonts w:ascii="Calibri" w:hAnsi="Calibri" w:eastAsia="宋体"/>
          <w:b w:val="0"/>
          <w:i w:val="0"/>
          <w:color w:val="1A1A2E"/>
          <w:sz w:val="21"/>
        </w:rPr>
        <w:t>: 将嵌入计算职责上移到 Service 层（Domain Layer），DB 层只负责存储。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Before: API → DB.insert() → Engine.embed() → DB.search()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After:  API → Service.upload() → Engine.embed() → DB.insert(precomputed_vectors)</w:t>
        <w:br/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[python]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domain/knowledge_service.py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class KnowledgeService: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def __init__(self, vector_store: IVectorStore, embedder: IEmbedder):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self._vector_store = vector_store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self._embedder = embedder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async def upload_document(self, file: UploadFile) -&gt; UploadResult: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text = await parse_file(file)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chunks = semantic_chunk(text)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embeddings = await self._embedder.embed([c.text for c in chunks])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# DB 层只接收预计算好的向量，不再调用引擎层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self._vector_store.insert(chunks, embeddings)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return UploadResult(chunks=len(chunks))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4.5 API 版本化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[python]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main.py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from fastapi import FastAPI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app = FastAPI(title="芒得很职 API", version="1.0")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所有路由挂载在 /api/v1 下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from api.v1.learning import router as learning_router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from api.v1.knowledge import router as knowledge_router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...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api_v1 = FastAPI()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api_v1.include_router(learning_router, prefix="/learning", tags=["learning"])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api_v1.include_router(knowledge_router, prefix="/knowledge", tags=["knowledge"])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...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app.mount("/api/v1", api_v1)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Phase 2: 引入 /api/v2 时，v1 和 v2 可以共存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4.6 统一错误处理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[python]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shared/errors.py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from fastapi import Request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from fastapi.responses import JSONResponse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class DomainError(Exception):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def __init__(self, code: str, message: str, status: int = 400):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self.code = code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self.message = message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self.status = status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class KnowledgeNotFoundError(DomainError):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def __init__(self, query: str):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super().__init__("KNOWLEDGE_NOT_FOUND", f"No results for: {query}", 404)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class LLMUnavailableError(DomainError):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def __init__(self):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super().__init__("LLM_UNAVAILABLE", "All LLM channels exhausted", 503)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main.py — 全局异常处理器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@app.exception_handler(DomainError)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async def domain_error_handler(request: Request, exc: DomainError):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return JSONResponse(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status_code=exc.status,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content={"error": {"code": exc.code, "message": exc.message}},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)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4.7 拆分 learning.py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[python]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当前: api/learning.py (366行, 5个不相关路由)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目标: 拆分为 4 个独立路由文件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api/v1/learning/path.py      — 学习路径 DAG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api/v1/learning/sandbox.py   — 代码沙箱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api/v1/learning/config.py    — 学习配置读写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api/v1/learning/subjects.py  — 科目 + 知识图谱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api/v1/learning/assess.py    — 学习评估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api/v1/learning/__init__.py  — 路由汇总</w:t>
        <w:br/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5. 架构决策记录 (ADR)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ADR-001: 选择模块化单体而非微服务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Status</w:t>
      </w:r>
      <w:r>
        <w:rPr>
          <w:rFonts w:ascii="Calibri" w:hAnsi="Calibri" w:eastAsia="宋体"/>
          <w:b w:val="0"/>
          <w:i w:val="0"/>
          <w:color w:val="1A1A2E"/>
          <w:sz w:val="21"/>
        </w:rPr>
        <w:t>: Accepted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Context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芒得很职 当前由 1 人开发（学生），同时应对软件竞赛和大创两个竞赛节点。系统已具备 10-Agent 流水线、FrugalRAG 检索、GoMARL 共识三大核心能力，代码量约 52 个 .py 文件。需要决定整体架构风格。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Decision</w:t>
      </w:r>
      <w:r>
        <w:rPr>
          <w:rFonts w:ascii="Calibri" w:hAnsi="Calibri" w:eastAsia="宋体"/>
          <w:b w:val="0"/>
          <w:i w:val="0"/>
          <w:color w:val="1A1A2E"/>
          <w:sz w:val="21"/>
        </w:rPr>
        <w:t>: 采用模块化单体（Modular Monolith）架构。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Options Considered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选项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优点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缺点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适用场景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模块化单体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部署简单、调试容易、无网络开销、重构成本低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无法独立扩展单个模块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小团队、边界尚在演化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微服务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独立扩展、技术异构、故障隔离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分布式复杂度、运维成本高、网络延迟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大团队、清晰边界、独立扩展需求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事件驱动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松耦合、异步处理、可扩展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最终一致性、调试困难、事件演化难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异步工作流、系统间集成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Rationale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团队规模（1 人）无法承担微服务的运维成本（服务发现、配置中心、分布式追踪、日志聚合）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当前模块边界尚在演化中，微服务的边界可能选错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模块化单体保留了未来拆分的可能性：只要模块间通过接口通信，拆分为微服务只需将进程内调用改为 HTTP/gRPC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软件竞赛 deadline（20 天）要求快速迭代，单体部署最简单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Consequences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变容易的</w:t>
      </w:r>
      <w:r>
        <w:rPr>
          <w:rFonts w:ascii="Calibri" w:hAnsi="Calibri" w:eastAsia="宋体"/>
          <w:b w:val="0"/>
          <w:i w:val="0"/>
          <w:color w:val="1A1A2E"/>
          <w:sz w:val="21"/>
        </w:rPr>
        <w:t>: 部署、本地调试、跨模块重构、事务一致性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变困难的</w:t>
      </w:r>
      <w:r>
        <w:rPr>
          <w:rFonts w:ascii="Calibri" w:hAnsi="Calibri" w:eastAsia="宋体"/>
          <w:b w:val="0"/>
          <w:i w:val="0"/>
          <w:color w:val="1A1A2E"/>
          <w:sz w:val="21"/>
        </w:rPr>
        <w:t>: 独立扩展（如只扩展 RAG 检索能力）、技术异构（如 Python+Go 混合）、故障隔离（一个模块 crash 影响全部）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风险</w:t>
      </w:r>
      <w:r>
        <w:rPr>
          <w:rFonts w:ascii="Calibri" w:hAnsi="Calibri" w:eastAsia="宋体"/>
          <w:b w:val="0"/>
          <w:i w:val="0"/>
          <w:color w:val="1A1A2E"/>
          <w:sz w:val="21"/>
        </w:rPr>
        <w:t>: 如果模块边界不清晰，会退化为大泥球（Big Ball of Mud）。需要严格执行上下文边界规则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ADR-002: 嵌入计算职责从 DB 层上移到 Service 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Status</w:t>
      </w:r>
      <w:r>
        <w:rPr>
          <w:rFonts w:ascii="Calibri" w:hAnsi="Calibri" w:eastAsia="宋体"/>
          <w:b w:val="0"/>
          <w:i w:val="0"/>
          <w:color w:val="1A1A2E"/>
          <w:sz w:val="21"/>
        </w:rPr>
        <w:t>: Accepted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Context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当前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db/milvus_client.py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的 InMemory 回退模式在插入文档时调用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engines/frugal_rag.embed_documents()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计算嵌入向量，形成 db → engines → db 的循环依赖。这违反了分层架构原则（数据层不应依赖业务层），阻碍了测试隔离和未来替换嵌入模型。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Decision</w:t>
      </w:r>
      <w:r>
        <w:rPr>
          <w:rFonts w:ascii="Calibri" w:hAnsi="Calibri" w:eastAsia="宋体"/>
          <w:b w:val="0"/>
          <w:i w:val="0"/>
          <w:color w:val="1A1A2E"/>
          <w:sz w:val="21"/>
        </w:rPr>
        <w:t>: 将嵌入计算职责从 DB 层上移到 Domain Service 层。DB 层只接收预计算好的向量。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Before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API → DB.insert(text) → Engine.embed(text) → DB._store(vector)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After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API → Service.upload(text) → Engine.embed(text) → DB.insert(vector)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Options Considered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选项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描述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优点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缺点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A. Service 层嵌入（选择）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 → Service → Engine.embed → DB.insert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依赖方向正确、可测试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 层多一步调用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B. DB 层接收回调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DB.insert(text, embed_fn=engine.embed)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改动最小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DB 层仍然知道嵌入逻辑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C. DB 层内置嵌入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DB 内部调用嵌入服务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调用方最简单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循环依赖不解决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Rationale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选项 A 是唯一彻底解决循环依赖的方案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选项 B 只是用回调掩盖了依赖方向问题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选项 C 维持现状，不可接受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Consequences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变容易的</w:t>
      </w:r>
      <w:r>
        <w:rPr>
          <w:rFonts w:ascii="Calibri" w:hAnsi="Calibri" w:eastAsia="宋体"/>
          <w:b w:val="0"/>
          <w:i w:val="0"/>
          <w:color w:val="1A1A2E"/>
          <w:sz w:val="21"/>
        </w:rPr>
        <w:t>: 测试隔离（DB 层可 mock）、替换嵌入模型（只需改 Service 层）、理解数据流（单向）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变困难的</w:t>
      </w:r>
      <w:r>
        <w:rPr>
          <w:rFonts w:ascii="Calibri" w:hAnsi="Calibri" w:eastAsia="宋体"/>
          <w:b w:val="0"/>
          <w:i w:val="0"/>
          <w:color w:val="1A1A2E"/>
          <w:sz w:val="21"/>
        </w:rPr>
        <w:t>: 调用方需要显式调用嵌入服务（多一行代码）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迁移成本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: 需要修改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milvus_client.py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的 insert 接口 + 所有调用方（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api/knowledge.py</w:t>
      </w:r>
      <w:r>
        <w:rPr>
          <w:rFonts w:ascii="Calibri" w:hAnsi="Calibri" w:eastAsia="宋体"/>
          <w:b w:val="0"/>
          <w:i w:val="0"/>
          <w:color w:val="1A1A2E"/>
          <w:sz w:val="21"/>
        </w:rPr>
        <w:t>、</w:t>
      </w:r>
      <w:r>
        <w:rPr>
          <w:rFonts w:ascii="Consolas" w:hAnsi="Consolas" w:eastAsia="Consolas"/>
          <w:b w:val="0"/>
          <w:i w:val="0"/>
          <w:color w:val="1A1A2E"/>
          <w:sz w:val="20"/>
        </w:rPr>
        <w:t>main.py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的 seed 函数）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ADR-003: 依赖注入容器替代全局单例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Status</w:t>
      </w:r>
      <w:r>
        <w:rPr>
          <w:rFonts w:ascii="Calibri" w:hAnsi="Calibri" w:eastAsia="宋体"/>
          <w:b w:val="0"/>
          <w:i w:val="0"/>
          <w:color w:val="1A1A2E"/>
          <w:sz w:val="21"/>
        </w:rPr>
        <w:t>: Accepted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Context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当前所有 DB 客户端（VectorDB、PgClient、RedisClient）使用模块级全局单例，LLMProvider 在每个请求中 new 一个实例但读取全局配置缓存。这导致：无法在测试中 mock 替换、所有路由共享连接状态、配置变更需要重启服务。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Decision</w:t>
      </w:r>
      <w:r>
        <w:rPr>
          <w:rFonts w:ascii="Calibri" w:hAnsi="Calibri" w:eastAsia="宋体"/>
          <w:b w:val="0"/>
          <w:i w:val="0"/>
          <w:color w:val="1A1A2E"/>
          <w:sz w:val="21"/>
        </w:rPr>
        <w:t>: 引入轻量级 DI 容器，通过 FastAPI 的 Depends 机制注入。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Implementation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[python]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FastAPI 依赖注入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from fastapi import Depends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@router.get("/search")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async def search(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query: str,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knowledge_service: KnowledgeService = Depends(get_knowledge_service),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return await knowledge_service.search(query)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Options Considered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选项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描述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优点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缺点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A. FastAPI Depends（选择）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利用 FastAPI 原生 DI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零依赖、文档自动生成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仅限于请求作用域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B. 第三方 DI 框架 (dependency-injector)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完整 IoC 容器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生命周期管理完善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额外依赖、学习成本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C. 保持全局单例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不改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零改动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不可测试、不可替换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Rationale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FastAPI 的 Depends 已经足够覆盖 90% 场景，不需要引入第三方框架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全局单例的最大问题是不可测试——这在 127 个测试中已经暴露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Consequences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变容易的</w:t>
      </w:r>
      <w:r>
        <w:rPr>
          <w:rFonts w:ascii="Calibri" w:hAnsi="Calibri" w:eastAsia="宋体"/>
          <w:b w:val="0"/>
          <w:i w:val="0"/>
          <w:color w:val="1A1A2E"/>
          <w:sz w:val="21"/>
        </w:rPr>
        <w:t>: 测试中替换 mock 实现、请求级别的依赖覆盖、配置热更新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变困难的</w:t>
      </w:r>
      <w:r>
        <w:rPr>
          <w:rFonts w:ascii="Calibri" w:hAnsi="Calibri" w:eastAsia="宋体"/>
          <w:b w:val="0"/>
          <w:i w:val="0"/>
          <w:color w:val="1A1A2E"/>
          <w:sz w:val="21"/>
        </w:rPr>
        <w:t>: 每个路由函数多一个参数（但 FastAPI 自动处理）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迁移成本</w:t>
      </w:r>
      <w:r>
        <w:rPr>
          <w:rFonts w:ascii="Calibri" w:hAnsi="Calibri" w:eastAsia="宋体"/>
          <w:b w:val="0"/>
          <w:i w:val="0"/>
          <w:color w:val="1A1A2E"/>
          <w:sz w:val="21"/>
        </w:rPr>
        <w:t>: 需要重构所有路由函数签名 + 创建 Container 类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ADR-004: API 版本化策略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Status</w:t>
      </w:r>
      <w:r>
        <w:rPr>
          <w:rFonts w:ascii="Calibri" w:hAnsi="Calibri" w:eastAsia="宋体"/>
          <w:b w:val="0"/>
          <w:i w:val="0"/>
          <w:color w:val="1A1A2E"/>
          <w:sz w:val="21"/>
        </w:rPr>
        <w:t>: Accepted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Context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当前所有 API 路由无版本前缀（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/api/chat</w:t>
      </w:r>
      <w:r>
        <w:rPr>
          <w:rFonts w:ascii="Calibri" w:hAnsi="Calibri" w:eastAsia="宋体"/>
          <w:b w:val="0"/>
          <w:i w:val="0"/>
          <w:color w:val="1A1A2E"/>
          <w:sz w:val="21"/>
        </w:rPr>
        <w:t>、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/api/rag/search</w:t>
      </w:r>
      <w:r>
        <w:rPr>
          <w:rFonts w:ascii="Calibri" w:hAnsi="Calibri" w:eastAsia="宋体"/>
          <w:b w:val="0"/>
          <w:i w:val="0"/>
          <w:color w:val="1A1A2E"/>
          <w:sz w:val="21"/>
        </w:rPr>
        <w:t>）。软件竞赛演示后如果需要修改 API 行为，无法保持向后兼容。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Decision</w:t>
      </w:r>
      <w:r>
        <w:rPr>
          <w:rFonts w:ascii="Calibri" w:hAnsi="Calibri" w:eastAsia="宋体"/>
          <w:b w:val="0"/>
          <w:i w:val="0"/>
          <w:color w:val="1A1A2E"/>
          <w:sz w:val="21"/>
        </w:rPr>
        <w:t>: 采用 URL 路径版本化（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/api/v1/...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），通过 FastAPI 的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include_router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+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mount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实现。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Options Considered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选项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描述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优点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缺点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A. URL 路径版本化（选择）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/api/v1/...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直观、缓存友好、网关易路由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URL 变长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B. Header 版本化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Accept-Version: v1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URL 干净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不直观、缓存不友好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C. Query 参数版本化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?version=1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简单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不 RESTful、易遗漏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Rationale</w:t>
      </w:r>
      <w:r>
        <w:rPr>
          <w:rFonts w:ascii="Calibri" w:hAnsi="Calibri" w:eastAsia="宋体"/>
          <w:b w:val="0"/>
          <w:i w:val="0"/>
          <w:color w:val="1A1A2E"/>
          <w:sz w:val="21"/>
        </w:rPr>
        <w:t>: URL 路径版本化是最简单、最不容易出错的方案，且 Nginx/网关层路由最方便。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Consequences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变容易的</w:t>
      </w:r>
      <w:r>
        <w:rPr>
          <w:rFonts w:ascii="Calibri" w:hAnsi="Calibri" w:eastAsia="宋体"/>
          <w:b w:val="0"/>
          <w:i w:val="0"/>
          <w:color w:val="1A1A2E"/>
          <w:sz w:val="21"/>
        </w:rPr>
        <w:t>: 破坏性变更可发布 v2 而 v1 继续运行、前端可渐进迁移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变困难的</w:t>
      </w:r>
      <w:r>
        <w:rPr>
          <w:rFonts w:ascii="Calibri" w:hAnsi="Calibri" w:eastAsia="宋体"/>
          <w:b w:val="0"/>
          <w:i w:val="0"/>
          <w:color w:val="1A1A2E"/>
          <w:sz w:val="21"/>
        </w:rPr>
        <w:t>: 需要维护多版本路由代码（但 Phase 1 只有 v1，无额外成本）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迁移成本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: 所有前端 API 调用路径需要加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/v1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前缀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ADR-005: 代码沙箱安全策略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Status</w:t>
      </w:r>
      <w:r>
        <w:rPr>
          <w:rFonts w:ascii="Calibri" w:hAnsi="Calibri" w:eastAsia="宋体"/>
          <w:b w:val="0"/>
          <w:i w:val="0"/>
          <w:color w:val="1A1A2E"/>
          <w:sz w:val="21"/>
        </w:rPr>
        <w:t>: Proposed (Phase 2 实施)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Context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当前代码沙箱使用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subprocess.run(["python", tmpfile])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在主进程中执行用户提交的 Python 代码，仅通过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sys.modules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替换拦截危险模块。这可以通过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__import__("os")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或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exec()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绕过。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Decision</w:t>
      </w:r>
      <w:r>
        <w:rPr>
          <w:rFonts w:ascii="Calibri" w:hAnsi="Calibri" w:eastAsia="宋体"/>
          <w:b w:val="0"/>
          <w:i w:val="0"/>
          <w:color w:val="1A1A2E"/>
          <w:sz w:val="21"/>
        </w:rPr>
        <w:t>: Phase 2 使用 Docker 容器隔离用户代码执行。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Options Considered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选项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描述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安全性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复杂度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延迟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A. Docker 容器（选择）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每次执行启动轻量容器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高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中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~2s 容器启动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B. nsjail / firejail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Linux 命名空间隔离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高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低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&lt;0.5s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C. WASM 沙箱 (pyodide)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浏览器级隔离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高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高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~5s 冷启动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D. 保持 subprocess（当前）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sys.modules 拦截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低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最低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&lt;0.1s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Rationale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选项 A 最成熟、文档最全、且 Docker 在教育场景可接受 2s 延迟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选项 B 仅限 Linux，Windows 不支持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选项 C 过于前沿，pyodide 不支持全部 Python 库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Consequences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变容易的</w:t>
      </w:r>
      <w:r>
        <w:rPr>
          <w:rFonts w:ascii="Calibri" w:hAnsi="Calibri" w:eastAsia="宋体"/>
          <w:b w:val="0"/>
          <w:i w:val="0"/>
          <w:color w:val="1A1A2E"/>
          <w:sz w:val="21"/>
        </w:rPr>
        <w:t>: 安全隔离（用户代码无法访问宿主文件系统/网络）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变困难的</w:t>
      </w:r>
      <w:r>
        <w:rPr>
          <w:rFonts w:ascii="Calibri" w:hAnsi="Calibri" w:eastAsia="宋体"/>
          <w:b w:val="0"/>
          <w:i w:val="0"/>
          <w:color w:val="1A1A2E"/>
          <w:sz w:val="21"/>
        </w:rPr>
        <w:t>: 部署需要 Docker、冷启动延迟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Phase 1 过渡方案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: 保持 subprocess 但增加 AST 静态分析，拦截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__import__</w:t>
      </w:r>
      <w:r>
        <w:rPr>
          <w:rFonts w:ascii="Calibri" w:hAnsi="Calibri" w:eastAsia="宋体"/>
          <w:b w:val="0"/>
          <w:i w:val="0"/>
          <w:color w:val="1A1A2E"/>
          <w:sz w:val="21"/>
        </w:rPr>
        <w:t>/</w:t>
      </w:r>
      <w:r>
        <w:rPr>
          <w:rFonts w:ascii="Consolas" w:hAnsi="Consolas" w:eastAsia="Consolas"/>
          <w:b w:val="0"/>
          <w:i w:val="0"/>
          <w:color w:val="1A1A2E"/>
          <w:sz w:val="20"/>
        </w:rPr>
        <w:t>exec</w:t>
      </w:r>
      <w:r>
        <w:rPr>
          <w:rFonts w:ascii="Calibri" w:hAnsi="Calibri" w:eastAsia="宋体"/>
          <w:b w:val="0"/>
          <w:i w:val="0"/>
          <w:color w:val="1A1A2E"/>
          <w:sz w:val="21"/>
        </w:rPr>
        <w:t>/</w:t>
      </w:r>
      <w:r>
        <w:rPr>
          <w:rFonts w:ascii="Consolas" w:hAnsi="Consolas" w:eastAsia="Consolas"/>
          <w:b w:val="0"/>
          <w:i w:val="0"/>
          <w:color w:val="1A1A2E"/>
          <w:sz w:val="20"/>
        </w:rPr>
        <w:t>eval</w:t>
      </w:r>
      <w:r>
        <w:rPr>
          <w:rFonts w:ascii="Calibri" w:hAnsi="Calibri" w:eastAsia="宋体"/>
          <w:b w:val="0"/>
          <w:i w:val="0"/>
          <w:color w:val="1A1A2E"/>
          <w:sz w:val="21"/>
        </w:rPr>
        <w:t>/</w:t>
      </w:r>
      <w:r>
        <w:rPr>
          <w:rFonts w:ascii="Consolas" w:hAnsi="Consolas" w:eastAsia="Consolas"/>
          <w:b w:val="0"/>
          <w:i w:val="0"/>
          <w:color w:val="1A1A2E"/>
          <w:sz w:val="20"/>
        </w:rPr>
        <w:t>open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等危险调用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ADR-006: 事件总线策略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Status</w:t>
      </w:r>
      <w:r>
        <w:rPr>
          <w:rFonts w:ascii="Calibri" w:hAnsi="Calibri" w:eastAsia="宋体"/>
          <w:b w:val="0"/>
          <w:i w:val="0"/>
          <w:color w:val="1A1A2E"/>
          <w:sz w:val="21"/>
        </w:rPr>
        <w:t>: Proposed (Phase 2 实施)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Context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当前上下文间通信通过直接函数调用（如答题完成后直接调用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profile_service.update()</w:t>
      </w:r>
      <w:r>
        <w:rPr>
          <w:rFonts w:ascii="Calibri" w:hAnsi="Calibri" w:eastAsia="宋体"/>
          <w:b w:val="0"/>
          <w:i w:val="0"/>
          <w:color w:val="1A1A2E"/>
          <w:sz w:val="21"/>
        </w:rPr>
        <w:t>）。这在 Phase 1 足够，但 Phase 2 需要异步处理（如知识库导入完成后触发索引重建、资源生成完成后通知 Critic）。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Decision</w:t>
      </w:r>
      <w:r>
        <w:rPr>
          <w:rFonts w:ascii="Calibri" w:hAnsi="Calibri" w:eastAsia="宋体"/>
          <w:b w:val="0"/>
          <w:i w:val="0"/>
          <w:color w:val="1A1A2E"/>
          <w:sz w:val="21"/>
        </w:rPr>
        <w:t>: Phase 1 使用进程内同步事件总线；Phase 2 升级为 Redis Stream。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Phase 1 实现方案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[python]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class EventBus: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"""进程内同步事件总线"""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async def publish(self, event: DomainEvent): ...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def subscribe(self, event_type: str, handler): ...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Phase 2 升级路径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[python]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class RedisEventBus: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"""Redis Stream 异步事件总线"""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async def publish(self, event: DomainEvent):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await self._redis.xadd(event.event_type, event.dict())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async def consume(self, event_type: str, handler):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# Consumer group 模式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...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Consequences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变容易的</w:t>
      </w:r>
      <w:r>
        <w:rPr>
          <w:rFonts w:ascii="Calibri" w:hAnsi="Calibri" w:eastAsia="宋体"/>
          <w:b w:val="0"/>
          <w:i w:val="0"/>
          <w:color w:val="1A1A2E"/>
          <w:sz w:val="21"/>
        </w:rPr>
        <w:t>: 上下文解耦、异步任务处理、未来可拆分为消息队列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变困难的</w:t>
      </w:r>
      <w:r>
        <w:rPr>
          <w:rFonts w:ascii="Calibri" w:hAnsi="Calibri" w:eastAsia="宋体"/>
          <w:b w:val="0"/>
          <w:i w:val="0"/>
          <w:color w:val="1A1A2E"/>
          <w:sz w:val="21"/>
        </w:rPr>
        <w:t>: 调试复杂度增加（事件追踪）、最终一致性问题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关键约束</w:t>
      </w:r>
      <w:r>
        <w:rPr>
          <w:rFonts w:ascii="Calibri" w:hAnsi="Calibri" w:eastAsia="宋体"/>
          <w:b w:val="0"/>
          <w:i w:val="0"/>
          <w:color w:val="1A1A2E"/>
          <w:sz w:val="21"/>
        </w:rPr>
        <w:t>: 事件 schema 必须版本化，避免消费者与生产者不兼容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ADR-007: 导入队列服务化（Import Queue Servitization）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Status</w:t>
      </w:r>
      <w:r>
        <w:rPr>
          <w:rFonts w:ascii="Calibri" w:hAnsi="Calibri" w:eastAsia="宋体"/>
          <w:b w:val="0"/>
          <w:i w:val="0"/>
          <w:color w:val="1A1A2E"/>
          <w:sz w:val="21"/>
        </w:rPr>
        <w:t>: Accepted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背景（Context）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导入原本由独立的导入脚本（</w:t>
      </w:r>
      <w:r>
        <w:rPr>
          <w:rFonts w:ascii="Consolas" w:hAnsi="Consolas" w:eastAsia="Consolas"/>
          <w:b w:val="0"/>
          <w:i w:val="0"/>
          <w:color w:val="1A1A2E"/>
          <w:sz w:val="20"/>
        </w:rPr>
        <w:t>import_pdfs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import_docling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import_textbook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）在独立进程中执行，与在线后端（uvicorn）各自持有一份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InMemoryVectorStore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内存视图。两端并发 flush 时互相覆盖（last-writer-wins），导致向量库丢数据——这是 </w:t>
      </w:r>
      <w:r>
        <w:rPr>
          <w:rFonts w:ascii="Calibri" w:hAnsi="Calibri" w:eastAsia="宋体"/>
          <w:b/>
          <w:i w:val="0"/>
          <w:color w:val="1A1A2E"/>
          <w:sz w:val="21"/>
        </w:rPr>
        <w:t>2026-07-08 P0 事故</w:t>
      </w:r>
      <w:r>
        <w:rPr>
          <w:rFonts w:ascii="Calibri" w:hAnsi="Calibri" w:eastAsia="宋体"/>
          <w:b w:val="0"/>
          <w:i w:val="0"/>
          <w:color w:val="1A1A2E"/>
          <w:sz w:val="21"/>
        </w:rPr>
        <w:t>的诱因。根因是「向量库多写者」：没有任何机制串行化跨进程的写。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决策（Decision）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后端成为向量库的</w:t>
      </w:r>
      <w:r>
        <w:rPr>
          <w:rFonts w:ascii="Calibri" w:hAnsi="Calibri" w:eastAsia="宋体"/>
          <w:b/>
          <w:i w:val="0"/>
          <w:color w:val="1A1A2E"/>
          <w:sz w:val="21"/>
        </w:rPr>
        <w:t>唯一写者（single writer）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进程内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asyncio.Queue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+ </w:t>
      </w:r>
      <w:r>
        <w:rPr>
          <w:rFonts w:ascii="Calibri" w:hAnsi="Calibri" w:eastAsia="宋体"/>
          <w:b/>
          <w:i w:val="0"/>
          <w:color w:val="1A1A2E"/>
          <w:sz w:val="21"/>
        </w:rPr>
        <w:t>单消费者 Worker</w:t>
      </w:r>
      <w:r>
        <w:rPr>
          <w:rFonts w:ascii="Calibri" w:hAnsi="Calibri" w:eastAsia="宋体"/>
          <w:b w:val="0"/>
          <w:i w:val="0"/>
          <w:color w:val="1A1A2E"/>
          <w:sz w:val="21"/>
        </w:rPr>
        <w:t>（</w:t>
      </w:r>
      <w:r>
        <w:rPr>
          <w:rFonts w:ascii="Consolas" w:hAnsi="Consolas" w:eastAsia="Consolas"/>
          <w:b w:val="0"/>
          <w:i w:val="0"/>
          <w:color w:val="1A1A2E"/>
          <w:sz w:val="20"/>
        </w:rPr>
        <w:t>import_worker</w:t>
      </w:r>
      <w:r>
        <w:rPr>
          <w:rFonts w:ascii="Calibri" w:hAnsi="Calibri" w:eastAsia="宋体"/>
          <w:b w:val="0"/>
          <w:i w:val="0"/>
          <w:color w:val="1A1A2E"/>
          <w:sz w:val="21"/>
        </w:rPr>
        <w:t>）统一处理导入；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所有 store 变更（在线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/upload</w:t>
      </w:r>
      <w:r>
        <w:rPr>
          <w:rFonts w:ascii="Calibri" w:hAnsi="Calibri" w:eastAsia="宋体"/>
          <w:b w:val="0"/>
          <w:i w:val="0"/>
          <w:color w:val="1A1A2E"/>
          <w:sz w:val="21"/>
        </w:rPr>
        <w:t>、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/upsert</w:t>
      </w:r>
      <w:r>
        <w:rPr>
          <w:rFonts w:ascii="Calibri" w:hAnsi="Calibri" w:eastAsia="宋体"/>
          <w:b w:val="0"/>
          <w:i w:val="0"/>
          <w:color w:val="1A1A2E"/>
          <w:sz w:val="21"/>
        </w:rPr>
        <w:t>、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/reindex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与导入 Worker）经由</w:t>
      </w:r>
      <w:r>
        <w:rPr>
          <w:rFonts w:ascii="Calibri" w:hAnsi="Calibri" w:eastAsia="宋体"/>
          <w:b/>
          <w:i w:val="0"/>
          <w:color w:val="1A1A2E"/>
          <w:sz w:val="21"/>
        </w:rPr>
        <w:t>同一把 `asyncio.Lock`（`store_lock`）</w:t>
      </w:r>
      <w:r>
        <w:rPr>
          <w:rFonts w:ascii="Calibri" w:hAnsi="Calibri" w:eastAsia="宋体"/>
          <w:b w:val="0"/>
          <w:i w:val="0"/>
          <w:color w:val="1A1A2E"/>
          <w:sz w:val="21"/>
        </w:rPr>
        <w:t>串行化，从根上消除跨进程 last-writer-wins；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CPU 重活（PDF 解析 / E5 编码 / OCR）经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loop.run_in_executor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卸载到线程池，事件循环不冻结，API 仍可正常响应。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关键不变式（Invariants）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store_lock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串行化所有向量库写，任何写路径都不得绕过它；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uvicorn 必须 `--workers 1`（单进程）</w:t>
      </w:r>
      <w:r>
        <w:rPr>
          <w:rFonts w:ascii="Calibri" w:hAnsi="Calibri" w:eastAsia="宋体"/>
          <w:b w:val="0"/>
          <w:i w:val="0"/>
          <w:color w:val="1A1A2E"/>
          <w:sz w:val="21"/>
        </w:rPr>
        <w:t>。多进程会重新引入多写者，使本 ADR 失效；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import_worker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为模块级单例，路由、</w:t>
      </w:r>
      <w:r>
        <w:rPr>
          <w:rFonts w:ascii="Consolas" w:hAnsi="Consolas" w:eastAsia="Consolas"/>
          <w:b w:val="0"/>
          <w:i w:val="0"/>
          <w:color w:val="1A1A2E"/>
          <w:sz w:val="20"/>
        </w:rPr>
        <w:t>lifespan</w:t>
      </w:r>
      <w:r>
        <w:rPr>
          <w:rFonts w:ascii="Calibri" w:hAnsi="Calibri" w:eastAsia="宋体"/>
          <w:b w:val="0"/>
          <w:i w:val="0"/>
          <w:color w:val="1A1A2E"/>
          <w:sz w:val="21"/>
        </w:rPr>
        <w:t>、在线写端点共享同一实例与同一把锁。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API 端点（均 `require_admin`）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80" w:after="80" w:line="276" w:lineRule="auto"/>
      </w:pPr>
      <w:r>
        <w:rPr>
          <w:rFonts w:ascii="Consolas" w:hAnsi="Consolas" w:eastAsia="Consolas"/>
          <w:b w:val="0"/>
          <w:i w:val="0"/>
          <w:color w:val="1A1A2E"/>
          <w:sz w:val="20"/>
        </w:rPr>
        <w:t>POST /api/imports/submit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·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POST /api/imports/scan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·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GET /api/imports/jobs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·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GET /api/imports/jobs/{id}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·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POST /api/imports/jobs/{id}/cancel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详见 [ADR-007 导入队列服务化](#adr-007-导入队列服务化import-queue-servitization)。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回滚（Rollback）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设置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import_worker.enabled=false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关闭 Worker，回退到遗留导入脚本 + CLI 客户端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tools/import_client.py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（提交即触发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503</w:t>
      </w:r>
      <w:r>
        <w:rPr>
          <w:rFonts w:ascii="Calibri" w:hAnsi="Calibri" w:eastAsia="宋体"/>
          <w:b w:val="0"/>
          <w:i w:val="0"/>
          <w:color w:val="1A1A2E"/>
          <w:sz w:val="21"/>
        </w:rPr>
        <w:t>，由运维按旧流程执行脚本）。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关联 ADR 文件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[deliverables/engineering-assurance/ADR-007-import-queue-servitization.md](../deliverables/engineering-assurance/ADR-007-import-queue-servitization.md)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6. 演进路线图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Phase 1: Stabilize（现在 → 软件竞赛提交）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目标</w:t>
      </w:r>
      <w:r>
        <w:rPr>
          <w:rFonts w:ascii="Calibri" w:hAnsi="Calibri" w:eastAsia="宋体"/>
          <w:b w:val="0"/>
          <w:i w:val="0"/>
          <w:color w:val="1A1A2E"/>
          <w:sz w:val="21"/>
        </w:rPr>
        <w:t>: 消除 P0/P1 架构债务，为软件竞赛演示提供稳定基础。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任务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对应债务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优先级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预计工时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修复循环依赖：嵌入职责上移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D-01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4h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密钥迁移到环境变量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D-02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1h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引入 DI 容器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D-04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3h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拆分 learning.py → 4 个文件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D-05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2h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 版本化 /v1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D-07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2h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统一错误处理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D-08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2h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LLMProvider 封装完善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D-10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1h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验收标准</w:t>
      </w:r>
      <w:r>
        <w:rPr>
          <w:rFonts w:ascii="Calibri" w:hAnsi="Calibri" w:eastAsia="宋体"/>
          <w:b w:val="0"/>
          <w:i w:val="0"/>
          <w:color w:val="1A1A2E"/>
          <w:sz w:val="21"/>
        </w:rPr>
        <w:t>: 127/127 测试仍全绿 + 新增架构约束测试（依赖方向验证）。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Phase 2: Scale（软件竞赛后 → 大创中期检查）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目标</w:t>
      </w:r>
      <w:r>
        <w:rPr>
          <w:rFonts w:ascii="Calibri" w:hAnsi="Calibri" w:eastAsia="宋体"/>
          <w:b w:val="0"/>
          <w:i w:val="0"/>
          <w:color w:val="1A1A2E"/>
          <w:sz w:val="21"/>
        </w:rPr>
        <w:t>: 从原型升级为可演示的生产级系统。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任务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描述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依赖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Milvus 生产部署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Docker Compose 部署 Milvus + etcd + minio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Phase 1 完成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PG 全量迁移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画像/答题/Agent表现从 JSON/内存迁到 PG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Milvus 部署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408 四科语料导入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数据结构/计网/计组/OS 全量知识库导入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Milvus 部署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Docker 沙箱隔离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替换 subprocess 为容器执行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Docker 环境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事件总线 (Redis Stream)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异步任务：语料导入/索引重建/Critic 审阅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Redis 部署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可观测性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Prometheus metrics + OpenTelemetry tracing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基础设施就绪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CORS 收紧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按域名白名单配置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前端域名确定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InMemoryVectorStore 优化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改用 numpy .npy 二进制持久化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—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验收标准</w:t>
      </w:r>
      <w:r>
        <w:rPr>
          <w:rFonts w:ascii="Calibri" w:hAnsi="Calibri" w:eastAsia="宋体"/>
          <w:b w:val="0"/>
          <w:i w:val="0"/>
          <w:color w:val="1A1A2E"/>
          <w:sz w:val="21"/>
        </w:rPr>
        <w:t>: 1000+ 知识 chunks 检索延迟 &lt;200ms + 4 科目全覆盖 + 沙箱安全测试通过。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Phase 3: Extract（大创后 → 未来生产化）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目标</w:t>
      </w:r>
      <w:r>
        <w:rPr>
          <w:rFonts w:ascii="Calibri" w:hAnsi="Calibri" w:eastAsia="宋体"/>
          <w:b w:val="0"/>
          <w:i w:val="0"/>
          <w:color w:val="1A1A2E"/>
          <w:sz w:val="21"/>
        </w:rPr>
        <w:t>: 按需将高负载上下文拆分为独立服务。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任务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描述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触发条件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Knowledge Service 拆分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RAG 检索独立部署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检索 QPS &gt; 100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AI Infra Service 拆分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LLM 路由 + 嵌入独立部署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多服务共享 LLM 通道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水平扩展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无状态 API 层 + 负载均衡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并发用户 &gt; 50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模型微调管道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FrugalRAG SFT + GRPO 训练流程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数据积累充足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多租户支持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多学校/多班级隔离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商业化需求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A/B 测试框架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检索策略/Agent 配置实验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需要数据驱动优化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验收标准</w:t>
      </w:r>
      <w:r>
        <w:rPr>
          <w:rFonts w:ascii="Calibri" w:hAnsi="Calibri" w:eastAsia="宋体"/>
          <w:b w:val="0"/>
          <w:i w:val="0"/>
          <w:color w:val="1A1A2E"/>
          <w:sz w:val="21"/>
        </w:rPr>
        <w:t>: Knowledge Service 独立部署 + 检索延迟 &lt;100ms (P99) + 99.9% 可用性。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7. 质量属性分析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7.1 可扩展性 (Scalability)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维度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当前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目标 (Phase 2)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目标 (Phase 3)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并发用户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1-5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20-50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200+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知识库规模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1883 chunks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5000+ docs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50000+ docs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检索延迟 (P95)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~500ms (InMemory)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&lt;200ms (Milvus)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&lt;100ms (独立服务)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 流水线延迟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15-30s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10-20s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5-10s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扩展策略</w:t>
      </w:r>
      <w:r>
        <w:rPr>
          <w:rFonts w:ascii="Calibri" w:hAnsi="Calibri" w:eastAsia="宋体"/>
          <w:b w:val="0"/>
          <w:i w:val="0"/>
          <w:color w:val="1A1A2E"/>
          <w:sz w:val="21"/>
        </w:rPr>
        <w:t>: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垂直扩展</w:t>
      </w:r>
      <w:r>
        <w:rPr>
          <w:rFonts w:ascii="Calibri" w:hAnsi="Calibri" w:eastAsia="宋体"/>
          <w:b w:val="0"/>
          <w:i w:val="0"/>
          <w:color w:val="1A1A2E"/>
          <w:sz w:val="21"/>
        </w:rPr>
        <w:t>（Phase 1-2）: 增加 CPU/内存，E5 模型预加载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水平扩展</w:t>
      </w:r>
      <w:r>
        <w:rPr>
          <w:rFonts w:ascii="Calibri" w:hAnsi="Calibri" w:eastAsia="宋体"/>
          <w:b w:val="0"/>
          <w:i w:val="0"/>
          <w:color w:val="1A1A2E"/>
          <w:sz w:val="21"/>
        </w:rPr>
        <w:t>（Phase 3）: API 层无状态化 + 负载均衡，Milvus 集群分片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7.2 可靠性 (Reliability)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故障场景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当前行为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目标行为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Milvus 不可用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降级到 InMemoryVectorStore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保持降级 + 告警 + 自动重连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LLM 全部不可用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返回 503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返回缓存结果 + 降级提示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PG 不可用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静默跳过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降级到 JSON 文件 + 告警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Redis 不可用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静默跳过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降级到无缓存模式 + 告警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 流水线超时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无超时控制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30s 超时 + 降级到简单模式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7.3 可维护性 (Maintainability)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指标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当前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目标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模块间循环依赖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 处 (db↔engines)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全局单例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4 个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0 (全部 DI)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测试覆盖率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~70% (127 tests)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&gt;85%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最大文件行数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learning.py 366 行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&lt;200 行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 版本化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无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类型标注覆盖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~60%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&gt;90%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7.4 可观测性 (Observability)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维度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当前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Phase 2 目标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日志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print() 散落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结构化 JSON 日志 (structlog)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指标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无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Prometheus: QPS/延迟/错误率/LLM token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追踪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无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OpenTelemetry: 跨 Agent 节点 trace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告警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无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Grafana: Milvus/PG/Redis 健康 + LLM 可用性</w:t>
            </w:r>
          </w:p>
        </w:tc>
      </w:tr>
    </w:tbl>
    <w:p/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8. 风险矩阵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ID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风险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概率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影响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缓解措施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R-01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Phase 1 重构引入 regression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中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高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127 测试作为安全网 + 逐项重构 + 每步验证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R-02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Milvus 部署复杂度超预期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中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中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InMemoryVectorStore 作为永久回退方案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R-03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LLM API 限流/费用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高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中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四通道路由 + Redis 缓存 + 降级策略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R-04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408 语料质量不足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中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高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建设方案文档已规划导入管道 + 质量校验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R-05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 流水线延迟过长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高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中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Generator Cluster 并行化 + 检索结果缓存 + 超时降级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R-06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软件竞赛演示时网络不稳定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中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高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本地部署 + 预录制作为 backup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R-07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模块边界演化过程中模糊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高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中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上下文地图文档 + 架构约束测试 + 定期评审</w:t>
            </w:r>
          </w:p>
        </w:tc>
      </w:tr>
    </w:tbl>
    <w:p/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附录 A: 目录结构（目标）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py-server/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main.py                         # FastAPI 入口 (slim)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config.py                       # 统一配置 (env-based)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.env.example                    # 环境变量模板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api/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└── v1/                         # API v1 版本化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├── __init__.py             # 路由汇总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├── chat.py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├── learning/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│   ├── __init__.py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│   ├── path.py             # 学习路径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│   ├── sandbox.py          # 代码沙箱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│   ├── config.py           # 学习配置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│   ├── subjects.py         # 科目+图谱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│   └── assess.py           # 学习评估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├── knowledge.py            # 知识库管理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├── rag.py                  # RAG 检索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├── profile.py              # 学生画像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├── quiz.py                 # 答题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├── agents.py               # 多 Agent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├── engine.py               # 引擎 API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└── sessions.py             # 会话存档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domain/                         # 领域层 (新增)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__init__.py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interfaces.py               # Repository/Service 接口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events.py                   # 领域事件定义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learning/                   # Learning Context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│   ├── service.py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│   └── models.py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knowledge/                  # Knowledge Context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│   ├── service.py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│   └── models.py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student/                    # Student Context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│   ├── service.py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│   └── models.py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└── content/                    # Content Context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├── service.py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└── models.py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agents/                         # LangGraph 编排 (保持)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state.py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graph.py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coordinator.py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... (8 nodes)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engines/                        # 算法引擎 (保持)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frugal_rag.py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frugal_rag_sft.py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frugal_rag_stop.py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gomarl.py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gomarl_mixer.py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gomarl_conflict.py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└── teaching_rules.py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infrastructure/                 # 基础设施层 (重构 db/)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__init__.py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milvus_store.py             # 实现 IVectorStore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inmemory_store.py           # InMemory 回退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pg_repository.py            # 实现 IStudentRepository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redis_cache.py              # 实现 ICache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llm_router.py               # 实现 ILLMRouter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└── embedder.py                 # 实现 IEmbedder (E5)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shared/                         # 共享内核 (新增)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__init__.py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container.py                # DI 容器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errors.py                   # 统一错误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event_bus.py                # 事件总线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└── telemetry.py                # 可观测性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models.py                       # Pydantic DTO (保持)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prompts.py                      # 提示词 (保持)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seed_data.py                    # 种子数据 (保持)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utils/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└── safety.py                   # 安全工具 (保持)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└── tests/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├── test_architecture.py        # 架构约束测试 (新增)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├── test_learning/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├── test_knowledge/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└── ...</w:t>
        <w:br/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附录 B: 架构约束测试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[python]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tests/test_architecture.py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"""验证架构规则不被违反"""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def test_no_circular_dependency_db_engines():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"""DB 层不依赖 Engines 层"""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import ast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with open("infrastructure/milvus_store.py") as f: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tree = ast.parse(f.read())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imports = [n for n in ast.walk(tree) if isinstance(n, ast.Import)]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for imp in imports: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for alias in imp.names: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assert "engines" not in alias.name, "DB layer must not import engines"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def test_api_routes_have_v1_prefix():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"""所有 API 路由必须挂载在 /api/v1 下"""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from main import app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for route in app.routes: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if hasattr(route, 'path'):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assert route.path.startswith("/api/v1"), f"Route {route.path} missing /v1 prefix"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def test_no_global_singletons():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"""基础设施层不使用模块级全局实例"""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# 扫描 infrastructure/ 目录，确保没有模块级实例化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...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