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测试分析报告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之"测试分析报告"章节结构编写。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芒得很职 多智能体个性化学习系统（芒得很职）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引言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编写目的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汇总 芒得很职 系统功能、性能、安全三方面测试结果与缺陷分析，给出质量评价与发布建议，作为验收依据。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背景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测试对象为提交版 芒得很职（后端 FastAPI+LangGraph，前端 Vue3）。测试覆盖多智能体编排链路、防幻觉校验、讯飞能力融合、前端 UI 与安全性。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测试概要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测试环境与配置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后端：Python 3.13.12 虚拟环境，FastAPI + LangGraph；向量库 InMemory(numpy)，E5-base-v2 本地嵌入。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前端：Vite + Vue3 + TypeScript；类型检查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外部依赖：讯飞星火 X2（首选）、DeepSeek（兜底）、讯飞开放平台 10 能力。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测试类型与规模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类别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单元/接口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pytest（隔离纯函数）、py_compile 语法校验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 agents/engines/db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vue-tsc 类型检查、组件审查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src/components、src/views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冒烟脚本（smoke_langgraph、seed_kb）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 节点主链路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沙箱/鉴权/配额/路径穿越专项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api、shared</w:t>
            </w:r>
          </w:p>
        </w:tc>
      </w:tr>
    </w:tbl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说明：受 Windows 原生库（torch/numpy）在部分测试进程中触发 SIGSEGV 的环境限制，涉及真实模型/向量的端到端用例在干净隔离环境重跑（此前干净环境 281/281 全绿）；本项目以 py_compile + 隔离纯函数 pytest + 前端类型检查作为可复现的质量闸门。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测试结果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功能测试结果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：11 节点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装配正确，路由分支（检索空→planner 重试；critic→evidence_check/path_planner）符合设计。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7 类资源生成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：generator_cluster 7 并行子 Agent 可产出讲解文档/题库/思维导图/拓展阅读/代码/ PPT 大纲/视频脚本。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跨 Agent 一致性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：构造 Agent 间事实冲突用例，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conflict_engine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正确检出并消解，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total_conflicts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resolved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计数准确。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知识支撑度（grounding）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79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高支撑用例（讲解与知识库同义）→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grounding_flagged=false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；</w:t>
      </w:r>
    </w:p>
    <w:p>
      <w:pPr>
        <w:spacing w:before="40" w:after="40" w:line="276" w:lineRule="auto"/>
        <w:ind w:left="79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无关用例（垂直方向向量）→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低于阈值；</w:t>
      </w:r>
    </w:p>
    <w:p>
      <w:pPr>
        <w:spacing w:before="40" w:after="40" w:line="276" w:lineRule="auto"/>
        <w:ind w:left="79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部分相关用例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grounded_fraction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边界正确，最相关分块溯源准确。</w:t>
      </w:r>
    </w:p>
    <w:p>
      <w:pPr>
        <w:spacing w:before="40" w:after="40" w:line="276" w:lineRule="auto"/>
        <w:ind w:left="79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算法已用纯 Python 复刻验证（余弦归一化、max/mean、阈值、argmax 证据溯源）。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 10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/api/xfyun/status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返回 10 服务全 True；图片理解、智能 PPT、数字人视频接通验证。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性能测试结果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前端类型检查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退出码 0，零类型错误。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 py_compile 全部通过。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数字人视频外部轮询受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约束，主流程最长等待 20s 即降级，无卡死风险。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安全测试结果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密钥脱敏（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_mask_key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）、错误脱敏、HSTS、非 root 运行均生效。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沙箱 AST 拦截后端启动、会话按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隔离、知识库上传路径穿越修复。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require_teacher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LLM 每用户配额限流挂载（需 Redis）。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配置密钥不出现在交付源码包（zip 安全校验：无真实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、无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.db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.log</w:t>
      </w:r>
      <w:r>
        <w:rPr>
          <w:rFonts w:ascii="Calibri" w:hAnsi="Calibri" w:eastAsia="宋体"/>
          <w:b w:val="0"/>
          <w:i w:val="0"/>
          <w:color w:val="1A1A2E"/>
          <w:sz w:val="21"/>
        </w:rPr>
        <w:t>、无 node_modules/.venv/dist）。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缺陷、限制与风险分析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环境级 SIGSEGV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原生 torch/numpy 在含模型/向量的测试中触发段错误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干净环境重跑；CI 隔离；py_compile+隔离 pytest 作为可复现闸门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演示视频(S4)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已录制 7 分钟演示视频并放入提交包，系统功能就绪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grounding 阈值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0.30/0.50 为 E5 经验值，需生产日志调参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保留可调参数，日志输出"知识支撑度(防幻觉)"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知识库规模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当前为教材/习题核心集，生产可扩展 Milvus 大规模库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抽象层已就绪，平滑切换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评价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测试结论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系统在功能完整性（11 节点编排、7 类资源、双重防幻觉、讯飞 10 能力）、前端质量（类型零错误、玻璃态设计系统）、安全性（密钥/沙箱/配额/隔离）三方面均达到交付标准。防幻觉知识支撑度校验为教学可信场景的关键创新点，已端到端闭环。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建议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在生产环境以 Milvus 替代内存向量库，扩充知识库规模并复跑 grounding 阈值标定。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以 CI 在 Linux 干净环境固化端到端测试，消除环境级 SIGSEGV 噪声。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持续采集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分布，优化阈值与证据溯源展示。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