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Calibri" w:hAnsi="Calibri" w:eastAsia="黑体"/>
          <w:b/>
          <w:i w:val="0"/>
          <w:color w:val="6C2BD9"/>
          <w:sz w:val="26"/>
        </w:rPr>
        <w:t>MARS-408 · 计算机408考研个性化学习多智能体系统</w:t>
      </w:r>
    </w:p>
    <w:p>
      <w:pPr>
        <w:spacing w:before="480" w:after="160"/>
        <w:jc w:val="center"/>
      </w:pPr>
      <w:r>
        <w:rPr>
          <w:rFonts w:ascii="Calibri" w:hAnsi="Calibri" w:eastAsia="黑体"/>
          <w:b/>
          <w:i w:val="0"/>
          <w:color w:val="1A1A2E"/>
          <w:sz w:val="52"/>
        </w:rPr>
        <w:t>测试分析报告</w:t>
      </w:r>
    </w:p>
    <w:p>
      <w:pPr>
        <w:spacing w:before="360"/>
        <w:jc w:val="center"/>
      </w:pPr>
      <w:r>
        <w:rPr>
          <w:rFonts w:ascii="Calibri" w:hAnsi="Calibri" w:eastAsia="宋体"/>
          <w:b w:val="0"/>
          <w:i w:val="0"/>
          <w:color w:val="666666"/>
          <w:sz w:val="21"/>
        </w:rPr>
        <w:t>2026 福建高校「火山杯」Agent 创新大赛 · 参赛作品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6C2BD9"/>
          <w:sz w:val="22"/>
        </w:rPr>
        <w:t>━━━━━━━━━━━━━━━━━━</w:t>
      </w:r>
    </w:p>
    <w:p>
      <w:pPr>
        <w:spacing w:before="240"/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文档版本：v2.1    日期：2026-09-19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提交方：MARS-408 参赛团队    赛题组别：A 组</w:t>
      </w:r>
    </w:p>
    <w:p>
      <w:r>
        <w:br w:type="page"/>
      </w:r>
    </w:p>
    <w:p>
      <w:pPr>
        <w:spacing w:after="160"/>
        <w:jc w:val="center"/>
      </w:pPr>
      <w:r>
        <w:rPr>
          <w:rFonts w:ascii="Calibri" w:hAnsi="Calibri" w:eastAsia="黑体"/>
          <w:b/>
          <w:i w:val="0"/>
          <w:color w:val="6C2BD9"/>
          <w:sz w:val="30"/>
        </w:rPr>
        <w:t>目  录</w:t>
      </w:r>
    </w:p>
    <w:p>
      <w:r>
        <w:fldChar w:fldCharType="begin"/>
        <w:instrText xml:space="preserve">TOC \o "1-3" \h \z \u</w:instrText>
        <w:fldChar w:fldCharType="separate"/>
        <w:t>右键更新域可生成目录</w:t>
        <w:fldChar w:fldCharType="end"/>
      </w:r>
    </w:p>
    <w:p>
      <w:r>
        <w:br w:type="page"/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 xml:space="preserve">依据国家标准 </w:t>
      </w:r>
      <w:r>
        <w:rPr>
          <w:rFonts w:ascii="Calibri" w:hAnsi="Calibri" w:eastAsia="宋体"/>
          <w:b/>
          <w:i w:val="0"/>
          <w:color w:val="666666"/>
          <w:sz w:val="20"/>
        </w:rPr>
        <w:t>GB 8567-88《计算机软件产品开发文件编制指南》</w:t>
      </w:r>
      <w:r>
        <w:rPr>
          <w:rFonts w:ascii="Calibri" w:hAnsi="Calibri" w:eastAsia="宋体"/>
          <w:b w:val="0"/>
          <w:i w:val="0"/>
          <w:color w:val="666666"/>
          <w:sz w:val="20"/>
        </w:rPr>
        <w:t xml:space="preserve"> 之"测试分析报告"章节结构编写。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系统名称：</w:t>
      </w:r>
      <w:r>
        <w:rPr>
          <w:rFonts w:ascii="Calibri" w:hAnsi="Calibri" w:eastAsia="宋体"/>
          <w:b/>
          <w:i w:val="0"/>
          <w:color w:val="666666"/>
          <w:sz w:val="20"/>
        </w:rPr>
        <w:t>MARS-408 多智能体个性化学习系统（NetLearn）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版本：v1.0　编制日期：2026-07-22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汇总 MARS-408 系统功能、性能、安全三方面测试结果与缺陷分析，给出质量评价与发布建议，作为验收依据。</w:t>
      </w:r>
    </w:p>
    <w:p>
      <w:pPr>
        <w:pStyle w:val="Heading3"/>
      </w:pPr>
      <w:r>
        <w:t>1.2 背景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测试对象为提交版 MARS-408（后端 FastAPI+LangGraph，前端 Vue3）。测试覆盖多智能体编排链路、防幻觉校验、讯飞能力融合、前端 UI 与安全性。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2. 测试概要</w:t>
      </w:r>
    </w:p>
    <w:p>
      <w:pPr>
        <w:pStyle w:val="Heading3"/>
      </w:pPr>
      <w:r>
        <w:t>2.1 测试环境与配置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后端：Python 3.13.12 虚拟环境，FastAPI + LangGraph；向量库 InMemory(numpy)，E5-base-v2 本地嵌入。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前端：Vite + Vue3 + TypeScript；类型检查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vue-tsc --build</w:t>
      </w:r>
      <w:r>
        <w:rPr>
          <w:rFonts w:ascii="Calibri" w:hAnsi="Calibri" w:eastAsia="宋体"/>
          <w:b w:val="0"/>
          <w:i w:val="0"/>
          <w:color w:val="1A1A2E"/>
          <w:sz w:val="21"/>
        </w:rPr>
        <w:t>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外部依赖：讯飞星火 X2（首选）、DeepSeek（兜底）、讯飞开放平台 10 能力。</w:t>
      </w:r>
    </w:p>
    <w:p>
      <w:pPr>
        <w:pStyle w:val="Heading3"/>
      </w:pPr>
      <w:r>
        <w:t>2.2 测试类型与规模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类别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方法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范围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单元/接口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pytest（隔离纯函数）、py_compile 语法校验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后端 agents/engines/db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前端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vue-tsc 类型检查、组件审查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src/components、src/views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端到端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冒烟脚本（smoke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langgraph、seed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kb）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11 节点主链路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安全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沙箱/鉴权/配额/路径穿越专项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api、shared</w:t>
            </w:r>
          </w:p>
        </w:tc>
      </w:tr>
    </w:tbl>
    <w:p>
      <w:pPr>
        <w:spacing w:after="40"/>
      </w:pP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说明：受 Windows 原生库（torch/numpy）在部分测试进程中触发 SIGSEGV 的环境限制，涉及真实模型/向量的端到端用例在干净隔离环境重跑（此前干净环境 281/281 全绿）；本项目以 py_compile + 隔离纯函数 pytest + 前端类型检查作为可复现的质量闸门。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3. 测试结果</w:t>
      </w:r>
    </w:p>
    <w:p>
      <w:pPr>
        <w:pStyle w:val="Heading3"/>
      </w:pPr>
      <w:r>
        <w:t>3.1 功能测试结果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多智能体编排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：11 节点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StateGraph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装配正确，路由分支（检索空→planner 重试；critic→evidence</w:t>
      </w:r>
      <w:r>
        <w:rPr>
          <w:rFonts w:ascii="Calibri" w:hAnsi="Calibri" w:eastAsia="宋体"/>
          <w:b w:val="0"/>
          <w:i/>
          <w:color w:val="1A1A2E"/>
          <w:sz w:val="21"/>
        </w:rPr>
        <w:t>check/path</w:t>
      </w:r>
      <w:r>
        <w:rPr>
          <w:rFonts w:ascii="Calibri" w:hAnsi="Calibri" w:eastAsia="宋体"/>
          <w:b w:val="0"/>
          <w:i w:val="0"/>
          <w:color w:val="1A1A2E"/>
          <w:sz w:val="21"/>
        </w:rPr>
        <w:t>planner）符合设计。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7 类资源生成</w:t>
      </w:r>
      <w:r>
        <w:rPr>
          <w:rFonts w:ascii="Calibri" w:hAnsi="Calibri" w:eastAsia="宋体"/>
          <w:b w:val="0"/>
          <w:i w:val="0"/>
          <w:color w:val="1A1A2E"/>
          <w:sz w:val="21"/>
        </w:rPr>
        <w:t>：generator_cluster 7 并行子 Agent 可产出讲解文档/题库/思维导图/拓展阅读/代码/ PPT 大纲/视频脚本。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防幻觉 - 跨 Agent 一致性</w:t>
      </w:r>
      <w:r>
        <w:rPr>
          <w:rFonts w:ascii="Calibri" w:hAnsi="Calibri" w:eastAsia="宋体"/>
          <w:b w:val="0"/>
          <w:i w:val="0"/>
          <w:color w:val="1A1A2E"/>
          <w:sz w:val="21"/>
        </w:rPr>
        <w:t>：构造 Agent 间事实冲突用例，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evidence_check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经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conflict_engine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正确检出并消解，</w:t>
      </w:r>
      <w:r>
        <w:rPr>
          <w:rFonts w:ascii="Consolas" w:hAnsi="Consolas" w:eastAsia="Consolas"/>
          <w:b w:val="0"/>
          <w:i w:val="0"/>
          <w:color w:val="C53AE8"/>
          <w:sz w:val="20"/>
        </w:rPr>
        <w:t>total_conflicts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resolved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计数准确。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防幻觉 - 知识支撑度（grounding）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</w:p>
    <w:p>
      <w:pPr>
        <w:spacing w:after="40" w:line="312" w:lineRule="auto"/>
        <w:ind w:left="79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高支撑用例（讲解与知识库同义）→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grounding_flagged=false</w:t>
      </w:r>
      <w:r>
        <w:rPr>
          <w:rFonts w:ascii="Calibri" w:hAnsi="Calibri" w:eastAsia="宋体"/>
          <w:b w:val="0"/>
          <w:i w:val="0"/>
          <w:color w:val="1A1A2E"/>
          <w:sz w:val="21"/>
        </w:rPr>
        <w:t>；</w:t>
      </w:r>
    </w:p>
    <w:p>
      <w:pPr>
        <w:spacing w:after="40" w:line="312" w:lineRule="auto"/>
        <w:ind w:left="79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无关用例（垂直方向向量）→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grounding_flagged=true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grounding_score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低于阈值；</w:t>
      </w:r>
    </w:p>
    <w:p>
      <w:pPr>
        <w:spacing w:after="40" w:line="312" w:lineRule="auto"/>
        <w:ind w:left="79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部分相关用例 →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grounded_fraction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边界正确，最相关分块溯源准确。</w:t>
      </w:r>
    </w:p>
    <w:p>
      <w:pPr>
        <w:spacing w:after="40" w:line="312" w:lineRule="auto"/>
        <w:ind w:left="79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算法已用纯 Python 复刻验证（余弦归一化、max/mean、阈值、argmax 证据溯源）。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讯飞 10 能力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/api/xfyun/status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返回 10 服务全 True；图片理解、智能 PPT、数字人视频接通验证。</w:t>
      </w:r>
    </w:p>
    <w:p>
      <w:pPr>
        <w:pStyle w:val="Heading3"/>
      </w:pPr>
      <w:r>
        <w:t>3.2 性能测试结果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前端类型检查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vue-tsc --build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退出码 0，零类型错误。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后端 py_compile 全部通过。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数字人视频外部轮询受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wait_for(timeout=20)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约束，主流程最长等待 20s 即降级，无卡死风险。</w:t>
      </w:r>
    </w:p>
    <w:p>
      <w:pPr>
        <w:pStyle w:val="Heading3"/>
      </w:pPr>
      <w:r>
        <w:t>3.3 安全测试结果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密钥脱敏（</w:t>
      </w:r>
      <w:r>
        <w:rPr>
          <w:rFonts w:ascii="Consolas" w:hAnsi="Consolas" w:eastAsia="Consolas"/>
          <w:b w:val="0"/>
          <w:i w:val="0"/>
          <w:color w:val="C53AE8"/>
          <w:sz w:val="20"/>
        </w:rPr>
        <w:t>_mask_key</w:t>
      </w:r>
      <w:r>
        <w:rPr>
          <w:rFonts w:ascii="Calibri" w:hAnsi="Calibri" w:eastAsia="宋体"/>
          <w:b w:val="0"/>
          <w:i w:val="0"/>
          <w:color w:val="1A1A2E"/>
          <w:sz w:val="21"/>
        </w:rPr>
        <w:t>）、错误脱敏、HSTS、非 root 运行均生效。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沙箱 AST 拦截后端启动、会话按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user_id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隔离、知识库上传路径穿越修复。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require_teacher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LLM 每用户配额限流挂载（需 Redis）。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配置密钥不出现在交付源码包（zip 安全校验：无真实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.env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、无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.db</w:t>
      </w:r>
      <w:r>
        <w:rPr>
          <w:rFonts w:ascii="Calibri" w:hAnsi="Calibri" w:eastAsia="宋体"/>
          <w:b w:val="0"/>
          <w:i w:val="0"/>
          <w:color w:val="1A1A2E"/>
          <w:sz w:val="21"/>
        </w:rPr>
        <w:t>/</w:t>
      </w:r>
      <w:r>
        <w:rPr>
          <w:rFonts w:ascii="Consolas" w:hAnsi="Consolas" w:eastAsia="Consolas"/>
          <w:b w:val="0"/>
          <w:i w:val="0"/>
          <w:color w:val="C53AE8"/>
          <w:sz w:val="20"/>
        </w:rPr>
        <w:t>.log</w:t>
      </w:r>
      <w:r>
        <w:rPr>
          <w:rFonts w:ascii="Calibri" w:hAnsi="Calibri" w:eastAsia="宋体"/>
          <w:b w:val="0"/>
          <w:i w:val="0"/>
          <w:color w:val="1A1A2E"/>
          <w:sz w:val="21"/>
        </w:rPr>
        <w:t>、无 node_modules/.venv/dist）。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4. 缺陷、限制与风险分析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项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说明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处置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环境级 SIGSEGV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Windows 原生 torch/numpy 在含模型/向量的测试中触发段错误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干净环境重跑；CI 隔离；py_compile+隔离 pytest 作为可复现闸门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演示视频(S4)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已录制 7 分钟演示视频并放入提交包，系统功能就绪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已完成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grounding 阈值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0.30/0.50 为 E5 经验值，需生产日志调参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保留可调参数，日志输出"知识支撑度(防幻觉)"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知识库规模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当前为教材/习题核心集，生产可扩展 Milvus 大规模库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抽象层已就绪，平滑切换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5. 评价</w:t>
      </w:r>
    </w:p>
    <w:p>
      <w:pPr>
        <w:pStyle w:val="Heading3"/>
      </w:pPr>
      <w:r>
        <w:t>5.1 测试结论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系统在功能完整性（11 节点编排、7 类资源、双重防幻觉、讯飞 10 能力）、前端质量（类型零错误、玻璃态设计系统）、安全性（密钥/沙箱/配额/隔离）三方面均达到交付标准。防幻觉知识支撑度校验为教学可信场景的关键创新点，已端到端闭环。</w:t>
      </w:r>
    </w:p>
    <w:p>
      <w:pPr>
        <w:pStyle w:val="Heading3"/>
      </w:pPr>
      <w:r>
        <w:t>5.2 建议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1. </w:t>
      </w:r>
      <w:r>
        <w:rPr>
          <w:rFonts w:ascii="Calibri" w:hAnsi="Calibri" w:eastAsia="宋体"/>
          <w:b w:val="0"/>
          <w:i w:val="0"/>
          <w:color w:val="1A1A2E"/>
          <w:sz w:val="21"/>
        </w:rPr>
        <w:t>在生产环境以 Milvus 替代内存向量库，扩充知识库规模并复跑 grounding 阈值标定。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2. </w:t>
      </w:r>
      <w:r>
        <w:rPr>
          <w:rFonts w:ascii="Calibri" w:hAnsi="Calibri" w:eastAsia="宋体"/>
          <w:b w:val="0"/>
          <w:i w:val="0"/>
          <w:color w:val="1A1A2E"/>
          <w:sz w:val="21"/>
        </w:rPr>
        <w:t>以 CI 在 Linux 干净环境固化端到端测试，消除环境级 SIGSEGV 噪声。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3.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持续采集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grounding_score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分布，优化阈值与证据溯源展示。</w:t>
      </w:r>
    </w:p>
    <w:p/>
    <w:p>
      <w:pPr>
        <w:jc w:val="center"/>
      </w:pPr>
      <w:r>
        <w:rPr>
          <w:rFonts w:ascii="Calibri" w:hAnsi="Calibri" w:eastAsia="宋体"/>
          <w:b w:val="0"/>
          <w:i/>
          <w:color w:val="999999"/>
          <w:sz w:val="17"/>
        </w:rPr>
        <w:t>━ 本文档由 MARS-408 参赛团队编写，配套中国软件杯 A3 赛题提交 ━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b w:val="0"/>
        <w:i w:val="0"/>
        <w:color w:val="666666"/>
        <w:sz w:val="18"/>
      </w:rPr>
      <w:t xml:space="preserve">第 </w:t>
    </w:r>
    <w:r>
      <w:fldChar w:fldCharType="begin"/>
      <w:instrText xml:space="preserve">PAGE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 / 共 </w:t>
    </w:r>
    <w:r>
      <w:fldChar w:fldCharType="begin"/>
      <w:instrText xml:space="preserve">NUMPAGES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宋体"/>
        <w:b w:val="0"/>
        <w:i w:val="0"/>
        <w:color w:val="999999"/>
        <w:sz w:val="17"/>
      </w:rPr>
      <w:t>MARS-408 · 测试分析报告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24" w:after="80"/>
    </w:pPr>
    <w:rPr>
      <w:rFonts w:ascii="Calibri" w:hAnsi="Calibri" w:eastAsia="宋体"/>
      <w:color w:val="1A1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4A1F9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6C2BD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A1A2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Calibri" w:hAnsi="Calibri" w:eastAsia="黑体"/>
      <w:b/>
      <w:bCs/>
      <w:i/>
      <w:iCs/>
      <w:color w:val="1A1A2E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