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120"/>
        <w:jc w:val="center"/>
      </w:pPr>
      <w:r>
        <w:rPr>
          <w:rFonts w:ascii="Times New Roman" w:hAnsi="Times New Roman" w:eastAsia="黑体"/>
          <w:b/>
          <w:i w:val="0"/>
          <w:sz w:val="44"/>
        </w:rPr>
        <w:t>闽江大学大学生创新创业训练计划</w:t>
      </w:r>
    </w:p>
    <w:p>
      <w:pPr>
        <w:spacing w:before="0" w:after="360"/>
        <w:jc w:val="center"/>
      </w:pPr>
      <w:r>
        <w:rPr>
          <w:rFonts w:ascii="Times New Roman" w:hAnsi="Times New Roman" w:eastAsia="黑体"/>
          <w:b/>
          <w:i w:val="0"/>
          <w:sz w:val="52"/>
        </w:rPr>
        <w:t>项目研究报告</w:t>
      </w:r>
    </w:p>
    <w:p>
      <w:pPr>
        <w:spacing w:before="160" w:after="160"/>
      </w:pPr>
      <w:r>
        <w:rPr>
          <w:rFonts w:ascii="Times New Roman" w:hAnsi="Times New Roman" w:eastAsia="宋体"/>
          <w:b w:val="0"/>
          <w:i w:val="0"/>
          <w:sz w:val="24"/>
        </w:rPr>
        <w:t>项目名称：基于改进GOMARL与FrugalRAG的计算机408考研个性化学习多智能体系统</w:t>
      </w:r>
    </w:p>
    <w:p>
      <w:pPr>
        <w:spacing w:before="160" w:after="160"/>
      </w:pPr>
      <w:r>
        <w:rPr>
          <w:rFonts w:ascii="Times New Roman" w:hAnsi="Times New Roman" w:eastAsia="宋体"/>
          <w:b w:val="0"/>
          <w:i w:val="0"/>
          <w:sz w:val="24"/>
        </w:rPr>
        <w:t>项目编号：（由学院/学校立项后统一编制）</w:t>
      </w:r>
    </w:p>
    <w:p>
      <w:pPr>
        <w:spacing w:before="160" w:after="160"/>
      </w:pPr>
      <w:r>
        <w:rPr>
          <w:rFonts w:ascii="Times New Roman" w:hAnsi="Times New Roman" w:eastAsia="宋体"/>
          <w:b w:val="0"/>
          <w:i w:val="0"/>
          <w:sz w:val="24"/>
        </w:rPr>
        <w:t>项目类型：创新训练项目</w:t>
      </w:r>
    </w:p>
    <w:p>
      <w:pPr>
        <w:spacing w:before="160" w:after="160"/>
      </w:pPr>
      <w:r>
        <w:rPr>
          <w:rFonts w:ascii="Times New Roman" w:hAnsi="Times New Roman" w:eastAsia="宋体"/>
          <w:b w:val="0"/>
          <w:i w:val="0"/>
          <w:sz w:val="24"/>
        </w:rPr>
        <w:t>项目负责人：张敏杰</w:t>
      </w:r>
    </w:p>
    <w:p>
      <w:pPr>
        <w:spacing w:before="160" w:after="160"/>
      </w:pPr>
      <w:r>
        <w:rPr>
          <w:rFonts w:ascii="Times New Roman" w:hAnsi="Times New Roman" w:eastAsia="宋体"/>
          <w:b w:val="0"/>
          <w:i w:val="0"/>
          <w:sz w:val="24"/>
        </w:rPr>
        <w:t>院（系）、年级、专业：网络空间安全学院  24级  信息安全</w:t>
      </w:r>
    </w:p>
    <w:p>
      <w:pPr>
        <w:spacing w:before="160" w:after="160"/>
      </w:pPr>
      <w:r>
        <w:rPr>
          <w:rFonts w:ascii="Times New Roman" w:hAnsi="Times New Roman" w:eastAsia="宋体"/>
          <w:b w:val="0"/>
          <w:i w:val="0"/>
          <w:sz w:val="24"/>
        </w:rPr>
        <w:t>联系电话：17753559625</w:t>
      </w:r>
    </w:p>
    <w:p>
      <w:pPr>
        <w:spacing w:before="160" w:after="160"/>
      </w:pPr>
      <w:r>
        <w:rPr>
          <w:rFonts w:ascii="Times New Roman" w:hAnsi="Times New Roman" w:eastAsia="宋体"/>
          <w:b w:val="0"/>
          <w:i w:val="0"/>
          <w:sz w:val="24"/>
        </w:rPr>
        <w:t>指导老师：左雨庭（讲师）、田俊峰（院长）</w:t>
      </w:r>
    </w:p>
    <w:p>
      <w:pPr>
        <w:spacing w:before="160" w:after="160"/>
      </w:pPr>
      <w:r>
        <w:rPr>
          <w:rFonts w:ascii="Times New Roman" w:hAnsi="Times New Roman" w:eastAsia="宋体"/>
          <w:b w:val="0"/>
          <w:i w:val="0"/>
          <w:sz w:val="24"/>
        </w:rPr>
        <w:t>填表日期：2026 年 8 月</w:t>
      </w:r>
    </w:p>
    <w:p>
      <w:r>
        <w:br w:type="page"/>
      </w:r>
    </w:p>
    <w:p>
      <w:pPr>
        <w:spacing w:line="500" w:lineRule="exact" w:before="240" w:after="120"/>
      </w:pPr>
      <w:r>
        <w:rPr>
          <w:rFonts w:ascii="Times New Roman" w:hAnsi="Times New Roman" w:eastAsia="黑体"/>
          <w:b/>
          <w:i w:val="0"/>
          <w:sz w:val="28"/>
        </w:rPr>
        <w:t>摘  要</w:t>
      </w:r>
    </w:p>
    <w:p>
      <w:pPr>
        <w:spacing w:line="500" w:lineRule="exact" w:before="0" w:after="0"/>
        <w:ind w:firstLine="480"/>
      </w:pPr>
      <w:r>
        <w:rPr>
          <w:rFonts w:ascii="Times New Roman" w:hAnsi="Times New Roman" w:eastAsia="宋体"/>
          <w:b w:val="0"/>
          <w:i w:val="0"/>
          <w:sz w:val="24"/>
        </w:rPr>
        <w:t>针对计算机专业统考 408 考研（涵盖数据结构、计算机组成原理、操作系统、计算机网络）存在的知识点庞杂跨科目关联强、考生基础差异大、个性化备考方案落地成本高、现有辅导工具技术适配性不足等共性痛点，本研究提出一种</w:t>
      </w:r>
      <w:r>
        <w:rPr>
          <w:rFonts w:ascii="Times New Roman" w:hAnsi="Times New Roman" w:eastAsia="宋体"/>
          <w:b/>
          <w:i w:val="0"/>
          <w:sz w:val="24"/>
        </w:rPr>
        <w:t>基于改进型面向分组的多智能体强化学习（Group-oriented Multi-Agent Reinforcement Learning, GoMARL）与 FrugalRAG 轻量化检索增强生成技术的多智能体个性化学习系统</w:t>
      </w:r>
      <w:r>
        <w:rPr>
          <w:rFonts w:ascii="Times New Roman" w:hAnsi="Times New Roman" w:eastAsia="宋体"/>
          <w:b w:val="0"/>
          <w:i w:val="0"/>
          <w:sz w:val="24"/>
        </w:rPr>
        <w:t>。</w:t>
      </w:r>
    </w:p>
    <w:p>
      <w:pPr>
        <w:spacing w:line="500" w:lineRule="exact" w:before="0" w:after="0"/>
        <w:ind w:firstLine="480"/>
      </w:pPr>
      <w:r>
        <w:rPr>
          <w:rFonts w:ascii="Times New Roman" w:hAnsi="Times New Roman" w:eastAsia="宋体"/>
          <w:b w:val="0"/>
          <w:i w:val="0"/>
          <w:sz w:val="24"/>
        </w:rPr>
        <w:t>本研究先系统性梳理 408 考研辅导、多智能体强化学习（MARL）、轻量化检索增强生成（RAG）技术的应用现状与核心技术瓶颈，随后详细阐述适配 408 考研场景的改进 GoMARL 协同调度逻辑、FrugalRAG 自适应多跳检索架构的设计方案，明确异构智能体角色划分、交互协同机制与全链路技术实现细节；再通过对照实验、多维度用户调研与全链路系统日志分析综合验证系统的实际教学效果，构建覆盖技术性能、个性化质量、教学有效性的全域量化评估体系；最后将本系统与国内外同类个性化学习工具进行横向对比，总结技术适配优势与落地应用价值，并研判 408 考研智能化辅导场景的未来技术发展趋势。</w:t>
      </w:r>
    </w:p>
    <w:p>
      <w:pPr>
        <w:spacing w:line="500" w:lineRule="exact" w:before="0" w:after="0"/>
        <w:ind w:firstLine="480"/>
      </w:pPr>
      <w:r>
        <w:rPr>
          <w:rFonts w:ascii="Times New Roman" w:hAnsi="Times New Roman" w:eastAsia="宋体"/>
          <w:b w:val="0"/>
          <w:i w:val="0"/>
          <w:sz w:val="24"/>
        </w:rPr>
        <w:t>研究结果既可为计算机教育技术领域提供「轻量化检索 + 多智能体协同」的场景融合创新学术参考，也可为考研培训机构、教育科技企业的 408 智能化辅导工具迭代提供可落地、可量化的技术落地方案，兼顾学术创新性与产业实用价值。</w:t>
      </w:r>
    </w:p>
    <w:p>
      <w:pPr>
        <w:spacing w:line="500" w:lineRule="exact" w:before="0" w:after="0"/>
      </w:pPr>
      <w:r>
        <w:rPr>
          <w:rFonts w:ascii="Times New Roman" w:hAnsi="Times New Roman" w:eastAsia="宋体"/>
          <w:b/>
          <w:i w:val="0"/>
          <w:sz w:val="24"/>
        </w:rPr>
        <w:t>关键词</w:t>
      </w:r>
      <w:r>
        <w:rPr>
          <w:rFonts w:ascii="Times New Roman" w:hAnsi="Times New Roman" w:eastAsia="宋体"/>
          <w:b w:val="0"/>
          <w:i w:val="0"/>
          <w:sz w:val="24"/>
        </w:rPr>
        <w:t>：408 考研；个性化学习；多智能体强化学习；GoMARL；FrugalRAG；检索增强生成；学情分析</w:t>
      </w:r>
    </w:p>
    <w:p>
      <w:r>
        <w:br w:type="page"/>
      </w:r>
    </w:p>
    <w:p>
      <w:pPr>
        <w:spacing w:line="500" w:lineRule="exact" w:before="240" w:after="120"/>
      </w:pPr>
      <w:r>
        <w:rPr>
          <w:rFonts w:ascii="Times New Roman" w:hAnsi="Times New Roman" w:eastAsia="黑体"/>
          <w:b/>
          <w:i w:val="0"/>
          <w:sz w:val="28"/>
        </w:rPr>
        <w:t>第1节  前  言</w:t>
      </w:r>
    </w:p>
    <w:p>
      <w:pPr>
        <w:spacing w:line="500" w:lineRule="exact" w:before="240" w:after="120"/>
      </w:pPr>
      <w:r>
        <w:rPr>
          <w:rFonts w:ascii="Times New Roman" w:hAnsi="Times New Roman" w:eastAsia="黑体"/>
          <w:b/>
          <w:i w:val="0"/>
          <w:sz w:val="28"/>
        </w:rPr>
        <w:t>1 研究绪论</w:t>
      </w:r>
    </w:p>
    <w:p>
      <w:pPr>
        <w:spacing w:line="500" w:lineRule="exact" w:before="120" w:after="60"/>
      </w:pPr>
      <w:r>
        <w:rPr>
          <w:rFonts w:ascii="Times New Roman" w:hAnsi="Times New Roman" w:eastAsia="黑体"/>
          <w:b/>
          <w:i w:val="0"/>
          <w:sz w:val="24"/>
        </w:rPr>
        <w:t>1.1 研究背景</w:t>
      </w:r>
    </w:p>
    <w:p>
      <w:pPr>
        <w:spacing w:line="500" w:lineRule="exact" w:before="60" w:after="40"/>
      </w:pPr>
      <w:r>
        <w:rPr>
          <w:rFonts w:ascii="Times New Roman" w:hAnsi="Times New Roman" w:eastAsia="黑体"/>
          <w:b/>
          <w:i w:val="0"/>
          <w:sz w:val="24"/>
        </w:rPr>
        <w:t>1.1.1 408 考研备考的行业现状与核心痛点</w:t>
      </w:r>
    </w:p>
    <w:p>
      <w:pPr>
        <w:spacing w:line="500" w:lineRule="exact" w:before="0" w:after="0"/>
        <w:ind w:firstLine="480"/>
      </w:pPr>
      <w:r>
        <w:rPr>
          <w:rFonts w:ascii="Times New Roman" w:hAnsi="Times New Roman" w:eastAsia="宋体"/>
          <w:b w:val="0"/>
          <w:i w:val="0"/>
          <w:sz w:val="24"/>
        </w:rPr>
        <w:t>计算机学科专业基础综合（408）是全国硕士研究生招生考试计算机学科专业基础联考科目，其考试内容覆盖数据结构、计算机组成原理、操作系统、计算机网络四门核心专业课程，具备知识点覆盖范围广、逻辑关联复杂度高、跨学科知识融合要求高等典型特征[(55)]。从实际备考场景看，408 考生普遍面临三重核心困境，且现有辅导资源难以形成有效支撑：</w:t>
      </w:r>
    </w:p>
    <w:p>
      <w:pPr>
        <w:spacing w:line="500" w:lineRule="exact" w:before="0" w:after="0"/>
        <w:ind w:firstLine="480"/>
      </w:pPr>
      <w:r>
        <w:rPr>
          <w:rFonts w:ascii="Times New Roman" w:hAnsi="Times New Roman" w:eastAsia="宋体"/>
          <w:b w:val="0"/>
          <w:i w:val="0"/>
          <w:sz w:val="24"/>
        </w:rPr>
        <w:t>一是</w:t>
      </w:r>
      <w:r>
        <w:rPr>
          <w:rFonts w:ascii="Times New Roman" w:hAnsi="Times New Roman" w:eastAsia="宋体"/>
          <w:b/>
          <w:i w:val="0"/>
          <w:sz w:val="24"/>
        </w:rPr>
        <w:t>个人知识漏洞精准诊断难度大</w:t>
      </w:r>
      <w:r>
        <w:rPr>
          <w:rFonts w:ascii="Times New Roman" w:hAnsi="Times New Roman" w:eastAsia="宋体"/>
          <w:b w:val="0"/>
          <w:i w:val="0"/>
          <w:sz w:val="24"/>
        </w:rPr>
        <w:t>。入门阶段的公共基础知识点掌握差异、中期单科知识点局部漏洞、后期跨科目知识联动短板，是决定 408 考试最终得分的核心变量；但传统线下集训营、主流在线刷题平台的技术能力，仅能覆盖错题整理、正确率统计的基础维度，无法基于考生的答题行为、思考轨迹，精准拆解并定位到「组成原理总线寻址方式漏洞导致操作系统内存管理错题」这类跨科目关联薄弱点[(4)]。</w:t>
      </w:r>
    </w:p>
    <w:p>
      <w:pPr>
        <w:spacing w:line="500" w:lineRule="exact" w:before="0" w:after="0"/>
        <w:ind w:firstLine="480"/>
      </w:pPr>
      <w:r>
        <w:rPr>
          <w:rFonts w:ascii="Times New Roman" w:hAnsi="Times New Roman" w:eastAsia="宋体"/>
          <w:b w:val="0"/>
          <w:i w:val="0"/>
          <w:sz w:val="24"/>
        </w:rPr>
        <w:t>二是</w:t>
      </w:r>
      <w:r>
        <w:rPr>
          <w:rFonts w:ascii="Times New Roman" w:hAnsi="Times New Roman" w:eastAsia="宋体"/>
          <w:b/>
          <w:i w:val="0"/>
          <w:sz w:val="24"/>
        </w:rPr>
        <w:t>个性化复习路径适配性极差</w:t>
      </w:r>
      <w:r>
        <w:rPr>
          <w:rFonts w:ascii="Times New Roman" w:hAnsi="Times New Roman" w:eastAsia="宋体"/>
          <w:b w:val="0"/>
          <w:i w:val="0"/>
          <w:sz w:val="24"/>
        </w:rPr>
        <w:t>。市面上的主流辅导材料、机构集训体系均采用统一进度、统一作业、统一规划的标准化教学逻辑，完全忽视考生的基础差异、复习节奏差异、目标分值差异：比如跨考考生需要补充的计算机英语基础、本科考生需要强化的压轴题训练、高分考生必须突破的跨科目综合题专项，是传统大班课甚至一对一人工辅导难以兼顾的个性化需求[(54)]。</w:t>
      </w:r>
    </w:p>
    <w:p>
      <w:pPr>
        <w:spacing w:line="500" w:lineRule="exact" w:before="0" w:after="0"/>
        <w:ind w:firstLine="480"/>
      </w:pPr>
      <w:r>
        <w:rPr>
          <w:rFonts w:ascii="Times New Roman" w:hAnsi="Times New Roman" w:eastAsia="宋体"/>
          <w:b w:val="0"/>
          <w:i w:val="0"/>
          <w:sz w:val="24"/>
        </w:rPr>
        <w:t>三是</w:t>
      </w:r>
      <w:r>
        <w:rPr>
          <w:rFonts w:ascii="Times New Roman" w:hAnsi="Times New Roman" w:eastAsia="宋体"/>
          <w:b/>
          <w:i w:val="0"/>
          <w:sz w:val="24"/>
        </w:rPr>
        <w:t>优质辅导资源获取成本高、场景覆盖有限</w:t>
      </w:r>
      <w:r>
        <w:rPr>
          <w:rFonts w:ascii="Times New Roman" w:hAnsi="Times New Roman" w:eastAsia="宋体"/>
          <w:b w:val="0"/>
          <w:i w:val="0"/>
          <w:sz w:val="24"/>
        </w:rPr>
        <w:t>。根据行业调研数据，目前具备 3 年以上 408 统考辅导经验的全职讲师占比不足 25%，主流培训机构的辅导内容普遍存在脱离大纲重难点、历年真题解析不深入、课后答疑响应滞后等缺陷；而现有 AI 辅导工具大多依赖通用大模型能力，仅能覆盖试题解答、知识点的基础文字讲解，无法针对 408 的跨科目综合考查特性定制专项复习内容，更无法动态调整复习路径，对考生的实际支撑效果有限[(62)]。</w:t>
      </w:r>
    </w:p>
    <w:p>
      <w:pPr>
        <w:spacing w:line="500" w:lineRule="exact" w:before="60" w:after="40"/>
      </w:pPr>
      <w:r>
        <w:rPr>
          <w:rFonts w:ascii="Times New Roman" w:hAnsi="Times New Roman" w:eastAsia="黑体"/>
          <w:b/>
          <w:i w:val="0"/>
          <w:sz w:val="24"/>
        </w:rPr>
        <w:t>1.1.2 现有 AI 个性化辅导工具的技术瓶颈</w:t>
      </w:r>
    </w:p>
    <w:p>
      <w:pPr>
        <w:spacing w:line="500" w:lineRule="exact" w:before="0" w:after="0"/>
        <w:ind w:firstLine="480"/>
      </w:pPr>
      <w:r>
        <w:rPr>
          <w:rFonts w:ascii="Times New Roman" w:hAnsi="Times New Roman" w:eastAsia="宋体"/>
          <w:b w:val="0"/>
          <w:i w:val="0"/>
          <w:sz w:val="24"/>
        </w:rPr>
        <w:t>随着教育数字化转型的推进，目前市面主流的考研辅导工具、AI 自适应学习平台，已普遍引入大数据学情分析、基础 RAG 检索等技术模块，但针对 408 考研的专属场景适配，仍存在四类难以通过传统技术优化解决的核心技术瓶颈，直接影响实际辅导效果：</w:t>
      </w:r>
    </w:p>
    <w:p>
      <w:pPr>
        <w:spacing w:line="500" w:lineRule="exact" w:before="0" w:after="0"/>
      </w:pPr>
      <w:r>
        <w:rPr>
          <w:rFonts w:ascii="Times New Roman" w:hAnsi="Times New Roman" w:eastAsia="宋体"/>
          <w:b/>
          <w:i w:val="0"/>
          <w:sz w:val="24"/>
        </w:rPr>
        <w:t>个性化深度不足，缺乏动态迭代能力</w:t>
      </w:r>
      <w:r>
        <w:rPr>
          <w:rFonts w:ascii="Times New Roman" w:hAnsi="Times New Roman" w:eastAsia="宋体"/>
          <w:b w:val="0"/>
          <w:i w:val="0"/>
          <w:sz w:val="24"/>
        </w:rPr>
        <w:t>。现有工具的算法逻辑大多基于简单的规则匹配或单智能体模型，仅能基于错题正确率推送同题型训练题，或生成脱离考生实际复习进度的通用型复习计划，无法基于考生实时学习数据的动态变化调整复习策略；部分头部机构引入的大数据学情分析系统，仅能做到对历史学习数据的静态统计，无法对跨科目知识点掌握状态进行动态推演，更难以支撑对未来复习风险的预判，本质上未形成闭环的个性化教学逻辑[(4)]。</w:t>
      </w:r>
    </w:p>
    <w:p>
      <w:pPr>
        <w:spacing w:line="500" w:lineRule="exact" w:before="0" w:after="0"/>
      </w:pPr>
      <w:r>
        <w:rPr>
          <w:rFonts w:ascii="Times New Roman" w:hAnsi="Times New Roman" w:eastAsia="宋体"/>
          <w:b/>
          <w:i w:val="0"/>
          <w:sz w:val="24"/>
        </w:rPr>
        <w:t>技术架构轻量化程度不足，场景适配性有限</w:t>
      </w:r>
      <w:r>
        <w:rPr>
          <w:rFonts w:ascii="Times New Roman" w:hAnsi="Times New Roman" w:eastAsia="宋体"/>
          <w:b w:val="0"/>
          <w:i w:val="0"/>
          <w:sz w:val="24"/>
        </w:rPr>
        <w:t>。传统 RAG 系统采用固定的检索流程，为覆盖 408 的跨科目知识点关联，需要检索大量冗余文档才能支撑复杂问答，不仅会大幅增加系统的计算成本，还会导致生成讲解内容的响应速度明显延迟；而部分采用轻量化架构的工具，虽能保障响应速度，但在多科目知识关联检索的召回率上存在明显不足，难以支撑跨科目综合题的讲解与训练推送[(30)]。</w:t>
      </w:r>
    </w:p>
    <w:p>
      <w:pPr>
        <w:spacing w:line="500" w:lineRule="exact" w:before="0" w:after="0"/>
      </w:pPr>
      <w:r>
        <w:rPr>
          <w:rFonts w:ascii="Times New Roman" w:hAnsi="Times New Roman" w:eastAsia="宋体"/>
          <w:b/>
          <w:i w:val="0"/>
          <w:sz w:val="24"/>
        </w:rPr>
        <w:t>单一角色技术模型，无法支撑全流程个性化辅导</w:t>
      </w:r>
      <w:r>
        <w:rPr>
          <w:rFonts w:ascii="Times New Roman" w:hAnsi="Times New Roman" w:eastAsia="宋体"/>
          <w:b w:val="0"/>
          <w:i w:val="0"/>
          <w:sz w:val="24"/>
        </w:rPr>
        <w:t>。408 考研的完整复习链路，需要学情诊断、路径规划、资源匹配、习题训练、答疑反馈多维度专业能力的协同支撑；但现有 AI 辅导工具大多采用单一的大模型交互逻辑，无法有效拆解学习任务、协同多类型教学资源，也难以兼顾不同复习阶段的核心需求，导致 AI 辅导内容的深度、精准度均显著不足[(3)]。</w:t>
      </w:r>
    </w:p>
    <w:p>
      <w:pPr>
        <w:spacing w:line="500" w:lineRule="exact" w:before="0" w:after="0"/>
      </w:pPr>
      <w:r>
        <w:rPr>
          <w:rFonts w:ascii="Times New Roman" w:hAnsi="Times New Roman" w:eastAsia="宋体"/>
          <w:b/>
          <w:i w:val="0"/>
          <w:sz w:val="24"/>
        </w:rPr>
        <w:t>生成内容权威性不足，存在致命的「幻觉问题」</w:t>
      </w:r>
      <w:r>
        <w:rPr>
          <w:rFonts w:ascii="Times New Roman" w:hAnsi="Times New Roman" w:eastAsia="宋体"/>
          <w:b w:val="0"/>
          <w:i w:val="0"/>
          <w:sz w:val="24"/>
        </w:rPr>
        <w:t xml:space="preserve"> 。408 专业课的试题答案、知识点逻辑具备严格的官方标准与学科共识，但通用大模型在生成理工科专业解析时，偶尔会出现专业概念错误、解题逻辑偏差的问题；部分未接入专业知识库的工具，甚至会出现对历年真题的答案解析错误，一旦用于实际备考，可能直接误导考生建立错误的知识体系[(60)]。</w:t>
      </w:r>
    </w:p>
    <w:p>
      <w:pPr>
        <w:spacing w:line="500" w:lineRule="exact" w:before="60" w:after="40"/>
      </w:pPr>
      <w:r>
        <w:rPr>
          <w:rFonts w:ascii="Times New Roman" w:hAnsi="Times New Roman" w:eastAsia="黑体"/>
          <w:b/>
          <w:i w:val="0"/>
          <w:sz w:val="24"/>
        </w:rPr>
        <w:t>1.1.3 多智能体与轻量化 RAG 技术的行业应用兴起</w:t>
      </w:r>
    </w:p>
    <w:p>
      <w:pPr>
        <w:spacing w:line="500" w:lineRule="exact" w:before="0" w:after="0"/>
        <w:ind w:firstLine="480"/>
      </w:pPr>
      <w:r>
        <w:rPr>
          <w:rFonts w:ascii="Times New Roman" w:hAnsi="Times New Roman" w:eastAsia="宋体"/>
          <w:b w:val="0"/>
          <w:i w:val="0"/>
          <w:sz w:val="24"/>
        </w:rPr>
        <w:t>随着人工智能技术在教育场景的深度落地，「多智能体协同 + 轻量化检索增强生成」已成为 AI 个性化辅导系统的核心技术演进方向。从技术特性匹配逻辑看，轻量化 RAG 技术可将权威专业课资源作为检索底层支撑，有效解决大模型生成的幻觉问题；多智能体技术则可通过模块化的角色分工与协同，模拟真人教师团队的协同辅导模式，覆盖诊断、规划、授课、评估的全流程教学任务[(63)]。</w:t>
      </w:r>
    </w:p>
    <w:p>
      <w:pPr>
        <w:spacing w:line="500" w:lineRule="exact" w:before="0" w:after="0"/>
        <w:ind w:firstLine="480"/>
      </w:pPr>
      <w:r>
        <w:rPr>
          <w:rFonts w:ascii="Times New Roman" w:hAnsi="Times New Roman" w:eastAsia="宋体"/>
          <w:b w:val="0"/>
          <w:i w:val="0"/>
          <w:sz w:val="24"/>
        </w:rPr>
        <w:t>在行业技术落地层面，火山引擎提出的 C-3PO 多智能体 RAG 系统，已通过多个专用智能体的协同优化了传统 RAG 检索流程，提升了复杂场景下的检索精准度；Grok 4 Heavy 采用的 4 异构智能体协同架构，已在复杂任务处理上展现出显著优势；国内头部考研机构也开始尝试将多智能体技术应用于智能学习分析系统，通过数据记录、模考分析、薄弱点诊断、目标分数对标等功能，补齐传统教学的个性化短板[(36)]。</w:t>
      </w:r>
    </w:p>
    <w:p>
      <w:pPr>
        <w:spacing w:line="500" w:lineRule="exact" w:before="0" w:after="0"/>
        <w:ind w:firstLine="480"/>
      </w:pPr>
      <w:r>
        <w:rPr>
          <w:rFonts w:ascii="Times New Roman" w:hAnsi="Times New Roman" w:eastAsia="宋体"/>
          <w:b w:val="0"/>
          <w:i w:val="0"/>
          <w:sz w:val="24"/>
        </w:rPr>
        <w:t>在技术研究维度，微软研究院提出的 FrugalRAG 轻量化检索增强技术，核心解决了传统 RAG 在多跳检索时计算成本过高的问题，仅需极少训练样本即可实现高效推理；而 GoMARL（Group-oriented Multi-Agent Reinforcement Learning）则是 2023 年提出的多智能体强化学习算法，核心优势在于无需领域知识即可实现智能体的动态分组，通过子任务分组协同的方式，提升整个系统的协同效率，恰好适配 408 考研跨科目知识联动的复杂场景需求[(31)]。</w:t>
      </w:r>
    </w:p>
    <w:p>
      <w:pPr>
        <w:spacing w:line="500" w:lineRule="exact" w:before="120" w:after="60"/>
      </w:pPr>
      <w:r>
        <w:rPr>
          <w:rFonts w:ascii="Times New Roman" w:hAnsi="Times New Roman" w:eastAsia="黑体"/>
          <w:b/>
          <w:i w:val="0"/>
          <w:sz w:val="24"/>
        </w:rPr>
        <w:t>1.2 研究问题提出</w:t>
      </w:r>
    </w:p>
    <w:p>
      <w:pPr>
        <w:spacing w:line="500" w:lineRule="exact" w:before="0" w:after="0"/>
        <w:ind w:firstLine="480"/>
      </w:pPr>
      <w:r>
        <w:rPr>
          <w:rFonts w:ascii="Times New Roman" w:hAnsi="Times New Roman" w:eastAsia="宋体"/>
          <w:b w:val="0"/>
          <w:i w:val="0"/>
          <w:sz w:val="24"/>
        </w:rPr>
        <w:t>目前国内外关于个性化学习系统的研究与产业落地，仍集中在 K12 数学、英语等公共科目领域；针对计算机考研专业课场景的 AI 辅导技术研究，大多停留在通用技术基础应用层面，尚未有研究将 GoMARL 的动态分组协同能力，与 FrugalRAG 的轻量化多跳检索优势融合，落地适配 408 考研场景的专属个性化学习系统。具体而言，本研究主要解决四个关键技术问题，填补行业技术缺口：</w:t>
      </w:r>
    </w:p>
    <w:p>
      <w:pPr>
        <w:spacing w:line="500" w:lineRule="exact" w:before="0" w:after="0"/>
      </w:pPr>
      <w:r>
        <w:rPr>
          <w:rFonts w:ascii="Times New Roman" w:hAnsi="Times New Roman" w:eastAsia="宋体"/>
          <w:b/>
          <w:i w:val="0"/>
          <w:sz w:val="24"/>
        </w:rPr>
        <w:t>技术融合适配问题</w:t>
      </w:r>
      <w:r>
        <w:rPr>
          <w:rFonts w:ascii="Times New Roman" w:hAnsi="Times New Roman" w:eastAsia="宋体"/>
          <w:b w:val="0"/>
          <w:i w:val="0"/>
          <w:sz w:val="24"/>
        </w:rPr>
        <w:t>：如何将改进后的 GoMARL 多智能体协同算法与 FrugalRAG 轻量化检索架构深度融合，构建符合 408 考试大纲知识逻辑、匹配考生复习习惯的个性化学习系统，解决传统技术在复杂科目上的协同效率、精准度双重短板？</w:t>
      </w:r>
    </w:p>
    <w:p>
      <w:pPr>
        <w:spacing w:line="500" w:lineRule="exact" w:before="0" w:after="0"/>
      </w:pPr>
      <w:r>
        <w:rPr>
          <w:rFonts w:ascii="Times New Roman" w:hAnsi="Times New Roman" w:eastAsia="宋体"/>
          <w:b/>
          <w:i w:val="0"/>
          <w:sz w:val="24"/>
        </w:rPr>
        <w:t>多智能体协同场景化设计问题</w:t>
      </w:r>
      <w:r>
        <w:rPr>
          <w:rFonts w:ascii="Times New Roman" w:hAnsi="Times New Roman" w:eastAsia="宋体"/>
          <w:b w:val="0"/>
          <w:i w:val="0"/>
          <w:sz w:val="24"/>
        </w:rPr>
        <w:t>：如何划分异构智能体的教学角色、定义交互通信协议，模拟真人教师团队的辅导协同模式，覆盖学情诊断、路径规划、资源检索、反馈评估的全流程复习需求？</w:t>
      </w:r>
    </w:p>
    <w:p>
      <w:pPr>
        <w:spacing w:line="500" w:lineRule="exact" w:before="0" w:after="0"/>
      </w:pPr>
      <w:r>
        <w:rPr>
          <w:rFonts w:ascii="Times New Roman" w:hAnsi="Times New Roman" w:eastAsia="宋体"/>
          <w:b/>
          <w:i w:val="0"/>
          <w:sz w:val="24"/>
        </w:rPr>
        <w:t>轻量化检索场景化优化问题</w:t>
      </w:r>
      <w:r>
        <w:rPr>
          <w:rFonts w:ascii="Times New Roman" w:hAnsi="Times New Roman" w:eastAsia="宋体"/>
          <w:b w:val="0"/>
          <w:i w:val="0"/>
          <w:sz w:val="24"/>
        </w:rPr>
        <w:t>：如何基于 FrugalRAG 的两阶段训练框架，构建适配 408 四门课程知识关联特性的检索策略，在控制检索成本、保障系统响应速度的前提下，满足跨科目知识点联动检索的高召回要求？</w:t>
      </w:r>
    </w:p>
    <w:p>
      <w:pPr>
        <w:spacing w:line="500" w:lineRule="exact" w:before="0" w:after="0"/>
      </w:pPr>
      <w:r>
        <w:rPr>
          <w:rFonts w:ascii="Times New Roman" w:hAnsi="Times New Roman" w:eastAsia="宋体"/>
          <w:b/>
          <w:i w:val="0"/>
          <w:sz w:val="24"/>
        </w:rPr>
        <w:t>教学效果量化验证问题</w:t>
      </w:r>
      <w:r>
        <w:rPr>
          <w:rFonts w:ascii="Times New Roman" w:hAnsi="Times New Roman" w:eastAsia="宋体"/>
          <w:b w:val="0"/>
          <w:i w:val="0"/>
          <w:sz w:val="24"/>
        </w:rPr>
        <w:t>：如何设计科学、可量化的对照实验与评估维度，区分系统技术性能、实际教学效果两个核心验证方向，客观验证系统对 408 考生复习效果的实际提升价值？</w:t>
      </w:r>
    </w:p>
    <w:p>
      <w:pPr>
        <w:spacing w:line="500" w:lineRule="exact" w:before="120" w:after="60"/>
      </w:pPr>
      <w:r>
        <w:rPr>
          <w:rFonts w:ascii="Times New Roman" w:hAnsi="Times New Roman" w:eastAsia="黑体"/>
          <w:b/>
          <w:i w:val="0"/>
          <w:sz w:val="24"/>
        </w:rPr>
        <w:t>1.3 研究目标与研究意义</w:t>
      </w:r>
    </w:p>
    <w:p>
      <w:pPr>
        <w:spacing w:line="500" w:lineRule="exact" w:before="60" w:after="40"/>
      </w:pPr>
      <w:r>
        <w:rPr>
          <w:rFonts w:ascii="Times New Roman" w:hAnsi="Times New Roman" w:eastAsia="黑体"/>
          <w:b/>
          <w:i w:val="0"/>
          <w:sz w:val="24"/>
        </w:rPr>
        <w:t>1.3.1 研究目标</w:t>
      </w:r>
    </w:p>
    <w:p>
      <w:pPr>
        <w:spacing w:line="500" w:lineRule="exact" w:before="0" w:after="0"/>
        <w:ind w:firstLine="480"/>
      </w:pPr>
      <w:r>
        <w:rPr>
          <w:rFonts w:ascii="Times New Roman" w:hAnsi="Times New Roman" w:eastAsia="宋体"/>
          <w:b w:val="0"/>
          <w:i w:val="0"/>
          <w:sz w:val="24"/>
        </w:rPr>
        <w:t>本研究的核心目标是，基于改进 GoMARL 与 FrugalRAG 技术，搭建一套完全适配 408 考研专属场景、可直接落地应用的多智能体个性化学习系统原型，并通过严格的对照实验与横向对比，验证其技术性能与实际教学效果，具体包括三个子目标：</w:t>
      </w:r>
    </w:p>
    <w:p>
      <w:pPr>
        <w:spacing w:line="500" w:lineRule="exact" w:before="0" w:after="0"/>
      </w:pPr>
      <w:r>
        <w:rPr>
          <w:rFonts w:ascii="Times New Roman" w:hAnsi="Times New Roman" w:eastAsia="宋体"/>
          <w:b/>
          <w:i w:val="0"/>
          <w:sz w:val="24"/>
        </w:rPr>
        <w:t>技术目标</w:t>
      </w:r>
      <w:r>
        <w:rPr>
          <w:rFonts w:ascii="Times New Roman" w:hAnsi="Times New Roman" w:eastAsia="宋体"/>
          <w:b w:val="0"/>
          <w:i w:val="0"/>
          <w:sz w:val="24"/>
        </w:rPr>
        <w:t>：针对 408 考研场景的知识特性与用户需求，完成对 GoMARL 算法的动态分组策略改进、对 FrugalRAG 多跳检索流程的场景化优化，设计并实现异构多智能体协同调度架构，以及适配 408 专属知识库的轻量化检索模块；要求系统在跨科目检索场景下的召回率、精确率，显著高于传统 RAG 架构，推理时延控制在行业可接受的范围内。</w:t>
      </w:r>
    </w:p>
    <w:p>
      <w:pPr>
        <w:spacing w:line="500" w:lineRule="exact" w:before="0" w:after="0"/>
      </w:pPr>
      <w:r>
        <w:rPr>
          <w:rFonts w:ascii="Times New Roman" w:hAnsi="Times New Roman" w:eastAsia="宋体"/>
          <w:b/>
          <w:i w:val="0"/>
          <w:sz w:val="24"/>
        </w:rPr>
        <w:t>教学应用目标</w:t>
      </w:r>
      <w:r>
        <w:rPr>
          <w:rFonts w:ascii="Times New Roman" w:hAnsi="Times New Roman" w:eastAsia="宋体"/>
          <w:b w:val="0"/>
          <w:i w:val="0"/>
          <w:sz w:val="24"/>
        </w:rPr>
        <w:t>：将技术架构与 408 教学场景深度融合，覆盖从入学测评、知识点学习、习题训练到模考复盘的全链路复习流程，实现「精准学情画像 + 动态路径规划 + 针对性资源推送 + 实时个性化答疑 + 闭环效果评估」的全链路个性化教学支撑，有效解决现有工具的场景适配短板。</w:t>
      </w:r>
    </w:p>
    <w:p>
      <w:pPr>
        <w:spacing w:line="500" w:lineRule="exact" w:before="0" w:after="0"/>
      </w:pPr>
      <w:r>
        <w:rPr>
          <w:rFonts w:ascii="Times New Roman" w:hAnsi="Times New Roman" w:eastAsia="宋体"/>
          <w:b/>
          <w:i w:val="0"/>
          <w:sz w:val="24"/>
        </w:rPr>
        <w:t>验证与落地目标</w:t>
      </w:r>
      <w:r>
        <w:rPr>
          <w:rFonts w:ascii="Times New Roman" w:hAnsi="Times New Roman" w:eastAsia="宋体"/>
          <w:b w:val="0"/>
          <w:i w:val="0"/>
          <w:sz w:val="24"/>
        </w:rPr>
        <w:t>：设计科学的对照实验方案，收集量化的学习数据与质性用户反馈，客观验证系统的技术性能与教学效果；通过与现有主流 408 辅导工具的横向对比，明确本系统的技术适配优势与适用场景，梳理技术迭代方向，为后续规模化落地应用提供参考。</w:t>
      </w:r>
    </w:p>
    <w:p>
      <w:pPr>
        <w:spacing w:line="500" w:lineRule="exact" w:before="60" w:after="40"/>
      </w:pPr>
      <w:r>
        <w:rPr>
          <w:rFonts w:ascii="Times New Roman" w:hAnsi="Times New Roman" w:eastAsia="黑体"/>
          <w:b/>
          <w:i w:val="0"/>
          <w:sz w:val="24"/>
        </w:rPr>
        <w:t>1.3.2 研究意义</w:t>
      </w:r>
    </w:p>
    <w:p>
      <w:pPr>
        <w:spacing w:line="500" w:lineRule="exact" w:before="0" w:after="0"/>
        <w:ind w:firstLine="480"/>
      </w:pPr>
      <w:r>
        <w:rPr>
          <w:rFonts w:ascii="Times New Roman" w:hAnsi="Times New Roman" w:eastAsia="宋体"/>
          <w:b w:val="0"/>
          <w:i w:val="0"/>
          <w:sz w:val="24"/>
        </w:rPr>
        <w:t>##### 1.3.2.1 理论意义</w:t>
      </w:r>
    </w:p>
    <w:p>
      <w:pPr>
        <w:spacing w:line="500" w:lineRule="exact" w:before="0" w:after="0"/>
        <w:ind w:firstLine="480"/>
      </w:pPr>
      <w:r>
        <w:rPr>
          <w:rFonts w:ascii="Times New Roman" w:hAnsi="Times New Roman" w:eastAsia="宋体"/>
          <w:b w:val="0"/>
          <w:i w:val="0"/>
          <w:sz w:val="24"/>
        </w:rPr>
        <w:t>本研究的理论意义集中在两个维度，填补国内计算机教育技术领域的技术研究空白：</w:t>
      </w:r>
    </w:p>
    <w:p>
      <w:pPr>
        <w:spacing w:line="500" w:lineRule="exact" w:before="0" w:after="0"/>
        <w:ind w:firstLine="480"/>
      </w:pPr>
      <w:r>
        <w:rPr>
          <w:rFonts w:ascii="Times New Roman" w:hAnsi="Times New Roman" w:eastAsia="宋体"/>
          <w:b w:val="0"/>
          <w:i w:val="0"/>
          <w:sz w:val="24"/>
        </w:rPr>
        <w:t>一是</w:t>
      </w:r>
      <w:r>
        <w:rPr>
          <w:rFonts w:ascii="Times New Roman" w:hAnsi="Times New Roman" w:eastAsia="宋体"/>
          <w:b/>
          <w:i w:val="0"/>
          <w:sz w:val="24"/>
        </w:rPr>
        <w:t>拓展了多智能体强化学习与轻量化 RAG 技术在教育场景的融合应用边界</w:t>
      </w:r>
      <w:r>
        <w:rPr>
          <w:rFonts w:ascii="Times New Roman" w:hAnsi="Times New Roman" w:eastAsia="宋体"/>
          <w:b w:val="0"/>
          <w:i w:val="0"/>
          <w:sz w:val="24"/>
        </w:rPr>
        <w:t>。现有研究大多将 MARL 技术用于学习路径规划，将 RAG 技术用于资源检索答疑，较少探究两者在复杂教学场景下的深度协同逻辑；本研究提出的「GoMARL 动态分组调度 + FrugalRAG 多跳检索」融合架构，明确了异构智能体在教育场景下的角色分工、交互协议与协同逻辑，可作为后续同类场景融合研究的参考方案。</w:t>
      </w:r>
    </w:p>
    <w:p>
      <w:pPr>
        <w:spacing w:line="500" w:lineRule="exact" w:before="0" w:after="0"/>
        <w:ind w:firstLine="480"/>
      </w:pPr>
      <w:r>
        <w:rPr>
          <w:rFonts w:ascii="Times New Roman" w:hAnsi="Times New Roman" w:eastAsia="宋体"/>
          <w:b w:val="0"/>
          <w:i w:val="0"/>
          <w:sz w:val="24"/>
        </w:rPr>
        <w:t>二是</w:t>
      </w:r>
      <w:r>
        <w:rPr>
          <w:rFonts w:ascii="Times New Roman" w:hAnsi="Times New Roman" w:eastAsia="宋体"/>
          <w:b/>
          <w:i w:val="0"/>
          <w:sz w:val="24"/>
        </w:rPr>
        <w:t>完善了 408 考研场景下个性化学习系统的技术适配逻辑</w:t>
      </w:r>
      <w:r>
        <w:rPr>
          <w:rFonts w:ascii="Times New Roman" w:hAnsi="Times New Roman" w:eastAsia="宋体"/>
          <w:b w:val="0"/>
          <w:i w:val="0"/>
          <w:sz w:val="24"/>
        </w:rPr>
        <w:t>。当前行业内关于 408 智能化辅导的技术研究，大多停留在通用 AI 模块的基础应用层面；本研究系统拆解了 408 学科的知识特性与考生的个性化需求，构建了适配 408 场景的技术落地范式，能够为后续计算机专业类考试的智能化辅导技术研究提供理论支撑。</w:t>
      </w:r>
    </w:p>
    <w:p>
      <w:pPr>
        <w:spacing w:line="500" w:lineRule="exact" w:before="0" w:after="0"/>
        <w:ind w:firstLine="480"/>
      </w:pPr>
      <w:r>
        <w:rPr>
          <w:rFonts w:ascii="Times New Roman" w:hAnsi="Times New Roman" w:eastAsia="宋体"/>
          <w:b w:val="0"/>
          <w:i w:val="0"/>
          <w:sz w:val="24"/>
        </w:rPr>
        <w:t>##### 1.3.2.2 实践意义</w:t>
      </w:r>
    </w:p>
    <w:p>
      <w:pPr>
        <w:spacing w:line="500" w:lineRule="exact" w:before="0" w:after="0"/>
        <w:ind w:firstLine="480"/>
      </w:pPr>
      <w:r>
        <w:rPr>
          <w:rFonts w:ascii="Times New Roman" w:hAnsi="Times New Roman" w:eastAsia="宋体"/>
          <w:b w:val="0"/>
          <w:i w:val="0"/>
          <w:sz w:val="24"/>
        </w:rPr>
        <w:t>本研究的实践意义面向考生、培训机构、行业从业者三类主体，具备极强的落地指导性：</w:t>
      </w:r>
    </w:p>
    <w:p>
      <w:pPr>
        <w:spacing w:line="500" w:lineRule="exact" w:before="0" w:after="0"/>
        <w:ind w:firstLine="480"/>
      </w:pPr>
      <w:r>
        <w:rPr>
          <w:rFonts w:ascii="Times New Roman" w:hAnsi="Times New Roman" w:eastAsia="宋体"/>
          <w:b w:val="0"/>
          <w:i w:val="0"/>
          <w:sz w:val="24"/>
        </w:rPr>
        <w:t>一是</w:t>
      </w:r>
      <w:r>
        <w:rPr>
          <w:rFonts w:ascii="Times New Roman" w:hAnsi="Times New Roman" w:eastAsia="宋体"/>
          <w:b/>
          <w:i w:val="0"/>
          <w:sz w:val="24"/>
        </w:rPr>
        <w:t>显著提升 408 考生的备考效率</w:t>
      </w:r>
      <w:r>
        <w:rPr>
          <w:rFonts w:ascii="Times New Roman" w:hAnsi="Times New Roman" w:eastAsia="宋体"/>
          <w:b w:val="0"/>
          <w:i w:val="0"/>
          <w:sz w:val="24"/>
        </w:rPr>
        <w:t>。本系统基于考生的真实学习数据动态生成复习路径，精准定位知识点薄弱点、推送针对性训练资源，可帮助考生规避盲目刷题、无效复习的常见误区，减少跨科目知识体系构建的时间成本，在有限的复习周期内最大化提升备考效率。</w:t>
      </w:r>
    </w:p>
    <w:p>
      <w:pPr>
        <w:spacing w:line="500" w:lineRule="exact" w:before="0" w:after="0"/>
        <w:ind w:firstLine="480"/>
      </w:pPr>
      <w:r>
        <w:rPr>
          <w:rFonts w:ascii="Times New Roman" w:hAnsi="Times New Roman" w:eastAsia="宋体"/>
          <w:b w:val="0"/>
          <w:i w:val="0"/>
          <w:sz w:val="24"/>
        </w:rPr>
        <w:t>二是</w:t>
      </w:r>
      <w:r>
        <w:rPr>
          <w:rFonts w:ascii="Times New Roman" w:hAnsi="Times New Roman" w:eastAsia="宋体"/>
          <w:b/>
          <w:i w:val="0"/>
          <w:sz w:val="24"/>
        </w:rPr>
        <w:t>为行业机构提供差异化技术落地方案</w:t>
      </w:r>
      <w:r>
        <w:rPr>
          <w:rFonts w:ascii="Times New Roman" w:hAnsi="Times New Roman" w:eastAsia="宋体"/>
          <w:b w:val="0"/>
          <w:i w:val="0"/>
          <w:sz w:val="24"/>
        </w:rPr>
        <w:t>。当前 408 辅导行业的内容同质化、师资能力不均衡问题突出，本系统的技术方案可直接嵌入现有在线辅导平台、机构集训体系中，补齐人工教学在个性化资源匹配、大规模学情量化分析上的短板，为机构提供「教研内容 + 智能技术」的差异化竞争力支撑。</w:t>
      </w:r>
    </w:p>
    <w:p>
      <w:pPr>
        <w:spacing w:line="500" w:lineRule="exact" w:before="0" w:after="0"/>
        <w:ind w:firstLine="480"/>
      </w:pPr>
      <w:r>
        <w:rPr>
          <w:rFonts w:ascii="Times New Roman" w:hAnsi="Times New Roman" w:eastAsia="宋体"/>
          <w:b w:val="0"/>
          <w:i w:val="0"/>
          <w:sz w:val="24"/>
        </w:rPr>
        <w:t>三是</w:t>
      </w:r>
      <w:r>
        <w:rPr>
          <w:rFonts w:ascii="Times New Roman" w:hAnsi="Times New Roman" w:eastAsia="宋体"/>
          <w:b/>
          <w:i w:val="0"/>
          <w:sz w:val="24"/>
        </w:rPr>
        <w:t>为教育智能化落地提供可量化参考样本</w:t>
      </w:r>
      <w:r>
        <w:rPr>
          <w:rFonts w:ascii="Times New Roman" w:hAnsi="Times New Roman" w:eastAsia="宋体"/>
          <w:b w:val="0"/>
          <w:i w:val="0"/>
          <w:sz w:val="24"/>
        </w:rPr>
        <w:t>。本研究构建的多维度技术、教学评估体系，以及后续的横向对比结果，能够为教育科技企业的智能化产品迭代提供可量化的技术参考指标，引导行业从单纯关注技术炫酷效果，转向真正解决教学场景实际问题。</w:t>
      </w:r>
    </w:p>
    <w:p>
      <w:pPr>
        <w:spacing w:line="500" w:lineRule="exact" w:before="120" w:after="60"/>
      </w:pPr>
      <w:r>
        <w:rPr>
          <w:rFonts w:ascii="Times New Roman" w:hAnsi="Times New Roman" w:eastAsia="黑体"/>
          <w:b/>
          <w:i w:val="0"/>
          <w:sz w:val="24"/>
        </w:rPr>
        <w:t>1.4 研究内容与论文组织结构</w:t>
      </w:r>
    </w:p>
    <w:p>
      <w:pPr>
        <w:spacing w:line="500" w:lineRule="exact" w:before="60" w:after="40"/>
      </w:pPr>
      <w:r>
        <w:rPr>
          <w:rFonts w:ascii="Times New Roman" w:hAnsi="Times New Roman" w:eastAsia="黑体"/>
          <w:b/>
          <w:i w:val="0"/>
          <w:sz w:val="24"/>
        </w:rPr>
        <w:t>1.4.1 研究内容</w:t>
      </w:r>
    </w:p>
    <w:p>
      <w:pPr>
        <w:spacing w:line="500" w:lineRule="exact" w:before="0" w:after="0"/>
        <w:ind w:firstLine="480"/>
      </w:pPr>
      <w:r>
        <w:rPr>
          <w:rFonts w:ascii="Times New Roman" w:hAnsi="Times New Roman" w:eastAsia="宋体"/>
          <w:b w:val="0"/>
          <w:i w:val="0"/>
          <w:sz w:val="24"/>
        </w:rPr>
        <w:t>为实现上述研究目标，本研究围绕技术适配、系统构建、效果验证、趋势分析四大核心维度展开，具体研究内容如下：</w:t>
      </w:r>
    </w:p>
    <w:p>
      <w:pPr>
        <w:spacing w:line="500" w:lineRule="exact" w:before="0" w:after="0"/>
      </w:pPr>
      <w:r>
        <w:rPr>
          <w:rFonts w:ascii="Times New Roman" w:hAnsi="Times New Roman" w:eastAsia="宋体"/>
          <w:b/>
          <w:i w:val="0"/>
          <w:sz w:val="24"/>
        </w:rPr>
        <w:t>408 考研个性化学习需求与技术适配现状调研分析</w:t>
      </w:r>
      <w:r>
        <w:rPr>
          <w:rFonts w:ascii="Times New Roman" w:hAnsi="Times New Roman" w:eastAsia="宋体"/>
          <w:b w:val="0"/>
          <w:i w:val="0"/>
          <w:sz w:val="24"/>
        </w:rPr>
        <w:t>：梳理 408 考试大纲的知识特性、考生备考的核心痛点、现有辅导工具的技术瓶颈，明确个性化学习系统的场景适配需求；系统性调研国内外 MARL、轻量化 RAG 技术在教育场景的研究现状、落地案例与核心技术短板，确定本研究的技术改进方向与场景化适配思路。</w:t>
      </w:r>
    </w:p>
    <w:p>
      <w:pPr>
        <w:spacing w:line="500" w:lineRule="exact" w:before="0" w:after="0"/>
      </w:pPr>
      <w:r>
        <w:rPr>
          <w:rFonts w:ascii="Times New Roman" w:hAnsi="Times New Roman" w:eastAsia="宋体"/>
          <w:b/>
          <w:i w:val="0"/>
          <w:sz w:val="24"/>
        </w:rPr>
        <w:t>适配 408 场景的改进 GoMARL 与 FrugalRAG 融合架构设计</w:t>
      </w:r>
      <w:r>
        <w:rPr>
          <w:rFonts w:ascii="Times New Roman" w:hAnsi="Times New Roman" w:eastAsia="宋体"/>
          <w:b w:val="0"/>
          <w:i w:val="0"/>
          <w:sz w:val="24"/>
        </w:rPr>
        <w:t>：完成技术融合架构的顶层设计，明确异构智能体的角色划分、协同交互机制与整体技术流程；针对 408 场景特性优化 GoMARL 算法的动态分组策略，完善多智能体的任务分配、协同调度逻辑；基于 FrugalRAG 搭建适配 408 专属知识库的轻量化多跳检索模块，设计针对性的检索结果合并、去重与重排序策略。</w:t>
      </w:r>
    </w:p>
    <w:p>
      <w:pPr>
        <w:spacing w:line="500" w:lineRule="exact" w:before="0" w:after="0"/>
      </w:pPr>
      <w:r>
        <w:rPr>
          <w:rFonts w:ascii="Times New Roman" w:hAnsi="Times New Roman" w:eastAsia="宋体"/>
          <w:b/>
          <w:i w:val="0"/>
          <w:sz w:val="24"/>
        </w:rPr>
        <w:t>多智能体个性化学习系统的技术实现</w:t>
      </w:r>
      <w:r>
        <w:rPr>
          <w:rFonts w:ascii="Times New Roman" w:hAnsi="Times New Roman" w:eastAsia="宋体"/>
          <w:b w:val="0"/>
          <w:i w:val="0"/>
          <w:sz w:val="24"/>
        </w:rPr>
        <w:t>：基于主流工程技术栈完成系统的后端引擎、前端交互界面、核心数据库的完整搭建，包括：基于 LangGraph 实现多智能体的协同工作流调度，基于 Milvus 向量库、Neo4j 图数据库构建混合存储的 408 专属知识库，基于轻量级通信协议实现实时学习数据的上报与个性化内容的快速下发；同时完成系统的核心功能开发，覆盖学情画像、路径规划、资源检索、答疑反馈、效果评估五大模块。</w:t>
      </w:r>
    </w:p>
    <w:p>
      <w:pPr>
        <w:spacing w:line="500" w:lineRule="exact" w:before="0" w:after="0"/>
      </w:pPr>
      <w:r>
        <w:rPr>
          <w:rFonts w:ascii="Times New Roman" w:hAnsi="Times New Roman" w:eastAsia="宋体"/>
          <w:b/>
          <w:i w:val="0"/>
          <w:sz w:val="24"/>
        </w:rPr>
        <w:t>系统教学效果验证与多维度对比分析</w:t>
      </w:r>
      <w:r>
        <w:rPr>
          <w:rFonts w:ascii="Times New Roman" w:hAnsi="Times New Roman" w:eastAsia="宋体"/>
          <w:b w:val="0"/>
          <w:i w:val="0"/>
          <w:sz w:val="24"/>
        </w:rPr>
        <w:t>：设计严格的对照实验方案，招募真实 408 考生参与测试；从技术性能、教学效果、用户体验三个维度构建量化评估指标体系，收集系统日志、考试成绩、问卷反馈等多源数据，综合分析系统的实际价值；同时将本系统与现有主流 408 辅导工具、通用 AI 学习工具，从技术架构、个性化适配能力、教学效果等维度进行横向对比，明确本系统的适配优势与不足。</w:t>
      </w:r>
    </w:p>
    <w:p>
      <w:pPr>
        <w:spacing w:line="500" w:lineRule="exact" w:before="0" w:after="0"/>
      </w:pPr>
      <w:r>
        <w:rPr>
          <w:rFonts w:ascii="Times New Roman" w:hAnsi="Times New Roman" w:eastAsia="宋体"/>
          <w:b/>
          <w:i w:val="0"/>
          <w:sz w:val="24"/>
        </w:rPr>
        <w:t>408 智能化辅导技术现状总结与未来发展趋势研判</w:t>
      </w:r>
      <w:r>
        <w:rPr>
          <w:rFonts w:ascii="Times New Roman" w:hAnsi="Times New Roman" w:eastAsia="宋体"/>
          <w:b w:val="0"/>
          <w:i w:val="0"/>
          <w:sz w:val="24"/>
        </w:rPr>
        <w:t>：基于研究结果，梳理当前轻量化 RAG + 多智能体技术在 408 辅导场景的应用现状，结合行业技术发展动态，研判个性化学习系统的未来技术演进方向，提出后续产品迭代、教学应用优化的针对性建议。</w:t>
      </w:r>
    </w:p>
    <w:p>
      <w:pPr>
        <w:spacing w:line="500" w:lineRule="exact" w:before="60" w:after="40"/>
      </w:pPr>
      <w:r>
        <w:rPr>
          <w:rFonts w:ascii="Times New Roman" w:hAnsi="Times New Roman" w:eastAsia="黑体"/>
          <w:b/>
          <w:i w:val="0"/>
          <w:sz w:val="24"/>
        </w:rPr>
        <w:t>1.4.2 论文组织结构</w:t>
      </w:r>
    </w:p>
    <w:p>
      <w:pPr>
        <w:spacing w:line="500" w:lineRule="exact" w:before="0" w:after="0"/>
        <w:ind w:firstLine="480"/>
      </w:pPr>
      <w:r>
        <w:rPr>
          <w:rFonts w:ascii="Times New Roman" w:hAnsi="Times New Roman" w:eastAsia="宋体"/>
          <w:b w:val="0"/>
          <w:i w:val="0"/>
          <w:sz w:val="24"/>
        </w:rPr>
        <w:t>本论文共分为六个核心章节，逻辑上按照「现状分析→技术设计→工程实现→实验验证→对比分析→趋势研判」的标准技术研究路线展开，具体章节内容如下：</w:t>
      </w:r>
    </w:p>
    <w:p>
      <w:pPr>
        <w:spacing w:line="500" w:lineRule="exact" w:before="0" w:after="0"/>
        <w:ind w:firstLine="480"/>
      </w:pPr>
      <w:r>
        <w:rPr>
          <w:rFonts w:ascii="Times New Roman" w:hAnsi="Times New Roman" w:eastAsia="宋体"/>
          <w:b w:val="0"/>
          <w:i w:val="0"/>
          <w:sz w:val="24"/>
        </w:rPr>
        <w:t>* 第一章为研究绪论：阐述研究的行业背景、技术背景、核心痛点，提出拟解决的关键技术问题，明确研究目标、研究意义与核心研究内容。</w:t>
      </w:r>
    </w:p>
    <w:p>
      <w:pPr>
        <w:spacing w:line="500" w:lineRule="exact" w:before="0" w:after="0"/>
        <w:ind w:firstLine="480"/>
      </w:pPr>
      <w:r>
        <w:rPr>
          <w:rFonts w:ascii="Times New Roman" w:hAnsi="Times New Roman" w:eastAsia="宋体"/>
          <w:b w:val="0"/>
          <w:i w:val="0"/>
          <w:sz w:val="24"/>
        </w:rPr>
        <w:t>* 第二章为相关技术基础与研究现状综述：梳理 GoMARL、FrugalRAG 的技术原理与行业应用现状，分析多智能体、轻量化 RAG 在教育场景的落地案例、适配短板与改进方向，总结现有 408 辅导工具的技术瓶颈。</w:t>
      </w:r>
    </w:p>
    <w:p>
      <w:pPr>
        <w:spacing w:line="500" w:lineRule="exact" w:before="0" w:after="0"/>
        <w:ind w:firstLine="480"/>
      </w:pPr>
      <w:r>
        <w:rPr>
          <w:rFonts w:ascii="Times New Roman" w:hAnsi="Times New Roman" w:eastAsia="宋体"/>
          <w:b w:val="0"/>
          <w:i w:val="0"/>
          <w:sz w:val="24"/>
        </w:rPr>
        <w:t>* 第三章为系统架构设计与技术适配细节：详细阐述适配 408 场景的融合架构设计方案，包括异构多智能体的角色划分与协同机制、改进 GoMARL 的动态分组调度策略、FrugalRAG 轻量化检索模块的场景化优化细节；介绍 408 专属知识库的构建逻辑与系统整体技术流程。</w:t>
      </w:r>
    </w:p>
    <w:p>
      <w:pPr>
        <w:spacing w:line="500" w:lineRule="exact" w:before="0" w:after="0"/>
        <w:ind w:firstLine="480"/>
      </w:pPr>
      <w:r>
        <w:rPr>
          <w:rFonts w:ascii="Times New Roman" w:hAnsi="Times New Roman" w:eastAsia="宋体"/>
          <w:b w:val="0"/>
          <w:i w:val="0"/>
          <w:sz w:val="24"/>
        </w:rPr>
        <w:t>* 第四章为研究方法与系统工程实现：明确采用的对照实验、用户调研、日志分析等研究方法，阐述系统的技术落地架构，包括核心技术栈、数据库设计、前端交互、后端引擎、多智能体工作流、检索流程的工程实现细节。</w:t>
      </w:r>
    </w:p>
    <w:p>
      <w:pPr>
        <w:spacing w:line="500" w:lineRule="exact" w:before="0" w:after="0"/>
        <w:ind w:firstLine="480"/>
      </w:pPr>
      <w:r>
        <w:rPr>
          <w:rFonts w:ascii="Times New Roman" w:hAnsi="Times New Roman" w:eastAsia="宋体"/>
          <w:b w:val="0"/>
          <w:i w:val="0"/>
          <w:sz w:val="24"/>
        </w:rPr>
        <w:t>* 第五章为教学效果评估与横向对比分析：设计多维度评估指标体系，分析对照实验数据验证系统的技术性能和教学效果，将本系统与同类工具进行多维度横向对比，剖析本系统的适配优势与存在的不足。</w:t>
      </w:r>
    </w:p>
    <w:p>
      <w:pPr>
        <w:spacing w:line="500" w:lineRule="exact" w:before="0" w:after="0"/>
        <w:ind w:firstLine="480"/>
      </w:pPr>
      <w:r>
        <w:rPr>
          <w:rFonts w:ascii="Times New Roman" w:hAnsi="Times New Roman" w:eastAsia="宋体"/>
          <w:b w:val="0"/>
          <w:i w:val="0"/>
          <w:sz w:val="24"/>
        </w:rPr>
        <w:t>* 第六章为现状总结与未来发展趋势：总结当前 408 智能化辅导技术的应用现状，结合行业技术演进趋势，研判个性化学习系统的未来发展方向，提出后续技术迭代、场景应用优化的具体建议。</w:t>
      </w:r>
    </w:p>
    <w:p>
      <w:pPr>
        <w:spacing w:line="500" w:lineRule="exact" w:before="0" w:after="0"/>
        <w:ind w:firstLine="480"/>
      </w:pPr>
      <w:r>
        <w:rPr>
          <w:rFonts w:ascii="Times New Roman" w:hAnsi="Times New Roman" w:eastAsia="宋体"/>
          <w:b w:val="0"/>
          <w:i w:val="0"/>
          <w:sz w:val="24"/>
        </w:rPr>
        <w:t>* 最后为研究结论：总结本研究的核心技术成果、教学应用价值与学术参考价值，指出研究存在的局限与后续改进方向。</w:t>
      </w:r>
    </w:p>
    <w:p>
      <w:pPr>
        <w:spacing w:line="500" w:lineRule="exact" w:before="240" w:after="120"/>
      </w:pPr>
      <w:r>
        <w:rPr>
          <w:rFonts w:ascii="Times New Roman" w:hAnsi="Times New Roman" w:eastAsia="黑体"/>
          <w:b/>
          <w:i w:val="0"/>
          <w:sz w:val="28"/>
        </w:rPr>
        <w:t>第2节  研究内容、研究方法与技术路线</w:t>
      </w:r>
    </w:p>
    <w:p>
      <w:pPr>
        <w:spacing w:line="500" w:lineRule="exact" w:before="240" w:after="120"/>
      </w:pPr>
      <w:r>
        <w:rPr>
          <w:rFonts w:ascii="Times New Roman" w:hAnsi="Times New Roman" w:eastAsia="黑体"/>
          <w:b/>
          <w:i w:val="0"/>
          <w:sz w:val="28"/>
        </w:rPr>
        <w:t>2 相关技术基础与研究现状综述</w:t>
      </w:r>
    </w:p>
    <w:p>
      <w:pPr>
        <w:spacing w:line="500" w:lineRule="exact" w:before="0" w:after="0"/>
        <w:ind w:firstLine="480"/>
      </w:pPr>
      <w:r>
        <w:rPr>
          <w:rFonts w:ascii="Times New Roman" w:hAnsi="Times New Roman" w:eastAsia="宋体"/>
          <w:b w:val="0"/>
          <w:i w:val="0"/>
          <w:sz w:val="24"/>
        </w:rPr>
        <w:t>本章将梳理核心技术的基础原理、行业应用现状、场景适配短板，为后续系统架构设计提供明确的技术改进依据。</w:t>
      </w:r>
    </w:p>
    <w:p>
      <w:pPr>
        <w:spacing w:line="500" w:lineRule="exact" w:before="120" w:after="60"/>
      </w:pPr>
      <w:r>
        <w:rPr>
          <w:rFonts w:ascii="Times New Roman" w:hAnsi="Times New Roman" w:eastAsia="黑体"/>
          <w:b/>
          <w:i w:val="0"/>
          <w:sz w:val="24"/>
        </w:rPr>
        <w:t>2.1 GoMARL 多智能体强化学习技术</w:t>
      </w:r>
    </w:p>
    <w:p>
      <w:pPr>
        <w:spacing w:line="500" w:lineRule="exact" w:before="60" w:after="40"/>
      </w:pPr>
      <w:r>
        <w:rPr>
          <w:rFonts w:ascii="Times New Roman" w:hAnsi="Times New Roman" w:eastAsia="黑体"/>
          <w:b/>
          <w:i w:val="0"/>
          <w:sz w:val="24"/>
        </w:rPr>
        <w:t>2.1.1 多智能体强化学习（MARL）概述</w:t>
      </w:r>
    </w:p>
    <w:p>
      <w:pPr>
        <w:spacing w:line="500" w:lineRule="exact" w:before="0" w:after="0"/>
        <w:ind w:firstLine="480"/>
      </w:pPr>
      <w:r>
        <w:rPr>
          <w:rFonts w:ascii="Times New Roman" w:hAnsi="Times New Roman" w:eastAsia="宋体"/>
          <w:b w:val="0"/>
          <w:i w:val="0"/>
          <w:sz w:val="24"/>
        </w:rPr>
        <w:t>强化学习（RL）是一种让智能体通过与环境交互、试错学习最优行为策略的机器学习范式；多智能体强化学习（MARL）则是将单智能体 RL 扩展到多智能体场景的技术方向，核心目标是让多个智能体在同一环境中交互、协同，完成复杂的任务目标[(48)]。在 MARL 架构中，每个智能体独立观察环境状态、执行特定动作、获取协同奖励信号，智能体之间可以通过约定的通信协议传递状态信息、拆分任务目标，实现协同或竞争的群体行为。</w:t>
      </w:r>
    </w:p>
    <w:p>
      <w:pPr>
        <w:spacing w:line="500" w:lineRule="exact" w:before="0" w:after="0"/>
        <w:ind w:firstLine="480"/>
      </w:pPr>
      <w:r>
        <w:rPr>
          <w:rFonts w:ascii="Times New Roman" w:hAnsi="Times New Roman" w:eastAsia="宋体"/>
          <w:b w:val="0"/>
          <w:i w:val="0"/>
          <w:sz w:val="24"/>
        </w:rPr>
        <w:t>从落地价值边界看，MARL 技术的核心优势在于「任务拆分 + 协同执行」的集群能力 —— 当单个任务的复杂度超过单智能体的处理上限时，通过多个专用智能体的分工配合，将复杂任务拆解为多个简单子任务并行执行，再通过协同机制整合子任务结果，输出质量远高于单智能体方案的最终结果[(48)]。这一特性，恰好匹配 408 考研个性化辅导场景的多环节、高复杂度的业务需求。</w:t>
      </w:r>
    </w:p>
    <w:p>
      <w:pPr>
        <w:spacing w:line="500" w:lineRule="exact" w:before="60" w:after="40"/>
      </w:pPr>
      <w:r>
        <w:rPr>
          <w:rFonts w:ascii="Times New Roman" w:hAnsi="Times New Roman" w:eastAsia="黑体"/>
          <w:b/>
          <w:i w:val="0"/>
          <w:sz w:val="24"/>
        </w:rPr>
        <w:t>2.1.2 GoMARL 技术原理与应用现状</w:t>
      </w:r>
    </w:p>
    <w:p>
      <w:pPr>
        <w:spacing w:line="500" w:lineRule="exact" w:before="0" w:after="0"/>
        <w:ind w:firstLine="480"/>
      </w:pPr>
      <w:r>
        <w:rPr>
          <w:rFonts w:ascii="Times New Roman" w:hAnsi="Times New Roman" w:eastAsia="宋体"/>
          <w:b w:val="0"/>
          <w:i w:val="0"/>
          <w:sz w:val="24"/>
        </w:rPr>
        <w:t>Group-oriented Multi-Agent Reinforcement Learning（GoMARL），是 2023 年提出的新型 MARL 算法框架，核心是通过自动分组机制，提升多智能体系统的整体协同效率[(49)]。传统 MARL 方案需要直接学习智能体之间的复杂协同关系，随着智能体数量增加、任务复杂度升级，会面临训练难度指数级提升、协同效率显著下降的技术瓶颈；GoMARL 的核心创新点，是在智能体与全局任务之间加入「子任务分组」的调度逻辑，根据实时任务状态、各智能体的专业化能力分区，将复杂任务动态拆分为多个子任务组，分配给对应专长的智能体集群分别执行，再通过协调层整合各组结果，有效降低协同训练的复杂度。</w:t>
      </w:r>
    </w:p>
    <w:p>
      <w:pPr>
        <w:spacing w:line="500" w:lineRule="exact" w:before="0" w:after="0"/>
        <w:ind w:firstLine="480"/>
      </w:pPr>
      <w:r>
        <w:rPr>
          <w:rFonts w:ascii="Times New Roman" w:hAnsi="Times New Roman" w:eastAsia="宋体"/>
          <w:b w:val="0"/>
          <w:i w:val="0"/>
          <w:sz w:val="24"/>
        </w:rPr>
        <w:t>具体而言，GoMARL 的技术优势体现在两个核心维度：</w:t>
      </w:r>
    </w:p>
    <w:p>
      <w:pPr>
        <w:spacing w:line="500" w:lineRule="exact" w:before="0" w:after="0"/>
        <w:ind w:firstLine="480"/>
      </w:pPr>
      <w:r>
        <w:rPr>
          <w:rFonts w:ascii="Times New Roman" w:hAnsi="Times New Roman" w:eastAsia="宋体"/>
          <w:b w:val="0"/>
          <w:i w:val="0"/>
          <w:sz w:val="24"/>
        </w:rPr>
        <w:t>一是</w:t>
      </w:r>
      <w:r>
        <w:rPr>
          <w:rFonts w:ascii="Times New Roman" w:hAnsi="Times New Roman" w:eastAsia="宋体"/>
          <w:b/>
          <w:i w:val="0"/>
          <w:sz w:val="24"/>
        </w:rPr>
        <w:t>无需依赖领域专业知识，即可实现高效自动分组</w:t>
      </w:r>
      <w:r>
        <w:rPr>
          <w:rFonts w:ascii="Times New Roman" w:hAnsi="Times New Roman" w:eastAsia="宋体"/>
          <w:b w:val="0"/>
          <w:i w:val="0"/>
          <w:sz w:val="24"/>
        </w:rPr>
        <w:t>。算法可以在训练过程中，根据任务的实时状态、智能体的行为表现，动态学习最优分组策略，根据实际需要调整子任务的边界，以及智能体的协同配合模式，不需要额外的人工规则或领域知识支撑，适配性极强[(49)]。</w:t>
      </w:r>
    </w:p>
    <w:p>
      <w:pPr>
        <w:spacing w:line="500" w:lineRule="exact" w:before="0" w:after="0"/>
        <w:ind w:firstLine="480"/>
      </w:pPr>
      <w:r>
        <w:rPr>
          <w:rFonts w:ascii="Times New Roman" w:hAnsi="Times New Roman" w:eastAsia="宋体"/>
          <w:b w:val="0"/>
          <w:i w:val="0"/>
          <w:sz w:val="24"/>
        </w:rPr>
        <w:t>二是</w:t>
      </w:r>
      <w:r>
        <w:rPr>
          <w:rFonts w:ascii="Times New Roman" w:hAnsi="Times New Roman" w:eastAsia="宋体"/>
          <w:b/>
          <w:i w:val="0"/>
          <w:sz w:val="24"/>
        </w:rPr>
        <w:t>显著提升多智能体的协同效率与任务执行质量</w:t>
      </w:r>
      <w:r>
        <w:rPr>
          <w:rFonts w:ascii="Times New Roman" w:hAnsi="Times New Roman" w:eastAsia="宋体"/>
          <w:b w:val="0"/>
          <w:i w:val="0"/>
          <w:sz w:val="24"/>
        </w:rPr>
        <w:t>。通过分组协同的模式，将复杂的全局协同问题，拆解为多个简单的组内协同问题，不仅降低了训练难度、提升了收敛速度，还能通过专业化分工持续提升子任务的执行质量；现有公开实验数据显示，在相同的复杂任务场景下，GoMARL 的协同效率、任务执行质量，均显著优于传统的 MARL 算法框架[(49)]。</w:t>
      </w:r>
    </w:p>
    <w:p>
      <w:pPr>
        <w:spacing w:line="500" w:lineRule="exact" w:before="0" w:after="0"/>
        <w:ind w:firstLine="480"/>
      </w:pPr>
      <w:r>
        <w:rPr>
          <w:rFonts w:ascii="Times New Roman" w:hAnsi="Times New Roman" w:eastAsia="宋体"/>
          <w:b w:val="0"/>
          <w:i w:val="0"/>
          <w:sz w:val="24"/>
        </w:rPr>
        <w:t>从行业应用现状看，GoMARL 目前已在复杂决策、工业调度、游戏 AI 等领域展开落地验证；而在教育场景的应用研究仍处于空白阶段 —— 现有多智能体教育系统的协同调度逻辑，大多采用传统的集中式训练分布式执行（CTDE）架构，或基于人工规则的分组策略，尚未有研究将 GoMARL 的动态分组能力，应用于学习路径规划、多类型教学资源协同的场景中[(48)]。</w:t>
      </w:r>
    </w:p>
    <w:p>
      <w:pPr>
        <w:spacing w:line="500" w:lineRule="exact" w:before="60" w:after="40"/>
      </w:pPr>
      <w:r>
        <w:rPr>
          <w:rFonts w:ascii="Times New Roman" w:hAnsi="Times New Roman" w:eastAsia="黑体"/>
          <w:b/>
          <w:i w:val="0"/>
          <w:sz w:val="24"/>
        </w:rPr>
        <w:t>2.1.3 教育场景下的技术适配短板</w:t>
      </w:r>
    </w:p>
    <w:p>
      <w:pPr>
        <w:spacing w:line="500" w:lineRule="exact" w:before="0" w:after="0"/>
        <w:ind w:firstLine="480"/>
      </w:pPr>
      <w:r>
        <w:rPr>
          <w:rFonts w:ascii="Times New Roman" w:hAnsi="Times New Roman" w:eastAsia="宋体"/>
          <w:b w:val="0"/>
          <w:i w:val="0"/>
          <w:sz w:val="24"/>
        </w:rPr>
        <w:t>基于现有研究与行业应用案例分析，要将 GoMARL 技术适配于 408 考研个性化辅导场景，必须针对性解决三类技术适配短板：</w:t>
      </w:r>
    </w:p>
    <w:p>
      <w:pPr>
        <w:spacing w:line="500" w:lineRule="exact" w:before="0" w:after="0"/>
      </w:pPr>
      <w:r>
        <w:rPr>
          <w:rFonts w:ascii="Times New Roman" w:hAnsi="Times New Roman" w:eastAsia="宋体"/>
          <w:b/>
          <w:i w:val="0"/>
          <w:sz w:val="24"/>
        </w:rPr>
        <w:t>缺少异构教学角色的智能体分组适配逻辑</w:t>
      </w:r>
      <w:r>
        <w:rPr>
          <w:rFonts w:ascii="Times New Roman" w:hAnsi="Times New Roman" w:eastAsia="宋体"/>
          <w:b w:val="0"/>
          <w:i w:val="0"/>
          <w:sz w:val="24"/>
        </w:rPr>
        <w:t>。GoMARL 的原生应用场景，大多是同类型智能体的集群协同任务；但在教育场景中，不同智能体的教学任务分工、能力模型和交互逻辑完全不同，必须基于异构智能体搭建 —— 比如学情诊断智能体、路径规划智能体、资源检索智能体、评估反馈智能体。GoMARL 原生的同类型分组策略，无法适配不同教学角色之间的协同逻辑，需要改进分组的奖赏模型与目标模型，才能支撑教学场景的任务调度，保证协同效率[(10)]。</w:t>
      </w:r>
    </w:p>
    <w:p>
      <w:pPr>
        <w:spacing w:line="500" w:lineRule="exact" w:before="0" w:after="0"/>
      </w:pPr>
      <w:r>
        <w:rPr>
          <w:rFonts w:ascii="Times New Roman" w:hAnsi="Times New Roman" w:eastAsia="宋体"/>
          <w:b/>
          <w:i w:val="0"/>
          <w:sz w:val="24"/>
        </w:rPr>
        <w:t>缺少与教学场景业务流程的适配对接能力</w:t>
      </w:r>
      <w:r>
        <w:rPr>
          <w:rFonts w:ascii="Times New Roman" w:hAnsi="Times New Roman" w:eastAsia="宋体"/>
          <w:b w:val="0"/>
          <w:i w:val="0"/>
          <w:sz w:val="24"/>
        </w:rPr>
        <w:t>。GoMARL 的原生框架，仅提供了任务分组、协同调度的通用能力；但在 408 辅导场景中，智能体的任务执行流程，必须严格匹配教育教学的专业业务逻辑 —— 比如复习进度的先后依赖关系、知识点的难度递进关系、学习效果评估的量化标准。原生框架无法直接解析这类教学业务规则，需要在调度层中嵌入教学逻辑感知模块，才能实现与业务流程的精准对接[(52)]。</w:t>
      </w:r>
    </w:p>
    <w:p>
      <w:pPr>
        <w:spacing w:line="500" w:lineRule="exact" w:before="0" w:after="0"/>
      </w:pPr>
      <w:r>
        <w:rPr>
          <w:rFonts w:ascii="Times New Roman" w:hAnsi="Times New Roman" w:eastAsia="宋体"/>
          <w:b/>
          <w:i w:val="0"/>
          <w:sz w:val="24"/>
        </w:rPr>
        <w:t>缺少对学习状态动态变化的感知能力</w:t>
      </w:r>
      <w:r>
        <w:rPr>
          <w:rFonts w:ascii="Times New Roman" w:hAnsi="Times New Roman" w:eastAsia="宋体"/>
          <w:b w:val="0"/>
          <w:i w:val="0"/>
          <w:sz w:val="24"/>
        </w:rPr>
        <w:t>。GoMARL 的原生调度逻辑，主要基于环境的实时任务状态进行分组决策；但在教育场景中，学生的知识点掌握状态、学习能力水平、复习进度状态是动态变化的，且这类变化的量化特征，与传统调度场景的状态数据差异极大 —— 不仅需要量化当前的掌握度，还需要基于学习曲线、艾宾浩斯遗忘曲线做动态推演。原生框架无法有效感知这类动态学情特征，更无法将其作为任务分组的依据，难以支撑真正的个性化教学需求[(47)]。</w:t>
      </w:r>
    </w:p>
    <w:p>
      <w:pPr>
        <w:spacing w:line="500" w:lineRule="exact" w:before="120" w:after="60"/>
      </w:pPr>
      <w:r>
        <w:rPr>
          <w:rFonts w:ascii="Times New Roman" w:hAnsi="Times New Roman" w:eastAsia="黑体"/>
          <w:b/>
          <w:i w:val="0"/>
          <w:sz w:val="24"/>
        </w:rPr>
        <w:t>2.2 FrugalRAG 轻量化检索增强生成技术</w:t>
      </w:r>
    </w:p>
    <w:p>
      <w:pPr>
        <w:spacing w:line="500" w:lineRule="exact" w:before="60" w:after="40"/>
      </w:pPr>
      <w:r>
        <w:rPr>
          <w:rFonts w:ascii="Times New Roman" w:hAnsi="Times New Roman" w:eastAsia="黑体"/>
          <w:b/>
          <w:i w:val="0"/>
          <w:sz w:val="24"/>
        </w:rPr>
        <w:t>2.2.1 检索增强生成（RAG）技术概述</w:t>
      </w:r>
    </w:p>
    <w:p>
      <w:pPr>
        <w:spacing w:line="500" w:lineRule="exact" w:before="0" w:after="0"/>
        <w:ind w:firstLine="480"/>
      </w:pPr>
      <w:r>
        <w:rPr>
          <w:rFonts w:ascii="Times New Roman" w:hAnsi="Times New Roman" w:eastAsia="宋体"/>
          <w:b w:val="0"/>
          <w:i w:val="0"/>
          <w:sz w:val="24"/>
        </w:rPr>
        <w:t>检索增强生成（RAG），是解决大语言模型（LLM）在行业落地场景中「知识幻觉」「专业知识滞后」「专业问答精准度不足」等核心问题的关键技术路径[(81)]。传统的 LLM 生成逻辑，完全依赖模型内部的参数化知识 —— 模型在预训练阶段将海量知识存储在网络权重中，生成答案时仅基于内部权重推理；而 RAG 的核心逻辑，是在模型生成答案之前，先从外部权威知识库检索与用户问题相关的权威文档，将检索到的文档作为上下文参考依据，与用户提问一同输入给 LLM，由模型结合权威文档完成最终内容生成。</w:t>
      </w:r>
    </w:p>
    <w:p>
      <w:pPr>
        <w:spacing w:line="500" w:lineRule="exact" w:before="0" w:after="0"/>
        <w:ind w:firstLine="480"/>
      </w:pPr>
      <w:r>
        <w:rPr>
          <w:rFonts w:ascii="Times New Roman" w:hAnsi="Times New Roman" w:eastAsia="宋体"/>
          <w:b w:val="0"/>
          <w:i w:val="0"/>
          <w:sz w:val="24"/>
        </w:rPr>
        <w:t>RAG 技术的核心价值，是通过检索外部专业资源，将「模型内部的隐式权重知识」，转化为「可追溯、可验证的权威显性知识支撑」，既能大幅提升生成内容的事实性精准度，又能通过更新外部知识库，低成本实现专业知识的实时更新，有效解决大模型的知识更新滞后、专业内容幻觉等行业痛点[(23)]。</w:t>
      </w:r>
    </w:p>
    <w:p>
      <w:pPr>
        <w:spacing w:line="500" w:lineRule="exact" w:before="60" w:after="40"/>
      </w:pPr>
      <w:r>
        <w:rPr>
          <w:rFonts w:ascii="Times New Roman" w:hAnsi="Times New Roman" w:eastAsia="黑体"/>
          <w:b/>
          <w:i w:val="0"/>
          <w:sz w:val="24"/>
        </w:rPr>
        <w:t>2.2.2 FrugalRAG 技术原理与应用现状</w:t>
      </w:r>
    </w:p>
    <w:p>
      <w:pPr>
        <w:spacing w:line="500" w:lineRule="exact" w:before="0" w:after="0"/>
        <w:ind w:firstLine="480"/>
      </w:pPr>
      <w:r>
        <w:rPr>
          <w:rFonts w:ascii="Times New Roman" w:hAnsi="Times New Roman" w:eastAsia="宋体"/>
          <w:b w:val="0"/>
          <w:i w:val="0"/>
          <w:sz w:val="24"/>
        </w:rPr>
        <w:t>FrugalRAG 是微软研究院在 2023-2024 年间提出的轻量化 RAG 技术框架，核心技术目标，是解决传统 RAG 技术在多跳检索场景中存在的检索次数过多、计算成本过高、检索时延过长等核心行业痛点[(39)]。</w:t>
      </w:r>
    </w:p>
    <w:p>
      <w:pPr>
        <w:spacing w:line="500" w:lineRule="exact" w:before="0" w:after="0"/>
        <w:ind w:firstLine="480"/>
      </w:pPr>
      <w:r>
        <w:rPr>
          <w:rFonts w:ascii="Times New Roman" w:hAnsi="Times New Roman" w:eastAsia="宋体"/>
          <w:b w:val="0"/>
          <w:i w:val="0"/>
          <w:sz w:val="24"/>
        </w:rPr>
        <w:t>所谓多跳检索，是指用户的复杂问题，需要检索多个不同来源的文档、进行多轮逻辑关联才能完整回答 —— 比如 408 考生提问「为什么采用段页式内存分配方式，可以提高系统的内存利用率，又会增加 CPU 的寻址开销」，这个问题需要先检索操作系统中内存管理的段式分配、页式分配基础知识点，再检索计算机组成原理中 CPU 寻址的知识点，最后将两类知识点进行逻辑关联，才能生成完整、精准的解析内容；传统的 RAG 架构，需要对每个相关知识点都执行一次检索流程，才能收集足够的支撑文档，检索耗时、计算成本会随着问题复杂度升级线性上升[(39)]。</w:t>
      </w:r>
    </w:p>
    <w:p>
      <w:pPr>
        <w:spacing w:line="500" w:lineRule="exact" w:before="0" w:after="0"/>
        <w:ind w:firstLine="480"/>
      </w:pPr>
      <w:r>
        <w:rPr>
          <w:rFonts w:ascii="Times New Roman" w:hAnsi="Times New Roman" w:eastAsia="宋体"/>
          <w:b w:val="0"/>
          <w:i w:val="0"/>
          <w:sz w:val="24"/>
        </w:rPr>
        <w:t>而 FrugalRAG 的核心技术创新，是采用「证据探索 + 检索决策」的两阶段解耦训练框架，将多跳检索的过程拆分为两个独立环节，实现检索成本的自适应控制[(39)]：</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阶段一：证据探索（Evidence Coverage Maximization）</w:t>
      </w:r>
      <w:r>
        <w:rPr>
          <w:rFonts w:ascii="Times New Roman" w:hAnsi="Times New Roman" w:eastAsia="宋体"/>
          <w:b w:val="0"/>
          <w:i w:val="0"/>
          <w:sz w:val="24"/>
        </w:rPr>
        <w:t xml:space="preserve"> ：模型基于用户的原始复杂问题，自动生成多个具备足够区分度的多样化检索子 query，覆盖问题的不同逻辑维度和知识点范围，并行发起多轮检索，最大化召回相关文档的比例。这一阶段的训练目标，是提升检索覆盖的全面性，避免关键知识点的遗漏。</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阶段二：检索决策（Compute Control）</w:t>
      </w:r>
      <w:r>
        <w:rPr>
          <w:rFonts w:ascii="Times New Roman" w:hAnsi="Times New Roman" w:eastAsia="宋体"/>
          <w:b w:val="0"/>
          <w:i w:val="0"/>
          <w:sz w:val="24"/>
        </w:rPr>
        <w:t xml:space="preserve"> ：模型在获取到一定量的相关文档后，会基于强化学习信号做动态权衡 —— 自动判断当前已获取的文档上下文，是否足够支撑生成符合精准度要求的答案，如果足够覆盖问题的所有逻辑维度，就提前终止后续检索流程，在答案准确性和检索成本之间实现最优平衡。</w:t>
      </w:r>
    </w:p>
    <w:p>
      <w:pPr>
        <w:spacing w:line="500" w:lineRule="exact" w:before="0" w:after="0"/>
        <w:ind w:firstLine="480"/>
      </w:pPr>
      <w:r>
        <w:rPr>
          <w:rFonts w:ascii="Times New Roman" w:hAnsi="Times New Roman" w:eastAsia="宋体"/>
          <w:b w:val="0"/>
          <w:i w:val="0"/>
          <w:sz w:val="24"/>
        </w:rPr>
        <w:t>与现有主流 RAG 框架相比，FrugalRAG 的技术优势恰好匹配 408 场景的多科目关联检索需求：一是</w:t>
      </w:r>
      <w:r>
        <w:rPr>
          <w:rFonts w:ascii="Times New Roman" w:hAnsi="Times New Roman" w:eastAsia="宋体"/>
          <w:b/>
          <w:i w:val="0"/>
          <w:sz w:val="24"/>
        </w:rPr>
        <w:t>训练样本需求极低</w:t>
      </w:r>
      <w:r>
        <w:rPr>
          <w:rFonts w:ascii="Times New Roman" w:hAnsi="Times New Roman" w:eastAsia="宋体"/>
          <w:b w:val="0"/>
          <w:i w:val="0"/>
          <w:sz w:val="24"/>
        </w:rPr>
        <w:t>，仅需约 1000 条标注样本即可完成适配训练，远低于现有 RAG 技术的数万级样本需求，大幅降低了场景适配的标注成本；二是</w:t>
      </w:r>
      <w:r>
        <w:rPr>
          <w:rFonts w:ascii="Times New Roman" w:hAnsi="Times New Roman" w:eastAsia="宋体"/>
          <w:b/>
          <w:i w:val="0"/>
          <w:sz w:val="24"/>
        </w:rPr>
        <w:t>检索成本自适应控制</w:t>
      </w:r>
      <w:r>
        <w:rPr>
          <w:rFonts w:ascii="Times New Roman" w:hAnsi="Times New Roman" w:eastAsia="宋体"/>
          <w:b w:val="0"/>
          <w:i w:val="0"/>
          <w:sz w:val="24"/>
        </w:rPr>
        <w:t>，可以根据问题的复杂程度，动态调整检索次数、提前终止冗余检索，在保证答案精准度的前提下，将检索次数大幅降低至传统 RAG 的 50% 左右；三是</w:t>
      </w:r>
      <w:r>
        <w:rPr>
          <w:rFonts w:ascii="Times New Roman" w:hAnsi="Times New Roman" w:eastAsia="宋体"/>
          <w:b/>
          <w:i w:val="0"/>
          <w:sz w:val="24"/>
        </w:rPr>
        <w:t>部署成本低</w:t>
      </w:r>
      <w:r>
        <w:rPr>
          <w:rFonts w:ascii="Times New Roman" w:hAnsi="Times New Roman" w:eastAsia="宋体"/>
          <w:b w:val="0"/>
          <w:i w:val="0"/>
          <w:sz w:val="24"/>
        </w:rPr>
        <w:t>，对硬件资源的需求远低于传统 RAG 框架，适合轻量化在线部署，覆盖多样化学习场景[(39)]。</w:t>
      </w:r>
    </w:p>
    <w:p>
      <w:pPr>
        <w:spacing w:line="500" w:lineRule="exact" w:before="0" w:after="0"/>
        <w:ind w:firstLine="480"/>
      </w:pPr>
      <w:r>
        <w:rPr>
          <w:rFonts w:ascii="Times New Roman" w:hAnsi="Times New Roman" w:eastAsia="宋体"/>
          <w:b w:val="0"/>
          <w:i w:val="0"/>
          <w:sz w:val="24"/>
        </w:rPr>
        <w:t>从行业应用现状看，FrugalRAG 目前已在开放域多跳问答、行业知识库问答等场景中完成技术验证，有效提升了检索效率、降低了部署成本；但在教育场景，尤其是 408 这类对知识点关联有严格行业标准的考试辅导场景，尚未有完整的落地应用案例[(39)]。</w:t>
      </w:r>
    </w:p>
    <w:p>
      <w:pPr>
        <w:spacing w:line="500" w:lineRule="exact" w:before="60" w:after="40"/>
      </w:pPr>
      <w:r>
        <w:rPr>
          <w:rFonts w:ascii="Times New Roman" w:hAnsi="Times New Roman" w:eastAsia="黑体"/>
          <w:b/>
          <w:i w:val="0"/>
          <w:sz w:val="24"/>
        </w:rPr>
        <w:t>2.2.3 教育场景下的技术适配短板</w:t>
      </w:r>
    </w:p>
    <w:p>
      <w:pPr>
        <w:spacing w:line="500" w:lineRule="exact" w:before="0" w:after="0"/>
        <w:ind w:firstLine="480"/>
      </w:pPr>
      <w:r>
        <w:rPr>
          <w:rFonts w:ascii="Times New Roman" w:hAnsi="Times New Roman" w:eastAsia="宋体"/>
          <w:b w:val="0"/>
          <w:i w:val="0"/>
          <w:sz w:val="24"/>
        </w:rPr>
        <w:t>基于现有研究与行业应用案例分析，要将 FrugalRAG 技术适配于 408 考研个性化辅导场景，必须针对性解决三类技术适配短板：</w:t>
      </w:r>
    </w:p>
    <w:p>
      <w:pPr>
        <w:spacing w:line="500" w:lineRule="exact" w:before="0" w:after="0"/>
      </w:pPr>
      <w:r>
        <w:rPr>
          <w:rFonts w:ascii="Times New Roman" w:hAnsi="Times New Roman" w:eastAsia="宋体"/>
          <w:b/>
          <w:i w:val="0"/>
          <w:sz w:val="24"/>
        </w:rPr>
        <w:t>缺少对学科知识点级关联的检索支撑能力</w:t>
      </w:r>
      <w:r>
        <w:rPr>
          <w:rFonts w:ascii="Times New Roman" w:hAnsi="Times New Roman" w:eastAsia="宋体"/>
          <w:b w:val="0"/>
          <w:i w:val="0"/>
          <w:sz w:val="24"/>
        </w:rPr>
        <w:t>。FrugalRAG 的原生检索逻辑，基于通用的文本语义相似度，仅能从全文本层面进行检索匹配；但 408 四门课程的知识点之间，存在严格的前置依赖、交叉关联逻辑 —— 比如「计算机组成原理的 CPU 寻址方式」是「操作系统内存管理」的前置基础知识点。原生框架无法精准识别这类学科知识点之间的关联关系，检索结果容易出现跨科目知识点遗漏、匹配偏差的问题，无法支撑跨科目综合题的答疑讲解需求[(44)]。</w:t>
      </w:r>
    </w:p>
    <w:p>
      <w:pPr>
        <w:spacing w:line="500" w:lineRule="exact" w:before="0" w:after="0"/>
      </w:pPr>
      <w:r>
        <w:rPr>
          <w:rFonts w:ascii="Times New Roman" w:hAnsi="Times New Roman" w:eastAsia="宋体"/>
          <w:b/>
          <w:i w:val="0"/>
          <w:sz w:val="24"/>
        </w:rPr>
        <w:t>缺少与个性化学习场景的检索适配能力</w:t>
      </w:r>
      <w:r>
        <w:rPr>
          <w:rFonts w:ascii="Times New Roman" w:hAnsi="Times New Roman" w:eastAsia="宋体"/>
          <w:b w:val="0"/>
          <w:i w:val="0"/>
          <w:sz w:val="24"/>
        </w:rPr>
        <w:t>。FrugalRAG 的原生检索逻辑，仅关注用户的文本表层语义，完全忽视了学习场景中的用户个性化属性 —— 比如考生的当前复习进度、知识点掌握薄弱点、历史学习轨迹、个人知识画像特征。而在个性化辅导场景中，即使考生提出的问题字面完全一致，基于不同的学习进度、基础水平，也需要匹配不同深度、不同侧重的学习资源，原生框架无法满足这类场景化的检索需求[(64)]。</w:t>
      </w:r>
    </w:p>
    <w:p>
      <w:pPr>
        <w:spacing w:line="500" w:lineRule="exact" w:before="0" w:after="0"/>
      </w:pPr>
      <w:r>
        <w:rPr>
          <w:rFonts w:ascii="Times New Roman" w:hAnsi="Times New Roman" w:eastAsia="宋体"/>
          <w:b/>
          <w:i w:val="0"/>
          <w:sz w:val="24"/>
        </w:rPr>
        <w:t>缺少专业教学资源的检索结果排序优化能力</w:t>
      </w:r>
      <w:r>
        <w:rPr>
          <w:rFonts w:ascii="Times New Roman" w:hAnsi="Times New Roman" w:eastAsia="宋体"/>
          <w:b w:val="0"/>
          <w:i w:val="0"/>
          <w:sz w:val="24"/>
        </w:rPr>
        <w:t>。FrugalRAG 的原生排序逻辑，以普通文本的语义相似度为核心评估指标；但在 408 辅导场景中，检索结果的优先级，需要额外匹配教学场景的特殊规则 —— 比如资源的考纲匹配度、知识点的考查频率、内容的权威性与时效性。原生框架无法识别这类专业属性，容易将非重点知识点、甚至超纲内容排在检索结果前列，严重影响后续生成内容的教学精准度[(81)]。</w:t>
      </w:r>
    </w:p>
    <w:p>
      <w:pPr>
        <w:spacing w:line="500" w:lineRule="exact" w:before="120" w:after="60"/>
      </w:pPr>
      <w:r>
        <w:rPr>
          <w:rFonts w:ascii="Times New Roman" w:hAnsi="Times New Roman" w:eastAsia="黑体"/>
          <w:b/>
          <w:i w:val="0"/>
          <w:sz w:val="24"/>
        </w:rPr>
        <w:t>2.3 个性化学习系统研究现状与竞品短板分析</w:t>
      </w:r>
    </w:p>
    <w:p>
      <w:pPr>
        <w:spacing w:line="500" w:lineRule="exact" w:before="60" w:after="40"/>
      </w:pPr>
      <w:r>
        <w:rPr>
          <w:rFonts w:ascii="Times New Roman" w:hAnsi="Times New Roman" w:eastAsia="黑体"/>
          <w:b/>
          <w:i w:val="0"/>
          <w:sz w:val="24"/>
        </w:rPr>
        <w:t>2.3.1 多智能体在教育场景的应用现状</w:t>
      </w:r>
    </w:p>
    <w:p>
      <w:pPr>
        <w:spacing w:line="500" w:lineRule="exact" w:before="0" w:after="0"/>
        <w:ind w:firstLine="480"/>
      </w:pPr>
      <w:r>
        <w:rPr>
          <w:rFonts w:ascii="Times New Roman" w:hAnsi="Times New Roman" w:eastAsia="宋体"/>
          <w:b w:val="0"/>
          <w:i w:val="0"/>
          <w:sz w:val="24"/>
        </w:rPr>
        <w:t>多智能体系统（MAS）是个性化学习场景中，近年来行业研究与落地的核心技术方向。根据现有学术研究结论，多智能体技术的模块化、可扩展特性，恰好适配个性化学习的全流程需求 —— 不同的智能体可以分别承担学情诊断、路径规划、资源匹配、反馈评估等不同教学职责，通过协同配合模拟真人教师团队的辅导模式，理论上可以实现比单智能体更贴合实际业务需求的教学效果[(63)]。</w:t>
      </w:r>
    </w:p>
    <w:p>
      <w:pPr>
        <w:spacing w:line="500" w:lineRule="exact" w:before="0" w:after="0"/>
        <w:ind w:firstLine="480"/>
      </w:pPr>
      <w:r>
        <w:rPr>
          <w:rFonts w:ascii="Times New Roman" w:hAnsi="Times New Roman" w:eastAsia="宋体"/>
          <w:b w:val="0"/>
          <w:i w:val="0"/>
          <w:sz w:val="24"/>
        </w:rPr>
        <w:t>从现有落地案例看，多智能体技术在教育场景的应用，主要集中在两类方向：一是常规的自适应辅导场景，比如数学、英语等公共科目的刷题、答疑、作业批改；二是教学管理支撑场景，比如基于学习数据的学情分析、督学提醒、教师教学辅助支撑。在这类落地案例中，多智能体通常采用标准化的角色分工架构：由学生画像智能体实时维护用户的知识点掌握情况，内容选择智能体匹配合适的学习材料，难度校准智能体动态调整训练的难易程度， Engagement 优化智能体监控学生的学习状态，再由中央协调智能体调度所有子任务的协同执行[(47)]。</w:t>
      </w:r>
    </w:p>
    <w:p>
      <w:pPr>
        <w:spacing w:line="500" w:lineRule="exact" w:before="0" w:after="0"/>
        <w:ind w:firstLine="480"/>
      </w:pPr>
      <w:r>
        <w:rPr>
          <w:rFonts w:ascii="Times New Roman" w:hAnsi="Times New Roman" w:eastAsia="宋体"/>
          <w:b w:val="0"/>
          <w:i w:val="0"/>
          <w:sz w:val="24"/>
        </w:rPr>
        <w:t>但进一步分析现有落地案例可以发现，多智能体技术在教育场景的应用，仍存在显著的行业技术瓶颈：一是</w:t>
      </w:r>
      <w:r>
        <w:rPr>
          <w:rFonts w:ascii="Times New Roman" w:hAnsi="Times New Roman" w:eastAsia="宋体"/>
          <w:b/>
          <w:i w:val="0"/>
          <w:sz w:val="24"/>
        </w:rPr>
        <w:t>技术应用深度不足</w:t>
      </w:r>
      <w:r>
        <w:rPr>
          <w:rFonts w:ascii="Times New Roman" w:hAnsi="Times New Roman" w:eastAsia="宋体"/>
          <w:b w:val="0"/>
          <w:i w:val="0"/>
          <w:sz w:val="24"/>
        </w:rPr>
        <w:t>，大多停留在学习管理、基础资源推荐的表层环节，没有深入到知识点讲解、逻辑推导等核心教学环节；二是</w:t>
      </w:r>
      <w:r>
        <w:rPr>
          <w:rFonts w:ascii="Times New Roman" w:hAnsi="Times New Roman" w:eastAsia="宋体"/>
          <w:b/>
          <w:i w:val="0"/>
          <w:sz w:val="24"/>
        </w:rPr>
        <w:t>场景适配性严重不足</w:t>
      </w:r>
      <w:r>
        <w:rPr>
          <w:rFonts w:ascii="Times New Roman" w:hAnsi="Times New Roman" w:eastAsia="宋体"/>
          <w:b w:val="0"/>
          <w:i w:val="0"/>
          <w:sz w:val="24"/>
        </w:rPr>
        <w:t>，大多采用标准化的通用技术架构，没有针对特定学科的知识逻辑、特定考试的考查规则做专项优化；三是</w:t>
      </w:r>
      <w:r>
        <w:rPr>
          <w:rFonts w:ascii="Times New Roman" w:hAnsi="Times New Roman" w:eastAsia="宋体"/>
          <w:b/>
          <w:i w:val="0"/>
          <w:sz w:val="24"/>
        </w:rPr>
        <w:t>缺少成熟的协同调度范式</w:t>
      </w:r>
      <w:r>
        <w:rPr>
          <w:rFonts w:ascii="Times New Roman" w:hAnsi="Times New Roman" w:eastAsia="宋体"/>
          <w:b w:val="0"/>
          <w:i w:val="0"/>
          <w:sz w:val="24"/>
        </w:rPr>
        <w:t>，大多采用简单的集中式调度逻辑，智能体之间缺乏有效的教学逻辑协同，容易出现教学内容前后矛盾、复习路径断层等问题[(48)]。</w:t>
      </w:r>
    </w:p>
    <w:p>
      <w:pPr>
        <w:spacing w:line="500" w:lineRule="exact" w:before="60" w:after="40"/>
      </w:pPr>
      <w:r>
        <w:rPr>
          <w:rFonts w:ascii="Times New Roman" w:hAnsi="Times New Roman" w:eastAsia="黑体"/>
          <w:b/>
          <w:i w:val="0"/>
          <w:sz w:val="24"/>
        </w:rPr>
        <w:t>2.3.2 RAG 技术在教育场景的应用现状</w:t>
      </w:r>
    </w:p>
    <w:p>
      <w:pPr>
        <w:spacing w:line="500" w:lineRule="exact" w:before="0" w:after="0"/>
        <w:ind w:firstLine="480"/>
      </w:pPr>
      <w:r>
        <w:rPr>
          <w:rFonts w:ascii="Times New Roman" w:hAnsi="Times New Roman" w:eastAsia="宋体"/>
          <w:b w:val="0"/>
          <w:i w:val="0"/>
          <w:sz w:val="24"/>
        </w:rPr>
        <w:t>随着技术的轻量化演进，RAG 技术目前已在教育行业得到大规模落地应用，成为智能辅导工具的标准技术配置，主要应用场景包括三类：一是智能答疑场景，基于专业知识库的检索生成，替代人工解答学生的单科知识点疑问；二是学习资源推荐场景，基于检索的精准度补充推荐，匹配用户需求的相关学习资料；三是辅导内容生成场景，比如针对知识点的专项训练题、记忆口诀、综合题解析等教学资源的定制化生成[(23)]。</w:t>
      </w:r>
    </w:p>
    <w:p>
      <w:pPr>
        <w:spacing w:line="500" w:lineRule="exact" w:before="0" w:after="0"/>
        <w:ind w:firstLine="480"/>
      </w:pPr>
      <w:r>
        <w:rPr>
          <w:rFonts w:ascii="Times New Roman" w:hAnsi="Times New Roman" w:eastAsia="宋体"/>
          <w:b w:val="0"/>
          <w:i w:val="0"/>
          <w:sz w:val="24"/>
        </w:rPr>
        <w:t>从落地效果看，现有研究数据表明，在采用 RAG 技术的智能辅导场景中，学生的学习效果均有一定幅度提升；尤其是在知识点讲解类的基础问答场景中，轻量化 RAG 技术的精准度、响应速度，均能达到行业合格标准[(26)]。但在更复杂的考试辅导场景中，RAG 技术仍存在显著的技术短板：一是</w:t>
      </w:r>
      <w:r>
        <w:rPr>
          <w:rFonts w:ascii="Times New Roman" w:hAnsi="Times New Roman" w:eastAsia="宋体"/>
          <w:b/>
          <w:i w:val="0"/>
          <w:sz w:val="24"/>
        </w:rPr>
        <w:t>检索流程适配性不足</w:t>
      </w:r>
      <w:r>
        <w:rPr>
          <w:rFonts w:ascii="Times New Roman" w:hAnsi="Times New Roman" w:eastAsia="宋体"/>
          <w:b w:val="0"/>
          <w:i w:val="0"/>
          <w:sz w:val="24"/>
        </w:rPr>
        <w:t>，大多采用固定的检索流程，没有根据考试的科目特性、用户的实际复习需求做个性化适配；二是</w:t>
      </w:r>
      <w:r>
        <w:rPr>
          <w:rFonts w:ascii="Times New Roman" w:hAnsi="Times New Roman" w:eastAsia="宋体"/>
          <w:b/>
          <w:i w:val="0"/>
          <w:sz w:val="24"/>
        </w:rPr>
        <w:t>检索深度不足</w:t>
      </w:r>
      <w:r>
        <w:rPr>
          <w:rFonts w:ascii="Times New Roman" w:hAnsi="Times New Roman" w:eastAsia="宋体"/>
          <w:b w:val="0"/>
          <w:i w:val="0"/>
          <w:sz w:val="24"/>
        </w:rPr>
        <w:t>，仅能实现章节级、单科目级的知识检索，无法支撑跨科目知识关联的多跳检索需求；三是</w:t>
      </w:r>
      <w:r>
        <w:rPr>
          <w:rFonts w:ascii="Times New Roman" w:hAnsi="Times New Roman" w:eastAsia="宋体"/>
          <w:b/>
          <w:i w:val="0"/>
          <w:sz w:val="24"/>
        </w:rPr>
        <w:t>与教学业务的协同性不足</w:t>
      </w:r>
      <w:r>
        <w:rPr>
          <w:rFonts w:ascii="Times New Roman" w:hAnsi="Times New Roman" w:eastAsia="宋体"/>
          <w:b w:val="0"/>
          <w:i w:val="0"/>
          <w:sz w:val="24"/>
        </w:rPr>
        <w:t>，检索过程没有充分利用学生的学情画像数据，检索结果缺乏基于教学规则的优化排序，无法匹配个性化辅导的精准度要求[(24)]。</w:t>
      </w:r>
    </w:p>
    <w:p>
      <w:pPr>
        <w:spacing w:line="500" w:lineRule="exact" w:before="60" w:after="40"/>
      </w:pPr>
      <w:r>
        <w:rPr>
          <w:rFonts w:ascii="Times New Roman" w:hAnsi="Times New Roman" w:eastAsia="黑体"/>
          <w:b/>
          <w:i w:val="0"/>
          <w:sz w:val="24"/>
        </w:rPr>
        <w:t>2.3.3 现有 408 辅导工具的竞品技术短板</w:t>
      </w:r>
    </w:p>
    <w:p>
      <w:pPr>
        <w:spacing w:line="500" w:lineRule="exact" w:before="0" w:after="0"/>
        <w:ind w:firstLine="480"/>
      </w:pPr>
      <w:r>
        <w:rPr>
          <w:rFonts w:ascii="Times New Roman" w:hAnsi="Times New Roman" w:eastAsia="宋体"/>
          <w:b w:val="0"/>
          <w:i w:val="0"/>
          <w:sz w:val="24"/>
        </w:rPr>
        <w:t>结合行业公开评测数据、真实考生使用反馈结果，以及前文的检索分析结果，目前市面主流的 408 辅导工具、机构智能学习系统，大致可分为三类技术流派，但均存在难以通过传统技术优化解决的核心技术短板，无法满足 408 考生的真正个性化需求：</w:t>
      </w:r>
    </w:p>
    <w:p>
      <w:pPr>
        <w:spacing w:line="500" w:lineRule="exact" w:before="0" w:after="0"/>
      </w:pPr>
      <w:r>
        <w:rPr>
          <w:rFonts w:ascii="Times New Roman" w:hAnsi="Times New Roman" w:eastAsia="宋体"/>
          <w:b/>
          <w:i w:val="0"/>
          <w:sz w:val="24"/>
        </w:rPr>
        <w:t>第一类：机构自研的基础大数据学情系统</w:t>
      </w:r>
      <w:r>
        <w:rPr>
          <w:rFonts w:ascii="Times New Roman" w:hAnsi="Times New Roman" w:eastAsia="宋体"/>
          <w:b w:val="0"/>
          <w:i w:val="0"/>
          <w:sz w:val="24"/>
        </w:rPr>
        <w:t>。代表产品是海文考研的 DSS 大数据学情系统、研趣的智能学习分析系统，这类产品的底层技术架构，大多基于传统的大数据统计分析 + 规则引擎，不具备 AI 生成能力，仅能实现从入学测评到模考数据的全流程数字化管控，记录学生的学习数据、诊断薄弱点、推送同题型错题训练题；但所谓的个性化诊断，本质上只是基于错题正确率的统计类标签汇总，无法定位跨科目知识点的联动薄弱点，更无法动态生成、调整个性化复习路径，实际效果与真正的个性化教学存在本质差距[(3)]。</w:t>
      </w:r>
    </w:p>
    <w:p>
      <w:pPr>
        <w:spacing w:line="500" w:lineRule="exact" w:before="0" w:after="0"/>
      </w:pPr>
      <w:r>
        <w:rPr>
          <w:rFonts w:ascii="Times New Roman" w:hAnsi="Times New Roman" w:eastAsia="宋体"/>
          <w:b/>
          <w:i w:val="0"/>
          <w:sz w:val="24"/>
        </w:rPr>
        <w:t>第二类：通用 AI 学习工具的 408 内容适配版</w:t>
      </w:r>
      <w:r>
        <w:rPr>
          <w:rFonts w:ascii="Times New Roman" w:hAnsi="Times New Roman" w:eastAsia="宋体"/>
          <w:b w:val="0"/>
          <w:i w:val="0"/>
          <w:sz w:val="24"/>
        </w:rPr>
        <w:t>。代表产品是 ChatGPT 教育插件版、StudyFetch 等国外 AI 工具，这类产品的底层技术架构，是通用大模型 + 基础 RAG 检索，覆盖了试题解答、知识点基础讲解、通用复习计划生成等基础功能；但由于缺少对 408 考试专属场景的技术适配，在实际使用中暴露出严重的场景适配问题：比如讲解知识点时缺乏考试考情关联度、无法精准匹配重难点，生成的跨科目综合题解析偶尔出现逻辑错误，推送的复习计划未考虑 408 四门课程的知识点依赖顺序，内容精准度、适配性均无法支撑高分考生的深度备考需求[(5)]。</w:t>
      </w:r>
    </w:p>
    <w:p>
      <w:pPr>
        <w:spacing w:line="500" w:lineRule="exact" w:before="0" w:after="0"/>
      </w:pPr>
      <w:r>
        <w:rPr>
          <w:rFonts w:ascii="Times New Roman" w:hAnsi="Times New Roman" w:eastAsia="宋体"/>
          <w:b/>
          <w:i w:val="0"/>
          <w:sz w:val="24"/>
        </w:rPr>
        <w:t>第三类：以橙啦为代表的「基础 AI + 教研内容」融合工具</w:t>
      </w:r>
      <w:r>
        <w:rPr>
          <w:rFonts w:ascii="Times New Roman" w:hAnsi="Times New Roman" w:eastAsia="宋体"/>
          <w:b w:val="0"/>
          <w:i w:val="0"/>
          <w:sz w:val="24"/>
        </w:rPr>
        <w:t>。这类产品的技术架构结合了王道等头部教研机构的专业内容，在知识点讲解、习题训练的精准度上有了明显提升；但 SPA 2.0 系统的算法内核仍以规则引擎为主，缺乏多智能体协同的深度个性化能力，在复习路径动态调整、跨科目知识点联动讲解等方面，仍存在显著的技术短板，无法适配不同基础考生的个性化复习需求[(59)]。</w:t>
      </w:r>
    </w:p>
    <w:p>
      <w:pPr>
        <w:spacing w:line="500" w:lineRule="exact" w:before="0" w:after="0"/>
        <w:ind w:firstLine="480"/>
      </w:pPr>
      <w:r>
        <w:rPr>
          <w:rFonts w:ascii="Times New Roman" w:hAnsi="Times New Roman" w:eastAsia="宋体"/>
          <w:b w:val="0"/>
          <w:i w:val="0"/>
          <w:sz w:val="24"/>
        </w:rPr>
        <w:t>进一步总结上述三类产品的核心技术短板可知，现有 408 辅导工具的技术瓶颈，本质上是由两个技术能力缺失导致的：一是缺少轻量化、高召回率的跨科目知识关联检索能力；二是缺少多教学角色的智能体协同调度能力。只有同时引入改进后的 GoMARL 协同调度能力、FrugalRAG 轻量化检索能力，才能系统性解决现有产品的场景适配缺陷，支撑真正的个性化教学落地。</w:t>
      </w:r>
    </w:p>
    <w:p>
      <w:pPr>
        <w:spacing w:line="500" w:lineRule="exact" w:before="60" w:after="40"/>
      </w:pPr>
      <w:r>
        <w:rPr>
          <w:rFonts w:ascii="Times New Roman" w:hAnsi="Times New Roman" w:eastAsia="黑体"/>
          <w:b/>
          <w:i w:val="0"/>
          <w:sz w:val="24"/>
        </w:rPr>
        <w:t>2.3.4 研究缺口分析</w:t>
      </w:r>
    </w:p>
    <w:p>
      <w:pPr>
        <w:spacing w:line="500" w:lineRule="exact" w:before="0" w:after="0"/>
        <w:ind w:firstLine="480"/>
      </w:pPr>
      <w:r>
        <w:rPr>
          <w:rFonts w:ascii="Times New Roman" w:hAnsi="Times New Roman" w:eastAsia="宋体"/>
          <w:b w:val="0"/>
          <w:i w:val="0"/>
          <w:sz w:val="24"/>
        </w:rPr>
        <w:t>综合对国内外多智能体、轻量化 RAG 技术应用现状的梳理，以及 408 辅导行业的竞品短板分析，当前学术研究在以下四个维度存在显著的技术应用缺口，亟需通过针对性研究补齐：</w:t>
      </w:r>
    </w:p>
    <w:p>
      <w:pPr>
        <w:spacing w:line="500" w:lineRule="exact" w:before="0" w:after="0"/>
      </w:pPr>
      <w:r>
        <w:rPr>
          <w:rFonts w:ascii="Times New Roman" w:hAnsi="Times New Roman" w:eastAsia="宋体"/>
          <w:b/>
          <w:i w:val="0"/>
          <w:sz w:val="24"/>
        </w:rPr>
        <w:t>技术融合的场景化缺口</w:t>
      </w:r>
      <w:r>
        <w:rPr>
          <w:rFonts w:ascii="Times New Roman" w:hAnsi="Times New Roman" w:eastAsia="宋体"/>
          <w:b w:val="0"/>
          <w:i w:val="0"/>
          <w:sz w:val="24"/>
        </w:rPr>
        <w:t>：现有研究大多将多智能体强化学习、轻量化 RAG 技术作为两个独立的技术方向分开研究，忽视了两者的技术互补性；很少有研究将两者结合，构建「多智能体协同调度 + 轻量化检索增强」的融合架构，更少有研究将这种融合架构应用于教育场景，支撑个性化教学的全流程落地。</w:t>
      </w:r>
    </w:p>
    <w:p>
      <w:pPr>
        <w:spacing w:line="500" w:lineRule="exact" w:before="0" w:after="0"/>
      </w:pPr>
      <w:r>
        <w:rPr>
          <w:rFonts w:ascii="Times New Roman" w:hAnsi="Times New Roman" w:eastAsia="宋体"/>
          <w:b/>
          <w:i w:val="0"/>
          <w:sz w:val="24"/>
        </w:rPr>
        <w:t>多智能体协同的教学适配缺口</w:t>
      </w:r>
      <w:r>
        <w:rPr>
          <w:rFonts w:ascii="Times New Roman" w:hAnsi="Times New Roman" w:eastAsia="宋体"/>
          <w:b w:val="0"/>
          <w:i w:val="0"/>
          <w:sz w:val="24"/>
        </w:rPr>
        <w:t>：现有多智能体教育系统的协同调度逻辑，大多采用传统的集中式分组策略，或简单的人工规则分组逻辑；没有研究将 GoMARL 这类具备动态分组能力的先进 MARL 算法，适配到教学场景中，也没有针对不同教学角色的异构智能体，设计符合教育行业业务逻辑的协同机制，无法实现教学任务的高效拆分与结果整合。</w:t>
      </w:r>
    </w:p>
    <w:p>
      <w:pPr>
        <w:spacing w:line="500" w:lineRule="exact" w:before="0" w:after="0"/>
      </w:pPr>
      <w:r>
        <w:rPr>
          <w:rFonts w:ascii="Times New Roman" w:hAnsi="Times New Roman" w:eastAsia="宋体"/>
          <w:b/>
          <w:i w:val="0"/>
          <w:sz w:val="24"/>
        </w:rPr>
        <w:t>轻量化 RAG 的学科适配缺口</w:t>
      </w:r>
      <w:r>
        <w:rPr>
          <w:rFonts w:ascii="Times New Roman" w:hAnsi="Times New Roman" w:eastAsia="宋体"/>
          <w:b w:val="0"/>
          <w:i w:val="0"/>
          <w:sz w:val="24"/>
        </w:rPr>
        <w:t>：现有轻量化 RAG 的落地研究，主要集中在开放域问答、普通文档检索等通用场景；少有研究将 FrugalRAG 这类轻量化多跳检索技术，适配到计算机考研这类知识点关联复杂、逻辑严谨的专属场景，没有针对学科知识点的依赖、关联特性，做检索流程、结果排序的专项优化，无法满足跨科目知识联动的检索需求。</w:t>
      </w:r>
    </w:p>
    <w:p>
      <w:pPr>
        <w:spacing w:line="500" w:lineRule="exact" w:before="0" w:after="0"/>
      </w:pPr>
      <w:r>
        <w:rPr>
          <w:rFonts w:ascii="Times New Roman" w:hAnsi="Times New Roman" w:eastAsia="宋体"/>
          <w:b/>
          <w:i w:val="0"/>
          <w:sz w:val="24"/>
        </w:rPr>
        <w:t>技术落地的教学效果验证缺口</w:t>
      </w:r>
      <w:r>
        <w:rPr>
          <w:rFonts w:ascii="Times New Roman" w:hAnsi="Times New Roman" w:eastAsia="宋体"/>
          <w:b w:val="0"/>
          <w:i w:val="0"/>
          <w:sz w:val="24"/>
        </w:rPr>
        <w:t>：现有关于 AI 个性化辅导技术的研究，大多停留在技术性能验证的层面，仅关注检索准确率、召回率、响应时间等技术指标；很少设计严格的对照实验，将技术架构与真实教学场景深度融合，通过量化的学习成绩数据、质性的用户调研数据，综合验证实际教学效果，缺少可量化的落地效果参考依据。</w:t>
      </w:r>
    </w:p>
    <w:p>
      <w:pPr>
        <w:spacing w:line="500" w:lineRule="exact" w:before="120" w:after="60"/>
      </w:pPr>
      <w:r>
        <w:rPr>
          <w:rFonts w:ascii="Times New Roman" w:hAnsi="Times New Roman" w:eastAsia="黑体"/>
          <w:b/>
          <w:i w:val="0"/>
          <w:sz w:val="24"/>
        </w:rPr>
        <w:t>2.4 本章小结</w:t>
      </w:r>
    </w:p>
    <w:p>
      <w:pPr>
        <w:spacing w:line="500" w:lineRule="exact" w:before="0" w:after="0"/>
        <w:ind w:firstLine="480"/>
      </w:pPr>
      <w:r>
        <w:rPr>
          <w:rFonts w:ascii="Times New Roman" w:hAnsi="Times New Roman" w:eastAsia="宋体"/>
          <w:b w:val="0"/>
          <w:i w:val="0"/>
          <w:sz w:val="24"/>
        </w:rPr>
        <w:t>本章系统性梳理了 GoMARL、FrugalRAG 的技术基础原理、行业应用现状与场景适配短板，分析了多智能体、轻量化 RAG 技术在教育场景的落地应用现状，以及现有 408 辅导工具的核心技术短板。研究结果表明：GoMARL 的动态分组协同能力，恰好匹配 408 辅导场景的多教学任务拆分需求；FrugalRAG 的轻量化多跳检索能力，恰好匹配 408 跨科目知识点关联的检索需求；两者的技术融合，理论上可以系统性解决现有 408 辅导工具的所有核心技术短板，具备极强的场景适配价值；但要实现落地适配，必须针对性改进 GoMARL 的异构智能体分组逻辑、FrugalRAG 的学科知识点检索逻辑，以及两者与教学场景业务逻辑的双向协同适配。</w:t>
      </w:r>
    </w:p>
    <w:p>
      <w:pPr>
        <w:spacing w:line="500" w:lineRule="exact" w:before="240" w:after="120"/>
      </w:pPr>
      <w:r>
        <w:rPr>
          <w:rFonts w:ascii="Times New Roman" w:hAnsi="Times New Roman" w:eastAsia="黑体"/>
          <w:b/>
          <w:i w:val="0"/>
          <w:sz w:val="28"/>
        </w:rPr>
        <w:t>3 基于改进 GoMARL 与 FrugalRAG 的 408 考研多智能体个性化学习系统架构设计</w:t>
      </w:r>
    </w:p>
    <w:p>
      <w:pPr>
        <w:spacing w:line="500" w:lineRule="exact" w:before="0" w:after="0"/>
        <w:ind w:firstLine="480"/>
      </w:pPr>
      <w:r>
        <w:rPr>
          <w:rFonts w:ascii="Times New Roman" w:hAnsi="Times New Roman" w:eastAsia="宋体"/>
          <w:b w:val="0"/>
          <w:i w:val="0"/>
          <w:sz w:val="24"/>
        </w:rPr>
        <w:t>本章将详细阐述适配 408 考研场景的系统架构设计方案，重点讲解对 GoMARL、FrugalRAG 的场景化改进思路与核心技术细节，明确多智能体的角色分工、协同机制与检索流程设计，填补上一章 identified 的研究缺口。</w:t>
      </w:r>
    </w:p>
    <w:p>
      <w:pPr>
        <w:spacing w:line="500" w:lineRule="exact" w:before="120" w:after="60"/>
      </w:pPr>
      <w:r>
        <w:rPr>
          <w:rFonts w:ascii="Times New Roman" w:hAnsi="Times New Roman" w:eastAsia="黑体"/>
          <w:b/>
          <w:i w:val="0"/>
          <w:sz w:val="24"/>
        </w:rPr>
        <w:t>3.1 系统设计目标与设计原则</w:t>
      </w:r>
    </w:p>
    <w:p>
      <w:pPr>
        <w:spacing w:line="500" w:lineRule="exact" w:before="60" w:after="40"/>
      </w:pPr>
      <w:r>
        <w:rPr>
          <w:rFonts w:ascii="Times New Roman" w:hAnsi="Times New Roman" w:eastAsia="黑体"/>
          <w:b/>
          <w:i w:val="0"/>
          <w:sz w:val="24"/>
        </w:rPr>
        <w:t>3.1.1 设计目标</w:t>
      </w:r>
    </w:p>
    <w:p>
      <w:pPr>
        <w:spacing w:line="500" w:lineRule="exact" w:before="0" w:after="0"/>
        <w:ind w:firstLine="480"/>
      </w:pPr>
      <w:r>
        <w:rPr>
          <w:rFonts w:ascii="Times New Roman" w:hAnsi="Times New Roman" w:eastAsia="宋体"/>
          <w:b w:val="0"/>
          <w:i w:val="0"/>
          <w:sz w:val="24"/>
        </w:rPr>
        <w:t>针对 408 考研场景的用户需求、现有辅导工具的技术短板，以及两种技术的适配特性，本系统的核心设计目标，是通过技术融合与场景适配，构建真正全链路闭环的 408 个性化辅导体系，具体拆解为四个可量化、可验证的细分目标：</w:t>
      </w:r>
    </w:p>
    <w:p>
      <w:pPr>
        <w:spacing w:line="500" w:lineRule="exact" w:before="0" w:after="0"/>
      </w:pPr>
      <w:r>
        <w:rPr>
          <w:rFonts w:ascii="Times New Roman" w:hAnsi="Times New Roman" w:eastAsia="宋体"/>
          <w:b/>
          <w:i w:val="0"/>
          <w:sz w:val="24"/>
        </w:rPr>
        <w:t>实现教学级的精准度保障</w:t>
      </w:r>
      <w:r>
        <w:rPr>
          <w:rFonts w:ascii="Times New Roman" w:hAnsi="Times New Roman" w:eastAsia="宋体"/>
          <w:b w:val="0"/>
          <w:i w:val="0"/>
          <w:sz w:val="24"/>
        </w:rPr>
        <w:t>：通过轻量化 RAG 检索技术，将 408 官方考试大纲、主流教辅教材、历年真题解析等权威资源作为底层支撑，彻底消除现有 AI 工具的知识点讲解、试题解析幻觉问题；要求检索结果的知识点精准度、考纲匹配度，达到行业合格教师的教学水平。</w:t>
      </w:r>
    </w:p>
    <w:p>
      <w:pPr>
        <w:spacing w:line="500" w:lineRule="exact" w:before="0" w:after="0"/>
      </w:pPr>
      <w:r>
        <w:rPr>
          <w:rFonts w:ascii="Times New Roman" w:hAnsi="Times New Roman" w:eastAsia="宋体"/>
          <w:b/>
          <w:i w:val="0"/>
          <w:sz w:val="24"/>
        </w:rPr>
        <w:t>实现真正的全流程个性化覆盖</w:t>
      </w:r>
      <w:r>
        <w:rPr>
          <w:rFonts w:ascii="Times New Roman" w:hAnsi="Times New Roman" w:eastAsia="宋体"/>
          <w:b w:val="0"/>
          <w:i w:val="0"/>
          <w:sz w:val="24"/>
        </w:rPr>
        <w:t>：基于多智能体的协同能力，覆盖从入学测评、知识点学习、习题训练到模考复盘的全链路复习流程，实时采集用户的学习行为数据、动态更新学情画像，精准定位跨科目知识点薄弱点，推送针对性学习资源、动态调整复习路径，实现从「标准化资源推送」到「全链路个性化辅导」的升级。</w:t>
      </w:r>
    </w:p>
    <w:p>
      <w:pPr>
        <w:spacing w:line="500" w:lineRule="exact" w:before="0" w:after="0"/>
      </w:pPr>
      <w:r>
        <w:rPr>
          <w:rFonts w:ascii="Times New Roman" w:hAnsi="Times New Roman" w:eastAsia="宋体"/>
          <w:b/>
          <w:i w:val="0"/>
          <w:sz w:val="24"/>
        </w:rPr>
        <w:t>实现轻量化、高性价比的部署与落地性能</w:t>
      </w:r>
      <w:r>
        <w:rPr>
          <w:rFonts w:ascii="Times New Roman" w:hAnsi="Times New Roman" w:eastAsia="宋体"/>
          <w:b w:val="0"/>
          <w:i w:val="0"/>
          <w:sz w:val="24"/>
        </w:rPr>
        <w:t>：通过轻量化技术架构设计，将系统的部署资源成本、检索时延控制在行业可接受的范围内，保障用户的学习交互体验；同时在检索召回率、精准度上实现明显优于传统 RAG 架构的效果，支撑高并发用户的大规模在线使用需求。</w:t>
      </w:r>
    </w:p>
    <w:p>
      <w:pPr>
        <w:spacing w:line="500" w:lineRule="exact" w:before="0" w:after="0"/>
      </w:pPr>
      <w:r>
        <w:rPr>
          <w:rFonts w:ascii="Times New Roman" w:hAnsi="Times New Roman" w:eastAsia="宋体"/>
          <w:b/>
          <w:i w:val="0"/>
          <w:sz w:val="24"/>
        </w:rPr>
        <w:t>实现可扩展的教学与技术双闭环</w:t>
      </w:r>
      <w:r>
        <w:rPr>
          <w:rFonts w:ascii="Times New Roman" w:hAnsi="Times New Roman" w:eastAsia="宋体"/>
          <w:b w:val="0"/>
          <w:i w:val="0"/>
          <w:sz w:val="24"/>
        </w:rPr>
        <w:t>：技术架构上支持后续的功能迭代、资源扩展、算法升级，无需重构底层技术架构；教学场景上构建「学情诊断 - 路径规划 - 资源推送 - 学习评估 - 迭代优化」的闭环教学逻辑，持续提升用户的复习效果。</w:t>
      </w:r>
    </w:p>
    <w:p>
      <w:pPr>
        <w:spacing w:line="500" w:lineRule="exact" w:before="60" w:after="40"/>
      </w:pPr>
      <w:r>
        <w:rPr>
          <w:rFonts w:ascii="Times New Roman" w:hAnsi="Times New Roman" w:eastAsia="黑体"/>
          <w:b/>
          <w:i w:val="0"/>
          <w:sz w:val="24"/>
        </w:rPr>
        <w:t>3.1.2 设计原则</w:t>
      </w:r>
    </w:p>
    <w:p>
      <w:pPr>
        <w:spacing w:line="500" w:lineRule="exact" w:before="0" w:after="0"/>
        <w:ind w:firstLine="480"/>
      </w:pPr>
      <w:r>
        <w:rPr>
          <w:rFonts w:ascii="Times New Roman" w:hAnsi="Times New Roman" w:eastAsia="宋体"/>
          <w:b w:val="0"/>
          <w:i w:val="0"/>
          <w:sz w:val="24"/>
        </w:rPr>
        <w:t>为达成上述设计目标，本系统在架构设计过程中，严格遵循以下四项核心设计原则，确保技术方案的场景适配性与长期可迭代性：</w:t>
      </w:r>
    </w:p>
    <w:p>
      <w:pPr>
        <w:spacing w:line="500" w:lineRule="exact" w:before="0" w:after="0"/>
      </w:pPr>
      <w:r>
        <w:rPr>
          <w:rFonts w:ascii="Times New Roman" w:hAnsi="Times New Roman" w:eastAsia="宋体"/>
          <w:b/>
          <w:i w:val="0"/>
          <w:sz w:val="24"/>
        </w:rPr>
        <w:t>权威资源优先原则</w:t>
      </w:r>
      <w:r>
        <w:rPr>
          <w:rFonts w:ascii="Times New Roman" w:hAnsi="Times New Roman" w:eastAsia="宋体"/>
          <w:b w:val="0"/>
          <w:i w:val="0"/>
          <w:sz w:val="24"/>
        </w:rPr>
        <w:t>：所有用于检索的教学资源，必须经过资深 408 讲师的多轮专业审核，严格匹配最新一年的 408 考试大纲，剔除偏题、怪题、超纲内容，保证资源的权威性、时效性、考纲匹配度；在检索过程中，优先选择匹配当前考试考查趋势的核心资源，避免非权威资源影响教学精准度。</w:t>
      </w:r>
    </w:p>
    <w:p>
      <w:pPr>
        <w:spacing w:line="500" w:lineRule="exact" w:before="0" w:after="0"/>
      </w:pPr>
      <w:r>
        <w:rPr>
          <w:rFonts w:ascii="Times New Roman" w:hAnsi="Times New Roman" w:eastAsia="宋体"/>
          <w:b/>
          <w:i w:val="0"/>
          <w:sz w:val="24"/>
        </w:rPr>
        <w:t>个性化与轻量化平衡原则</w:t>
      </w:r>
      <w:r>
        <w:rPr>
          <w:rFonts w:ascii="Times New Roman" w:hAnsi="Times New Roman" w:eastAsia="宋体"/>
          <w:b w:val="0"/>
          <w:i w:val="0"/>
          <w:sz w:val="24"/>
        </w:rPr>
        <w:t>：在保障个性化适配效果的前提下，优先采用轻量化的技术方案，平衡检索精度、系统响应速度与部署成本的关系；所有的技术选型、架构设计、算法优化都必须以实际场景的用户体验需求为核心，避免过度技术化的方案，避免影响正常学习交互体验的形式化设计。</w:t>
      </w:r>
    </w:p>
    <w:p>
      <w:pPr>
        <w:spacing w:line="500" w:lineRule="exact" w:before="0" w:after="0"/>
      </w:pPr>
      <w:r>
        <w:rPr>
          <w:rFonts w:ascii="Times New Roman" w:hAnsi="Times New Roman" w:eastAsia="宋体"/>
          <w:b/>
          <w:i w:val="0"/>
          <w:sz w:val="24"/>
        </w:rPr>
        <w:t>高内聚低耦合原则</w:t>
      </w:r>
      <w:r>
        <w:rPr>
          <w:rFonts w:ascii="Times New Roman" w:hAnsi="Times New Roman" w:eastAsia="宋体"/>
          <w:b w:val="0"/>
          <w:i w:val="0"/>
          <w:sz w:val="24"/>
        </w:rPr>
        <w:t>：采用模块化的架构设计思路，将系统拆分为多个高内聚、低耦合的独立功能模块，包括智能体模块、检索模块、知识库模块、用户画像模块、交互模块等；模块之间通过标准通信接口交互，实现高内聚低耦合的架构目标，便于后续的功能迭代、算法升级、资源库扩展。</w:t>
      </w:r>
    </w:p>
    <w:p>
      <w:pPr>
        <w:spacing w:line="500" w:lineRule="exact" w:before="0" w:after="0"/>
      </w:pPr>
      <w:r>
        <w:rPr>
          <w:rFonts w:ascii="Times New Roman" w:hAnsi="Times New Roman" w:eastAsia="宋体"/>
          <w:b/>
          <w:i w:val="0"/>
          <w:sz w:val="24"/>
        </w:rPr>
        <w:t>以教学逻辑为核心的技术融合原则</w:t>
      </w:r>
      <w:r>
        <w:rPr>
          <w:rFonts w:ascii="Times New Roman" w:hAnsi="Times New Roman" w:eastAsia="宋体"/>
          <w:b w:val="0"/>
          <w:i w:val="0"/>
          <w:sz w:val="24"/>
        </w:rPr>
        <w:t>：所有技术适配、方案设计、功能开发，必须以 408 教学场景的业务逻辑为核心，完全匹配实际复习的教学流程，符合考生的复习行为习惯；技术方案是支撑业务落地的工具，而非业务适配技术，确保系统真正贴合考生备考场景，避免「技术酷炫、业务无用」的技术化陷阱。</w:t>
      </w:r>
    </w:p>
    <w:p>
      <w:pPr>
        <w:spacing w:line="500" w:lineRule="exact" w:before="120" w:after="60"/>
      </w:pPr>
      <w:r>
        <w:rPr>
          <w:rFonts w:ascii="Times New Roman" w:hAnsi="Times New Roman" w:eastAsia="黑体"/>
          <w:b/>
          <w:i w:val="0"/>
          <w:sz w:val="24"/>
        </w:rPr>
        <w:t>3.2 系统整体架构设计</w:t>
      </w:r>
    </w:p>
    <w:p>
      <w:pPr>
        <w:spacing w:line="500" w:lineRule="exact" w:before="0" w:after="0"/>
        <w:ind w:firstLine="480"/>
      </w:pPr>
      <w:r>
        <w:rPr>
          <w:rFonts w:ascii="Times New Roman" w:hAnsi="Times New Roman" w:eastAsia="宋体"/>
          <w:b w:val="0"/>
          <w:i w:val="0"/>
          <w:sz w:val="24"/>
        </w:rPr>
        <w:t>本系统采用「多智能体协同层 + 轻量化检索层 + 混合知识库层 + 前端交互层」的分层架构设计思路，将改进 GoMARL 的协同调度能力、FrugalRAG 的轻量化检索能力，与 408 专属知识库、个性化教学场景深度融合；系统整体架构逻辑从上至下匹配用户的使用流程，从底层资源存储到前端交互调用，全链路覆盖学习场景的所有核心环节，如下图所示。</w:t>
      </w:r>
    </w:p>
    <w:p>
      <w:pPr>
        <w:spacing w:line="500" w:lineRule="exact" w:before="0" w:after="0"/>
        <w:ind w:firstLine="480"/>
      </w:pPr>
      <w:r>
        <w:rPr>
          <w:rFonts w:ascii="Times New Roman" w:hAnsi="Times New Roman" w:eastAsia="宋体"/>
          <w:b w:val="0"/>
          <w:i w:val="0"/>
          <w:sz w:val="24"/>
        </w:rPr>
        <w:t>```</w:t>
      </w:r>
    </w:p>
    <w:p>
      <w:pPr>
        <w:spacing w:line="500" w:lineRule="exact" w:before="0" w:after="0"/>
        <w:ind w:firstLine="480"/>
      </w:pPr>
      <w:r>
        <w:rPr>
          <w:rFonts w:ascii="Times New Roman" w:hAnsi="Times New Roman" w:eastAsia="宋体"/>
          <w:b w:val="0"/>
          <w:i w:val="0"/>
          <w:sz w:val="24"/>
        </w:rPr>
        <w:t>+--------------------------------------------------------------------------+</w:t>
      </w:r>
    </w:p>
    <w:p>
      <w:pPr>
        <w:spacing w:line="500" w:lineRule="exact" w:before="0" w:after="0"/>
        <w:ind w:firstLine="480"/>
      </w:pPr>
      <w:r>
        <w:rPr>
          <w:rFonts w:ascii="Times New Roman" w:hAnsi="Times New Roman" w:eastAsia="宋体"/>
          <w:b w:val="0"/>
          <w:i w:val="0"/>
          <w:sz w:val="24"/>
        </w:rPr>
        <w:t>\|                              前端交互层（用户端）                          |</w:t>
      </w:r>
    </w:p>
    <w:p>
      <w:pPr>
        <w:spacing w:line="500" w:lineRule="exact" w:before="0" w:after="0"/>
        <w:ind w:firstLine="480"/>
      </w:pPr>
      <w:r>
        <w:rPr>
          <w:rFonts w:ascii="Times New Roman" w:hAnsi="Times New Roman" w:eastAsia="宋体"/>
          <w:b w:val="0"/>
          <w:i w:val="0"/>
          <w:sz w:val="24"/>
        </w:rPr>
        <w:t>\|  入学测评模块  知识点学习模块  习题训练模块  模考复盘模块  个人中心模块  |</w:t>
      </w:r>
    </w:p>
    <w:p>
      <w:pPr>
        <w:spacing w:line="500" w:lineRule="exact" w:before="0" w:after="0"/>
        <w:ind w:firstLine="480"/>
      </w:pPr>
      <w:r>
        <w:rPr>
          <w:rFonts w:ascii="Times New Roman" w:hAnsi="Times New Roman" w:eastAsia="宋体"/>
          <w:b w:val="0"/>
          <w:i w:val="0"/>
          <w:sz w:val="24"/>
        </w:rPr>
        <w:t>+--------------------------------------------------------------------------+</w:t>
      </w:r>
    </w:p>
    <w:p>
      <w:pPr>
        <w:spacing w:line="500" w:lineRule="exact" w:before="0" w:after="0"/>
        <w:ind w:firstLine="480"/>
      </w:pPr>
      <w:r>
        <w:rPr>
          <w:rFonts w:ascii="Times New Roman" w:hAnsi="Times New Roman" w:eastAsia="宋体"/>
          <w:b w:val="0"/>
          <w:i w:val="0"/>
          <w:sz w:val="24"/>
        </w:rPr>
        <w:t>\|                              多智能体协同层（GoMARL改进版）                |</w:t>
      </w:r>
    </w:p>
    <w:p>
      <w:pPr>
        <w:spacing w:line="500" w:lineRule="exact" w:before="0" w:after="0"/>
        <w:ind w:firstLine="480"/>
      </w:pPr>
      <w:r>
        <w:rPr>
          <w:rFonts w:ascii="Times New Roman" w:hAnsi="Times New Roman" w:eastAsia="宋体"/>
          <w:b w:val="0"/>
          <w:i w:val="0"/>
          <w:sz w:val="24"/>
        </w:rPr>
        <w:t>\|  学情画像智能体  路径规划智能体  资源检索智能体  评估反馈智能体  协调智能体  |</w:t>
      </w:r>
    </w:p>
    <w:p>
      <w:pPr>
        <w:spacing w:line="500" w:lineRule="exact" w:before="0" w:after="0"/>
        <w:ind w:firstLine="480"/>
      </w:pPr>
      <w:r>
        <w:rPr>
          <w:rFonts w:ascii="Times New Roman" w:hAnsi="Times New Roman" w:eastAsia="宋体"/>
          <w:b w:val="0"/>
          <w:i w:val="0"/>
          <w:sz w:val="24"/>
        </w:rPr>
        <w:t>+--------------------------------------------------------------------------+</w:t>
      </w:r>
    </w:p>
    <w:p>
      <w:pPr>
        <w:spacing w:line="500" w:lineRule="exact" w:before="0" w:after="0"/>
        <w:ind w:firstLine="480"/>
      </w:pPr>
      <w:r>
        <w:rPr>
          <w:rFonts w:ascii="Times New Roman" w:hAnsi="Times New Roman" w:eastAsia="宋体"/>
          <w:b w:val="0"/>
          <w:i w:val="0"/>
          <w:sz w:val="24"/>
        </w:rPr>
        <w:t>\|                              轻量化检索层（FrugalRAG改进版）               |</w:t>
      </w:r>
    </w:p>
    <w:p>
      <w:pPr>
        <w:spacing w:line="500" w:lineRule="exact" w:before="0" w:after="0"/>
        <w:ind w:firstLine="480"/>
      </w:pPr>
      <w:r>
        <w:rPr>
          <w:rFonts w:ascii="Times New Roman" w:hAnsi="Times New Roman" w:eastAsia="宋体"/>
          <w:b w:val="0"/>
          <w:i w:val="0"/>
          <w:sz w:val="24"/>
        </w:rPr>
        <w:t>\|  检索query生成模块  多跳检索执行模块  检索决策模块  结果合并排序模块  |</w:t>
      </w:r>
    </w:p>
    <w:p>
      <w:pPr>
        <w:spacing w:line="500" w:lineRule="exact" w:before="0" w:after="0"/>
        <w:ind w:firstLine="480"/>
      </w:pPr>
      <w:r>
        <w:rPr>
          <w:rFonts w:ascii="Times New Roman" w:hAnsi="Times New Roman" w:eastAsia="宋体"/>
          <w:b w:val="0"/>
          <w:i w:val="0"/>
          <w:sz w:val="24"/>
        </w:rPr>
        <w:t>+--------------------------------------------------------------------------+</w:t>
      </w:r>
    </w:p>
    <w:p>
      <w:pPr>
        <w:spacing w:line="500" w:lineRule="exact" w:before="0" w:after="0"/>
        <w:ind w:firstLine="480"/>
      </w:pPr>
      <w:r>
        <w:rPr>
          <w:rFonts w:ascii="Times New Roman" w:hAnsi="Times New Roman" w:eastAsia="宋体"/>
          <w:b w:val="0"/>
          <w:i w:val="0"/>
          <w:sz w:val="24"/>
        </w:rPr>
        <w:t>\|                              混合知识库层                                  |</w:t>
      </w:r>
    </w:p>
    <w:p>
      <w:pPr>
        <w:spacing w:line="500" w:lineRule="exact" w:before="0" w:after="0"/>
        <w:ind w:firstLine="480"/>
      </w:pPr>
      <w:r>
        <w:rPr>
          <w:rFonts w:ascii="Times New Roman" w:hAnsi="Times New Roman" w:eastAsia="宋体"/>
          <w:b w:val="0"/>
          <w:i w:val="0"/>
          <w:sz w:val="24"/>
        </w:rPr>
        <w:t>\|  408权威结构化资源库  ｜  Neo4j知识点图数据库  ｜  Milvus向量库        |</w:t>
      </w:r>
    </w:p>
    <w:p>
      <w:pPr>
        <w:spacing w:line="500" w:lineRule="exact" w:before="0" w:after="0"/>
        <w:ind w:firstLine="480"/>
      </w:pPr>
      <w:r>
        <w:rPr>
          <w:rFonts w:ascii="Times New Roman" w:hAnsi="Times New Roman" w:eastAsia="宋体"/>
          <w:b w:val="0"/>
          <w:i w:val="0"/>
          <w:sz w:val="24"/>
        </w:rPr>
        <w:t>+--------------------------------------------------------------------------+</w:t>
      </w:r>
    </w:p>
    <w:p>
      <w:pPr>
        <w:spacing w:line="500" w:lineRule="exact" w:before="0" w:after="0"/>
        <w:ind w:firstLine="480"/>
      </w:pPr>
      <w:r>
        <w:rPr>
          <w:rFonts w:ascii="Times New Roman" w:hAnsi="Times New Roman" w:eastAsia="宋体"/>
          <w:b w:val="0"/>
          <w:i w:val="0"/>
          <w:sz w:val="24"/>
        </w:rPr>
        <w:t>```</w:t>
      </w:r>
    </w:p>
    <w:p>
      <w:pPr>
        <w:spacing w:line="500" w:lineRule="exact" w:before="0" w:after="0"/>
        <w:ind w:firstLine="480"/>
      </w:pPr>
      <w:r>
        <w:rPr>
          <w:rFonts w:ascii="Times New Roman" w:hAnsi="Times New Roman" w:eastAsia="宋体"/>
          <w:b w:val="0"/>
          <w:i w:val="0"/>
          <w:sz w:val="24"/>
        </w:rPr>
        <w:t>系统各层级的核心功能、技术选型与上下游交互逻辑，具体设计如下：</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前端交互层</w:t>
      </w:r>
      <w:r>
        <w:rPr>
          <w:rFonts w:ascii="Times New Roman" w:hAnsi="Times New Roman" w:eastAsia="宋体"/>
          <w:b w:val="0"/>
          <w:i w:val="0"/>
          <w:sz w:val="24"/>
        </w:rPr>
        <w:t>：是用户与系统的唯一交互入口，完全匹配 408 考生的真实复习流程，提供入学测评、知识点学习、专项训练、综合模考、错题复盘、学习计划查看等核心功能；所有用户的学习行为数据都会被实时采集、上报给协同层的学情画像智能体，个性化的学习内容、资源推荐、路径调整结果也会通过该层快速下发给用户，支撑多端轻量化访问。</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多智能体协同层</w:t>
      </w:r>
      <w:r>
        <w:rPr>
          <w:rFonts w:ascii="Times New Roman" w:hAnsi="Times New Roman" w:eastAsia="宋体"/>
          <w:b w:val="0"/>
          <w:i w:val="0"/>
          <w:sz w:val="24"/>
        </w:rPr>
        <w:t>：是整个系统的业务调度核心，负责解析教学业务逻辑、拆分教学任务、调度智能体完成协同工作；基于改进后的 GoMARL 算法实现动态分组与协同调度，将用户的学习请求，转化为内部多智能体的协同子任务，最终完成个性化学习资源生成。</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轻量化检索层</w:t>
      </w:r>
      <w:r>
        <w:rPr>
          <w:rFonts w:ascii="Times New Roman" w:hAnsi="Times New Roman" w:eastAsia="宋体"/>
          <w:b w:val="0"/>
          <w:i w:val="0"/>
          <w:sz w:val="24"/>
        </w:rPr>
        <w:t>：是系统的技术精准度支撑核心，负责将智能体的资源检索请求，转化为针对知识库的精准检索结果；基于改进后的 FrugalRAG 框架实现轻量化多跳检索，根据协同层传递的用户学情特征、业务检索需求，定制化生成检索 query，完成对混合知识库的多轮检索，回传精准的权威参考文档。</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混合知识库层</w:t>
      </w:r>
      <w:r>
        <w:rPr>
          <w:rFonts w:ascii="Times New Roman" w:hAnsi="Times New Roman" w:eastAsia="宋体"/>
          <w:b w:val="0"/>
          <w:i w:val="0"/>
          <w:sz w:val="24"/>
        </w:rPr>
        <w:t>：是系统的教学内容权威支撑核心，采用「结构化资源库 + 图数据库 + 向量库」的混合存储架构，存储 408 考试的所有权威教学资源，以及资源的技术关联、知识点依赖逻辑；为轻量化检索层提供高效的多维度检索支撑，同时便于后续的资源更新、维护与扩展。</w:t>
      </w:r>
    </w:p>
    <w:p>
      <w:pPr>
        <w:spacing w:line="500" w:lineRule="exact" w:before="120" w:after="60"/>
      </w:pPr>
      <w:r>
        <w:rPr>
          <w:rFonts w:ascii="Times New Roman" w:hAnsi="Times New Roman" w:eastAsia="黑体"/>
          <w:b/>
          <w:i w:val="0"/>
          <w:sz w:val="24"/>
        </w:rPr>
        <w:t>3.3 基于改进 GoMARL 的多智能体协同层设计</w:t>
      </w:r>
    </w:p>
    <w:p>
      <w:pPr>
        <w:spacing w:line="500" w:lineRule="exact" w:before="0" w:after="0"/>
        <w:ind w:firstLine="480"/>
      </w:pPr>
      <w:r>
        <w:rPr>
          <w:rFonts w:ascii="Times New Roman" w:hAnsi="Times New Roman" w:eastAsia="宋体"/>
          <w:b w:val="0"/>
          <w:i w:val="0"/>
          <w:sz w:val="24"/>
        </w:rPr>
        <w:t>多智能体协同层是本系统的业务调度核心，决定了个性化教学的业务逻辑精准度；本研究基于 GoMARL 算法进行场景化改进，实现异构教学智能体的高效分组、协同调度，匹配 408 复习场景的专属业务流程。</w:t>
      </w:r>
    </w:p>
    <w:p>
      <w:pPr>
        <w:spacing w:line="500" w:lineRule="exact" w:before="60" w:after="40"/>
      </w:pPr>
      <w:r>
        <w:rPr>
          <w:rFonts w:ascii="Times New Roman" w:hAnsi="Times New Roman" w:eastAsia="黑体"/>
          <w:b/>
          <w:i w:val="0"/>
          <w:sz w:val="24"/>
        </w:rPr>
        <w:t>3.3.1 异构智能体角色划分</w:t>
      </w:r>
    </w:p>
    <w:p>
      <w:pPr>
        <w:spacing w:line="500" w:lineRule="exact" w:before="0" w:after="0"/>
        <w:ind w:firstLine="480"/>
      </w:pPr>
      <w:r>
        <w:rPr>
          <w:rFonts w:ascii="Times New Roman" w:hAnsi="Times New Roman" w:eastAsia="宋体"/>
          <w:b w:val="0"/>
          <w:i w:val="0"/>
          <w:sz w:val="24"/>
        </w:rPr>
        <w:t>遵循 GoMARL 算法的「专业化分工 + 子任务组协同」的核心设计思想，本系统将个性化辅导的全流程业务任务，拆解为五类异构的专业化教学智能体，明确各智能体的核心职责、能力模型与输入输出边界，实现业务任务的专业化拆分；这种设计既保证了单个智能体的执行效率，也通过组内协同降低了复杂教学任务的整体执行难度。五类智能体的详细角色设计如下：</w:t>
      </w:r>
    </w:p>
    <w:p>
      <w:pPr>
        <w:spacing w:line="500" w:lineRule="exact" w:before="0" w:after="0"/>
      </w:pPr>
      <w:r>
        <w:rPr>
          <w:rFonts w:ascii="Times New Roman" w:hAnsi="Times New Roman" w:eastAsia="宋体"/>
          <w:b/>
          <w:i w:val="0"/>
          <w:sz w:val="24"/>
        </w:rPr>
        <w:t>学情画像智能体（Student Profile Agent）</w:t>
      </w:r>
      <w:r>
        <w:rPr>
          <w:rFonts w:ascii="Times New Roman" w:hAnsi="Times New Roman" w:eastAsia="宋体"/>
          <w:b w:val="0"/>
          <w:i w:val="0"/>
          <w:sz w:val="24"/>
        </w:rPr>
        <w:t xml:space="preserve"> ：全局维护用户的专属多维度学情画像，是所有个性化业务的支撑基础。该智能体实时采集、解析用户的全平台学习行为数据，包括答题结果、思考时长、复习进度、资源点击率等多维度脱敏日志数据，结合 408 学科的知识点权重关系，计算各门课程的知识点掌握概率，动态更新用户的薄弱知识点、复习进度、学习能力水平、错误思维逻辑等核心画像标签；为其他智能体提供实时、精准的学情数据支撑，所有的检索请求、路径调整请求、资源推荐请求，都必须以该智能体维护的最新学情画像为参考依据[(47)]。</w:t>
      </w:r>
    </w:p>
    <w:p>
      <w:pPr>
        <w:spacing w:line="500" w:lineRule="exact" w:before="0" w:after="0"/>
      </w:pPr>
      <w:r>
        <w:rPr>
          <w:rFonts w:ascii="Times New Roman" w:hAnsi="Times New Roman" w:eastAsia="宋体"/>
          <w:b/>
          <w:i w:val="0"/>
          <w:sz w:val="24"/>
        </w:rPr>
        <w:t>学习路径规划智能体（Learning Path Agent）</w:t>
      </w:r>
      <w:r>
        <w:rPr>
          <w:rFonts w:ascii="Times New Roman" w:hAnsi="Times New Roman" w:eastAsia="宋体"/>
          <w:b w:val="0"/>
          <w:i w:val="0"/>
          <w:sz w:val="24"/>
        </w:rPr>
        <w:t xml:space="preserve"> ：负责生成、调整全链路个性化复习路径。该智能体以学情画像智能体提供的用户实时学情数据为基础，结合 408 考试大纲的知识点考查权重、出题概率、前置依赖关系，以及用户的复习阶段、目标分数、剩余备考时长等个性化约束条件，按照「基础知识点巩固→薄弱知识点专项提升→跨知识点综合训练→模考复盘补漏」的标准复习顺序，生成符合用户实际情况的长期、中期、短期分层复习路径；在用户复习过程中，根据学习数据的动态变化，实时调整后续复习进度、补充专项训练任务。</w:t>
      </w:r>
    </w:p>
    <w:p>
      <w:pPr>
        <w:spacing w:line="500" w:lineRule="exact" w:before="0" w:after="0"/>
      </w:pPr>
      <w:r>
        <w:rPr>
          <w:rFonts w:ascii="Times New Roman" w:hAnsi="Times New Roman" w:eastAsia="宋体"/>
          <w:b/>
          <w:i w:val="0"/>
          <w:sz w:val="24"/>
        </w:rPr>
        <w:t>资源检索智能体（Resource Retrieval Agent）</w:t>
      </w:r>
      <w:r>
        <w:rPr>
          <w:rFonts w:ascii="Times New Roman" w:hAnsi="Times New Roman" w:eastAsia="宋体"/>
          <w:b w:val="0"/>
          <w:i w:val="0"/>
          <w:sz w:val="24"/>
        </w:rPr>
        <w:t xml:space="preserve"> ：是协同层与检索层的唯一交互入口，负责将教学类业务请求，转化为检索层可识别的标准化检索需求。该智能体接收路径规划智能体的资源匹配指令、学情画像智能的知识点特征标签，结合当前业务场景的资源类型需求（如知识点讲解、典型例题、变式训练题、历年真题解析），生成符合 FrugalRAG 检索层协议的检索请求，接收检索结果后，将权威文档转化为符合教学习惯、适配用户基础水平的个性化学习资源，再回传给路径规划智能体。</w:t>
      </w:r>
    </w:p>
    <w:p>
      <w:pPr>
        <w:spacing w:line="500" w:lineRule="exact" w:before="0" w:after="0"/>
      </w:pPr>
      <w:r>
        <w:rPr>
          <w:rFonts w:ascii="Times New Roman" w:hAnsi="Times New Roman" w:eastAsia="宋体"/>
          <w:b/>
          <w:i w:val="0"/>
          <w:sz w:val="24"/>
        </w:rPr>
        <w:t>评估反馈智能体（Assessment Agent）</w:t>
      </w:r>
      <w:r>
        <w:rPr>
          <w:rFonts w:ascii="Times New Roman" w:hAnsi="Times New Roman" w:eastAsia="宋体"/>
          <w:b w:val="0"/>
          <w:i w:val="0"/>
          <w:sz w:val="24"/>
        </w:rPr>
        <w:t xml:space="preserve"> ：负责对用户的学习效果进行量化闭环评估。该智能体收集用户的作业、模考、专项训练的所有答题数据，结合 408 考试的标准评分规则，对用户的知识点掌握情况进行精准的量化评估；定期生成包含知识点掌握概率、复习进展、综合得分、后续复习建议的多维度可视化评估报告，反馈给学情画像智能体更新画像标签，为路径规划智能体提供复习路径调整的量化依据；同时针对用户的学习薄弱点，直接生成后续的专项训练资源需求。</w:t>
      </w:r>
    </w:p>
    <w:p>
      <w:pPr>
        <w:spacing w:line="500" w:lineRule="exact" w:before="0" w:after="0"/>
      </w:pPr>
      <w:r>
        <w:rPr>
          <w:rFonts w:ascii="Times New Roman" w:hAnsi="Times New Roman" w:eastAsia="宋体"/>
          <w:b/>
          <w:i w:val="0"/>
          <w:sz w:val="24"/>
        </w:rPr>
        <w:t>协调智能体（Coordinator Agent）</w:t>
      </w:r>
      <w:r>
        <w:rPr>
          <w:rFonts w:ascii="Times New Roman" w:hAnsi="Times New Roman" w:eastAsia="宋体"/>
          <w:b w:val="0"/>
          <w:i w:val="0"/>
          <w:sz w:val="24"/>
        </w:rPr>
        <w:t xml:space="preserve"> ：是整个协同层的核心调度中枢，基于改进后的 GoMARL 算法实现，负责任务的动态分组、智能体调度、协同通信、结果整合与异常兜底处理。该智能体接收前端层的用户请求，解析为多个子任务，根据各智能体的实时负载、专长领域，将子任务分配给对应的专业化智能体组；监控所有智能体的协同执行状态，收集各智能体的任务执行结果，按照教学逻辑整合为完整的最终响应内容；同时处理智能体之间的通信异常、任务执行异常、结果冲突等兜底场景，保证整个系统的高可用性[(49)]。</w:t>
      </w:r>
    </w:p>
    <w:p>
      <w:pPr>
        <w:spacing w:line="500" w:lineRule="exact" w:before="60" w:after="40"/>
      </w:pPr>
      <w:r>
        <w:rPr>
          <w:rFonts w:ascii="Times New Roman" w:hAnsi="Times New Roman" w:eastAsia="黑体"/>
          <w:b/>
          <w:i w:val="0"/>
          <w:sz w:val="24"/>
        </w:rPr>
        <w:t>3.3.2 基于改进 GoMARL 的协同调度机制</w:t>
      </w:r>
    </w:p>
    <w:p>
      <w:pPr>
        <w:spacing w:line="500" w:lineRule="exact" w:before="0" w:after="0"/>
        <w:ind w:firstLine="480"/>
      </w:pPr>
      <w:r>
        <w:rPr>
          <w:rFonts w:ascii="Times New Roman" w:hAnsi="Times New Roman" w:eastAsia="宋体"/>
          <w:b w:val="0"/>
          <w:i w:val="0"/>
          <w:sz w:val="24"/>
        </w:rPr>
        <w:t>本研究在 GoMARL 算法的基础上，嵌入了符合 408 教学业务逻辑的调度模块，适配异构教学智能体的协同场景，解决原生框架在教育场景下的适配短板。改进后的协同调度机制，核心分为四个步骤，与用户的学习流程形成完整闭环：</w:t>
      </w:r>
    </w:p>
    <w:p>
      <w:pPr>
        <w:spacing w:line="500" w:lineRule="exact" w:before="0" w:after="0"/>
      </w:pPr>
      <w:r>
        <w:rPr>
          <w:rFonts w:ascii="Times New Roman" w:hAnsi="Times New Roman" w:eastAsia="宋体"/>
          <w:b/>
          <w:i w:val="0"/>
          <w:sz w:val="24"/>
        </w:rPr>
        <w:t>任务分解阶段</w:t>
      </w:r>
      <w:r>
        <w:rPr>
          <w:rFonts w:ascii="Times New Roman" w:hAnsi="Times New Roman" w:eastAsia="宋体"/>
          <w:b w:val="0"/>
          <w:i w:val="0"/>
          <w:sz w:val="24"/>
        </w:rPr>
        <w:t>：协调智能体接收用户的业务请求（比如「生成组成原理内存管理章节的专项训练题」）后，首先结合学情画像智能体提供的用户实时学情数据，以及当前请求的业务语义，将复杂的教学任务，拆解为多个低耦合的、有明确先后依赖关系的子任务组；子任务组的划分，严格匹配 408 教学场景的标准业务流程，确保任务拆分的业务合理性。</w:t>
      </w:r>
    </w:p>
    <w:p>
      <w:pPr>
        <w:spacing w:line="500" w:lineRule="exact" w:before="0" w:after="0"/>
      </w:pPr>
      <w:r>
        <w:rPr>
          <w:rFonts w:ascii="Times New Roman" w:hAnsi="Times New Roman" w:eastAsia="宋体"/>
          <w:b/>
          <w:i w:val="0"/>
          <w:sz w:val="24"/>
        </w:rPr>
        <w:t>动态分组阶段</w:t>
      </w:r>
      <w:r>
        <w:rPr>
          <w:rFonts w:ascii="Times New Roman" w:hAnsi="Times New Roman" w:eastAsia="宋体"/>
          <w:b w:val="0"/>
          <w:i w:val="0"/>
          <w:sz w:val="24"/>
        </w:rPr>
        <w:t>：协调智能体基于 GoMARL 的自动分组策略，在算法训练过程中加入教学业务规则，根据子任务的类型、各智能体的专长领域、当前负载情况，将子任务组，合理分配给对应的异构专业化智能体组；在分配过程中，优先将关联性强的知识点子任务，分配给同一批智能体组，保证后续检索的知识点关联度，同时最大化系统的并行处理效率[(49)]。</w:t>
      </w:r>
    </w:p>
    <w:p>
      <w:pPr>
        <w:spacing w:line="500" w:lineRule="exact" w:before="0" w:after="0"/>
      </w:pPr>
      <w:r>
        <w:rPr>
          <w:rFonts w:ascii="Times New Roman" w:hAnsi="Times New Roman" w:eastAsia="宋体"/>
          <w:b/>
          <w:i w:val="0"/>
          <w:sz w:val="24"/>
        </w:rPr>
        <w:t>协同执行阶段</w:t>
      </w:r>
      <w:r>
        <w:rPr>
          <w:rFonts w:ascii="Times New Roman" w:hAnsi="Times New Roman" w:eastAsia="宋体"/>
          <w:b w:val="0"/>
          <w:i w:val="0"/>
          <w:sz w:val="24"/>
        </w:rPr>
        <w:t>：被分配任务的智能体，按照教学业务逻辑的先后顺序并行执行子任务；在执行过程中，智能体之间通过协调智能体的转发，进行必要的实时数据交互 —— 比如路径规划智能体需要获取学情画像智能体的最新数据支撑，资源检索智能体需要将检索结果同步给评估反馈智能体做预验证；所有的通信交互，都采用轻量化的标准消息协议，避免额外的通信时延影响用户体验[(48)]。</w:t>
      </w:r>
    </w:p>
    <w:p>
      <w:pPr>
        <w:spacing w:line="500" w:lineRule="exact" w:before="0" w:after="0"/>
      </w:pPr>
      <w:r>
        <w:rPr>
          <w:rFonts w:ascii="Times New Roman" w:hAnsi="Times New Roman" w:eastAsia="宋体"/>
          <w:b/>
          <w:i w:val="0"/>
          <w:sz w:val="24"/>
        </w:rPr>
        <w:t>结果整合阶段</w:t>
      </w:r>
      <w:r>
        <w:rPr>
          <w:rFonts w:ascii="Times New Roman" w:hAnsi="Times New Roman" w:eastAsia="宋体"/>
          <w:b w:val="0"/>
          <w:i w:val="0"/>
          <w:sz w:val="24"/>
        </w:rPr>
        <w:t>：协调智能体收集所有子任务的执行结果，按照教学逻辑和生成顺序，将分散的资源、数据、评估结果，整合成符合用户阅读习惯的最终响应内容 —— 比如将知识点讲解、典型例题、变式训练题、解题思路点拨、知识点关联分析，整合为分层的学习内容或报告；同时对多个智能体的生成结果进行交叉验证，避免内容冲突，再下发给前端交互层。</w:t>
      </w:r>
    </w:p>
    <w:p>
      <w:pPr>
        <w:spacing w:line="500" w:lineRule="exact" w:before="60" w:after="40"/>
      </w:pPr>
      <w:r>
        <w:rPr>
          <w:rFonts w:ascii="Times New Roman" w:hAnsi="Times New Roman" w:eastAsia="黑体"/>
          <w:b/>
          <w:i w:val="0"/>
          <w:sz w:val="24"/>
        </w:rPr>
        <w:t>3.3.3 核心改进点说明</w:t>
      </w:r>
    </w:p>
    <w:p>
      <w:pPr>
        <w:spacing w:line="500" w:lineRule="exact" w:before="0" w:after="0"/>
        <w:ind w:firstLine="480"/>
      </w:pPr>
      <w:r>
        <w:rPr>
          <w:rFonts w:ascii="Times New Roman" w:hAnsi="Times New Roman" w:eastAsia="宋体"/>
          <w:b w:val="0"/>
          <w:i w:val="0"/>
          <w:sz w:val="24"/>
        </w:rPr>
        <w:t>针对原生 GoMARL 框架在教育场景下的适配短板，本研究做了三点针对性改进，以适配 408 教学场景的业务逻辑需求：</w:t>
      </w:r>
    </w:p>
    <w:p>
      <w:pPr>
        <w:spacing w:line="500" w:lineRule="exact" w:before="0" w:after="0"/>
      </w:pPr>
      <w:r>
        <w:rPr>
          <w:rFonts w:ascii="Times New Roman" w:hAnsi="Times New Roman" w:eastAsia="宋体"/>
          <w:b/>
          <w:i w:val="0"/>
          <w:sz w:val="24"/>
        </w:rPr>
        <w:t>改进异构智能体的分组奖赏模型</w:t>
      </w:r>
      <w:r>
        <w:rPr>
          <w:rFonts w:ascii="Times New Roman" w:hAnsi="Times New Roman" w:eastAsia="宋体"/>
          <w:b w:val="0"/>
          <w:i w:val="0"/>
          <w:sz w:val="24"/>
        </w:rPr>
        <w:t>：原生 GoMARL 的分组奖赏模型，仅以任务执行效率为核心目标，无法反映教学效果的优劣；本研究在奖赏函数中，加入了符合教学场景特征的量化指标，包括个性化资源的知识点精准度、用户学习效果提升幅度、复习路径的适配程度，作为分组策略优化的参考依据。在训练过程中，算法根据这些教学量化指标，动态调整分组策略，优先将关联性强的知识点子任务，分配给同一批智能体组，确保协同调度逻辑优先服务于教学效果，而非单纯追求技术执行效率[(48)]。</w:t>
      </w:r>
    </w:p>
    <w:p>
      <w:pPr>
        <w:spacing w:line="500" w:lineRule="exact" w:before="0" w:after="0"/>
      </w:pPr>
      <w:r>
        <w:rPr>
          <w:rFonts w:ascii="Times New Roman" w:hAnsi="Times New Roman" w:eastAsia="宋体"/>
          <w:b/>
          <w:i w:val="0"/>
          <w:sz w:val="24"/>
        </w:rPr>
        <w:t>加入教学业务规则引擎，适配业务流程约束</w:t>
      </w:r>
      <w:r>
        <w:rPr>
          <w:rFonts w:ascii="Times New Roman" w:hAnsi="Times New Roman" w:eastAsia="宋体"/>
          <w:b w:val="0"/>
          <w:i w:val="0"/>
          <w:sz w:val="24"/>
        </w:rPr>
        <w:t>：在协调智能体中嵌入轻量级教学业务规则引擎，内置 408 考试的知识点依赖关系、考查权重、复习先后顺序、资源选择优先级等行业标准规则；在任务拆分、分配、调度阶段，由规则引擎提前校验任务的合理性，限制不符合教学逻辑的分组、调度行为，保证整个协同流程完全匹配教学业务逻辑，避免出现违背复习基本规律的技术化调度结果[(52)]。</w:t>
      </w:r>
    </w:p>
    <w:p>
      <w:pPr>
        <w:spacing w:line="500" w:lineRule="exact" w:before="0" w:after="0"/>
      </w:pPr>
      <w:r>
        <w:rPr>
          <w:rFonts w:ascii="Times New Roman" w:hAnsi="Times New Roman" w:eastAsia="宋体"/>
          <w:b/>
          <w:i w:val="0"/>
          <w:sz w:val="24"/>
        </w:rPr>
        <w:t>加入学情感知模块，将用户数据作为调度依据</w:t>
      </w:r>
      <w:r>
        <w:rPr>
          <w:rFonts w:ascii="Times New Roman" w:hAnsi="Times New Roman" w:eastAsia="宋体"/>
          <w:b w:val="0"/>
          <w:i w:val="0"/>
          <w:sz w:val="24"/>
        </w:rPr>
        <w:t>：在协调智能体中嵌入学情感知模块，将用户的实时学情数据，作为任务拆分、分组调度的核心参考依据；在协同过程中，动态获取用户的学习状态变化，调整后续的子任务分配逻辑 —— 比如用户在训练题环节的正确率过低，系统将自动补充关联知识点的检索子任务，调整后续的复习任务配比，进一步强化薄弱知识点的学习，提升个性化适配效果[(47)]。</w:t>
      </w:r>
    </w:p>
    <w:p>
      <w:pPr>
        <w:spacing w:line="500" w:lineRule="exact" w:before="120" w:after="60"/>
      </w:pPr>
      <w:r>
        <w:rPr>
          <w:rFonts w:ascii="Times New Roman" w:hAnsi="Times New Roman" w:eastAsia="黑体"/>
          <w:b/>
          <w:i w:val="0"/>
          <w:sz w:val="24"/>
        </w:rPr>
        <w:t>3.4 适配 FrugalRAG 的轻量化检索层设计</w:t>
      </w:r>
    </w:p>
    <w:p>
      <w:pPr>
        <w:spacing w:line="500" w:lineRule="exact" w:before="0" w:after="0"/>
        <w:ind w:firstLine="480"/>
      </w:pPr>
      <w:r>
        <w:rPr>
          <w:rFonts w:ascii="Times New Roman" w:hAnsi="Times New Roman" w:eastAsia="宋体"/>
          <w:b w:val="0"/>
          <w:i w:val="0"/>
          <w:sz w:val="24"/>
        </w:rPr>
        <w:t>轻量化检索层是系统的教学精准度支撑核心 —— 要支撑跨科目知识点关联的个性化辅导，检索层必须同时满足「高召回率、轻量化、支撑多跳检索、与个性化教学场景适配」四大核心要求；本研究基于 FrugalRAG 框架进行场景化改进，适配 408 专属知识库，满足多跳检索、精准度、轻量化部署的综合需求。</w:t>
      </w:r>
    </w:p>
    <w:p>
      <w:pPr>
        <w:spacing w:line="500" w:lineRule="exact" w:before="60" w:after="40"/>
      </w:pPr>
      <w:r>
        <w:rPr>
          <w:rFonts w:ascii="Times New Roman" w:hAnsi="Times New Roman" w:eastAsia="黑体"/>
          <w:b/>
          <w:i w:val="0"/>
          <w:sz w:val="24"/>
        </w:rPr>
        <w:t>3.4.1 检索层整体流程设计</w:t>
      </w:r>
    </w:p>
    <w:p>
      <w:pPr>
        <w:spacing w:line="500" w:lineRule="exact" w:before="0" w:after="0"/>
        <w:ind w:firstLine="480"/>
      </w:pPr>
      <w:r>
        <w:rPr>
          <w:rFonts w:ascii="Times New Roman" w:hAnsi="Times New Roman" w:eastAsia="宋体"/>
          <w:b w:val="0"/>
          <w:i w:val="0"/>
          <w:sz w:val="24"/>
        </w:rPr>
        <w:t>本系统的检索流程基于 FrugalRAG 的两阶段训练框架设计，完全匹配 408 跨科目知识点关联的检索需求；同时在检索过程中，引入用户的学情特征作为检索条件，实现检索结果的个性化适配。完整的检索流程分为四个核心步骤，与协同层的业务调度逻辑完美对接：</w:t>
      </w:r>
    </w:p>
    <w:p>
      <w:pPr>
        <w:spacing w:line="500" w:lineRule="exact" w:before="0" w:after="0"/>
      </w:pPr>
      <w:r>
        <w:rPr>
          <w:rFonts w:ascii="Times New Roman" w:hAnsi="Times New Roman" w:eastAsia="宋体"/>
          <w:b/>
          <w:i w:val="0"/>
          <w:sz w:val="24"/>
        </w:rPr>
        <w:t>检索 query 个性化生成阶段</w:t>
      </w:r>
      <w:r>
        <w:rPr>
          <w:rFonts w:ascii="Times New Roman" w:hAnsi="Times New Roman" w:eastAsia="宋体"/>
          <w:b w:val="0"/>
          <w:i w:val="0"/>
          <w:sz w:val="24"/>
        </w:rPr>
        <w:t>：资源检索智能体接收到资源检索请求后，结合学情画像智能体提供的用户个性化特征，生成初始检索 query，送入 FrugalRAG 的检索模块；根据业务场景的不同，query 会被加入不同的个性化约束条件 —— 比如用户的复习进度、知识点掌握情况、当前训练的错题类型，确保检索方向匹配用户的真实水平和实际需求[(64)]。</w:t>
      </w:r>
    </w:p>
    <w:p>
      <w:pPr>
        <w:spacing w:line="500" w:lineRule="exact" w:before="0" w:after="0"/>
      </w:pPr>
      <w:r>
        <w:rPr>
          <w:rFonts w:ascii="Times New Roman" w:hAnsi="Times New Roman" w:eastAsia="宋体"/>
          <w:b/>
          <w:i w:val="0"/>
          <w:sz w:val="24"/>
        </w:rPr>
        <w:t>多跳检索证据探索阶段</w:t>
      </w:r>
      <w:r>
        <w:rPr>
          <w:rFonts w:ascii="Times New Roman" w:hAnsi="Times New Roman" w:eastAsia="宋体"/>
          <w:b w:val="0"/>
          <w:i w:val="0"/>
          <w:sz w:val="24"/>
        </w:rPr>
        <w:t>：这一阶段基于 FrugalRAG 的第一阶段训练逻辑，在接收到检索 query 后，首先进行 query 分析，识别其中的核心学科知识点、跨科目关联关系，将原始 query 拆分为多个覆盖不同知识点维度的子 query，并行发起多轮检索；最大化召回与用户需求相关的文档内容，保证后续生成内容的知识点覆盖度[(39)]。</w:t>
      </w:r>
    </w:p>
    <w:p>
      <w:pPr>
        <w:spacing w:line="500" w:lineRule="exact" w:before="0" w:after="0"/>
      </w:pPr>
      <w:r>
        <w:rPr>
          <w:rFonts w:ascii="Times New Roman" w:hAnsi="Times New Roman" w:eastAsia="宋体"/>
          <w:b/>
          <w:i w:val="0"/>
          <w:sz w:val="24"/>
        </w:rPr>
        <w:t>自适应检索决策阶段</w:t>
      </w:r>
      <w:r>
        <w:rPr>
          <w:rFonts w:ascii="Times New Roman" w:hAnsi="Times New Roman" w:eastAsia="宋体"/>
          <w:b w:val="0"/>
          <w:i w:val="0"/>
          <w:sz w:val="24"/>
        </w:rPr>
        <w:t>：这一阶段基于 FrugalRAG 的第二阶段训练逻辑，模型会对每一轮检索返回的文档质量、相关度进行实时评分，综合判断当前已获取的文档上下文，是否足够支撑生成符合精准度要求的答案；如果已经达到预设的质量阈值，就提前终止后续检索流程，在答案准确性和检索成本之间实现最优平衡[(39)]。</w:t>
      </w:r>
    </w:p>
    <w:p>
      <w:pPr>
        <w:spacing w:line="500" w:lineRule="exact" w:before="0" w:after="0"/>
      </w:pPr>
      <w:r>
        <w:rPr>
          <w:rFonts w:ascii="Times New Roman" w:hAnsi="Times New Roman" w:eastAsia="宋体"/>
          <w:b/>
          <w:i w:val="0"/>
          <w:sz w:val="24"/>
        </w:rPr>
        <w:t>检索结果个性化优化阶段</w:t>
      </w:r>
      <w:r>
        <w:rPr>
          <w:rFonts w:ascii="Times New Roman" w:hAnsi="Times New Roman" w:eastAsia="宋体"/>
          <w:b w:val="0"/>
          <w:i w:val="0"/>
          <w:sz w:val="24"/>
        </w:rPr>
        <w:t>：收集所有检索到的文档，进行去重、过滤、格式统一等预处理，然后由专门的优化模块，基于匹配教学场景的多维度规则，对检索结果进行重新排序 —— 优先选择权威度高、与考纲匹配度高、符合用户当前复习进度的资源，将最相关的权威文档排在前列，供后续内容生成环节使用[(81)]。</w:t>
      </w:r>
    </w:p>
    <w:p>
      <w:pPr>
        <w:spacing w:line="500" w:lineRule="exact" w:before="60" w:after="40"/>
      </w:pPr>
      <w:r>
        <w:rPr>
          <w:rFonts w:ascii="Times New Roman" w:hAnsi="Times New Roman" w:eastAsia="黑体"/>
          <w:b/>
          <w:i w:val="0"/>
          <w:sz w:val="24"/>
        </w:rPr>
        <w:t>3.4.2 适配 408 场景的核心改进点</w:t>
      </w:r>
    </w:p>
    <w:p>
      <w:pPr>
        <w:spacing w:line="500" w:lineRule="exact" w:before="0" w:after="0"/>
        <w:ind w:firstLine="480"/>
      </w:pPr>
      <w:r>
        <w:rPr>
          <w:rFonts w:ascii="Times New Roman" w:hAnsi="Times New Roman" w:eastAsia="宋体"/>
          <w:b w:val="0"/>
          <w:i w:val="0"/>
          <w:sz w:val="24"/>
        </w:rPr>
        <w:t>针对原生 FrugalRAG 框架在教育场景下的适配短板，本研究做了三点针对性改进，以满足 408 考试的跨科目检索、个性化适配需求：</w:t>
      </w:r>
    </w:p>
    <w:p>
      <w:pPr>
        <w:spacing w:line="500" w:lineRule="exact" w:before="0" w:after="0"/>
      </w:pPr>
      <w:r>
        <w:rPr>
          <w:rFonts w:ascii="Times New Roman" w:hAnsi="Times New Roman" w:eastAsia="宋体"/>
          <w:b/>
          <w:i w:val="0"/>
          <w:sz w:val="24"/>
        </w:rPr>
        <w:t>加入学科知识图谱约束，支撑跨科目多跳检索</w:t>
      </w:r>
      <w:r>
        <w:rPr>
          <w:rFonts w:ascii="Times New Roman" w:hAnsi="Times New Roman" w:eastAsia="宋体"/>
          <w:b w:val="0"/>
          <w:i w:val="0"/>
          <w:sz w:val="24"/>
        </w:rPr>
        <w:t>：利用 408 知识库的知识点图谱结构，在检索 query 生成阶段，加入学科知识点的前置依赖、交叉关联等行业标准关系，作为检索约束条件；在多跳检索过程中，根据知识图谱的关联关系，识别不同科目的知识点联动逻辑，自动补充关联知识点的检索子任务，定向提升跨科目相关文档的召回率；有效避免传统检索方案中，跨科目知识点匹配遗漏、关联偏差的问题，保证检索结果的知识点覆盖度，能够支撑跨科目综合题的讲解需求[(44)]。</w:t>
      </w:r>
    </w:p>
    <w:p>
      <w:pPr>
        <w:spacing w:line="500" w:lineRule="exact" w:before="0" w:after="0"/>
      </w:pPr>
      <w:r>
        <w:rPr>
          <w:rFonts w:ascii="Times New Roman" w:hAnsi="Times New Roman" w:eastAsia="宋体"/>
          <w:b/>
          <w:i w:val="0"/>
          <w:sz w:val="24"/>
        </w:rPr>
        <w:t>引入学情画像特征，实现个性化检索适配</w:t>
      </w:r>
      <w:r>
        <w:rPr>
          <w:rFonts w:ascii="Times New Roman" w:hAnsi="Times New Roman" w:eastAsia="宋体"/>
          <w:b w:val="0"/>
          <w:i w:val="0"/>
          <w:sz w:val="24"/>
        </w:rPr>
        <w:t>：将用户的实时学情画像数据，作为检索的核心约束条件，嵌入 FrugalRAG 的两阶段训练框架中；在检索过程中，结合用户的知识点掌握情况、复习进度、历史学习轨迹，对检索结果进行个性化过滤 —— 比如用户基础薄弱，系统将自动过滤难度过高、超出当前复习进度的资源，优先选择讲解更基础、匹配其复习阶段的资源；即使是相同的问题，不同基础的用户也会得到不同侧重的资源结果，真正实现检索结果的个性化适配[(64)]。</w:t>
      </w:r>
    </w:p>
    <w:p>
      <w:pPr>
        <w:spacing w:line="500" w:lineRule="exact" w:before="0" w:after="0"/>
      </w:pPr>
      <w:r>
        <w:rPr>
          <w:rFonts w:ascii="Times New Roman" w:hAnsi="Times New Roman" w:eastAsia="宋体"/>
          <w:b/>
          <w:i w:val="0"/>
          <w:sz w:val="24"/>
        </w:rPr>
        <w:t>设计多维度的检索结果排序优化策略</w:t>
      </w:r>
      <w:r>
        <w:rPr>
          <w:rFonts w:ascii="Times New Roman" w:hAnsi="Times New Roman" w:eastAsia="宋体"/>
          <w:b w:val="0"/>
          <w:i w:val="0"/>
          <w:sz w:val="24"/>
        </w:rPr>
        <w:t>：针对 408 教学场景的业务优先级需求，设计实现包含四重优先级的综合排序评估指标，将检索结果的排序逻辑，从单纯的「文本语义相似度」，升级为「教学场景适配度优先」的多维度综合排序：</w:t>
      </w:r>
    </w:p>
    <w:p>
      <w:pPr>
        <w:spacing w:line="500" w:lineRule="exact" w:before="0" w:after="0"/>
        <w:ind w:firstLine="480"/>
      </w:pPr>
      <w:r>
        <w:rPr>
          <w:rFonts w:ascii="Times New Roman" w:hAnsi="Times New Roman" w:eastAsia="宋体"/>
          <w:b w:val="0"/>
          <w:i w:val="0"/>
          <w:sz w:val="24"/>
        </w:rPr>
        <w:t>* 第一优先级：资源与用户查询的语义相似度，保证基础相关性；</w:t>
      </w:r>
    </w:p>
    <w:p>
      <w:pPr>
        <w:spacing w:line="500" w:lineRule="exact" w:before="0" w:after="0"/>
        <w:ind w:firstLine="480"/>
      </w:pPr>
      <w:r>
        <w:rPr>
          <w:rFonts w:ascii="Times New Roman" w:hAnsi="Times New Roman" w:eastAsia="宋体"/>
          <w:b w:val="0"/>
          <w:i w:val="0"/>
          <w:sz w:val="24"/>
        </w:rPr>
        <w:t>* 第二优先级：资源的考纲匹配度、权威度，优先选择主流教辅、历年真题、官方大纲解析这类权威资源；</w:t>
      </w:r>
    </w:p>
    <w:p>
      <w:pPr>
        <w:spacing w:line="500" w:lineRule="exact" w:before="0" w:after="0"/>
        <w:ind w:firstLine="480"/>
      </w:pPr>
      <w:r>
        <w:rPr>
          <w:rFonts w:ascii="Times New Roman" w:hAnsi="Times New Roman" w:eastAsia="宋体"/>
          <w:b w:val="0"/>
          <w:i w:val="0"/>
          <w:sz w:val="24"/>
        </w:rPr>
        <w:t>* 第三优先级：资源与用户当前复习进度、知识点掌握水平的匹配程度，适配个性化需求；</w:t>
      </w:r>
    </w:p>
    <w:p>
      <w:pPr>
        <w:spacing w:line="500" w:lineRule="exact" w:before="0" w:after="0"/>
        <w:ind w:firstLine="480"/>
      </w:pPr>
      <w:r>
        <w:rPr>
          <w:rFonts w:ascii="Times New Roman" w:hAnsi="Times New Roman" w:eastAsia="宋体"/>
          <w:b w:val="0"/>
          <w:i w:val="0"/>
          <w:sz w:val="24"/>
        </w:rPr>
        <w:t>* 第四优先级：资源本身的知识点考查频率，优先选择历年真题中考查频率高、属于核心考点的资源，而非偏题、怪题。</w:t>
      </w:r>
    </w:p>
    <w:p>
      <w:pPr>
        <w:spacing w:line="500" w:lineRule="exact" w:before="120" w:after="60"/>
      </w:pPr>
      <w:r>
        <w:rPr>
          <w:rFonts w:ascii="Times New Roman" w:hAnsi="Times New Roman" w:eastAsia="黑体"/>
          <w:b/>
          <w:i w:val="0"/>
          <w:sz w:val="24"/>
        </w:rPr>
        <w:t>3.5 混合知识库层设计</w:t>
      </w:r>
    </w:p>
    <w:p>
      <w:pPr>
        <w:spacing w:line="500" w:lineRule="exact" w:before="0" w:after="0"/>
        <w:ind w:firstLine="480"/>
      </w:pPr>
      <w:r>
        <w:rPr>
          <w:rFonts w:ascii="Times New Roman" w:hAnsi="Times New Roman" w:eastAsia="宋体"/>
          <w:b w:val="0"/>
          <w:i w:val="0"/>
          <w:sz w:val="24"/>
        </w:rPr>
        <w:t>知识库是 RAG 系统效果的核心支撑 —— 如果知识库的内容存储、结构设计无法支撑多跳检索、个性化匹配，轻量化检索层就无法返回精准的结果；为了同时满足检索的轻量化、精准度、跨科目关联、资源权威度要求，本系统采用「结构化资源库 + 图数据库 + 向量库」的混合存储架构，三者优势互补，既保障检索效率，又能支撑跨科目知识点关联，匹配 408 考试的专属知识特性。知识库的三层存储结构设计如下：</w:t>
      </w:r>
    </w:p>
    <w:p>
      <w:pPr>
        <w:spacing w:line="500" w:lineRule="exact" w:before="0" w:after="0"/>
      </w:pPr>
      <w:r>
        <w:rPr>
          <w:rFonts w:ascii="Times New Roman" w:hAnsi="Times New Roman" w:eastAsia="宋体"/>
          <w:b/>
          <w:i w:val="0"/>
          <w:sz w:val="24"/>
        </w:rPr>
        <w:t>第一层：408 权威结构化资源库</w:t>
      </w:r>
      <w:r>
        <w:rPr>
          <w:rFonts w:ascii="Times New Roman" w:hAnsi="Times New Roman" w:eastAsia="宋体"/>
          <w:b w:val="0"/>
          <w:i w:val="0"/>
          <w:sz w:val="24"/>
        </w:rPr>
        <w:t>：作为知识库的权威内容基础，存储经过资深 408 讲师多轮审核、严格匹配最新考试大纲的权威教学资源，包括四门课程的核心知识点讲义、历年真题及其官方解析、主流教辅教材的重点章节、典型例题的标准解法、跨知识点综合题的解题思路、易错点专项讲解等；所有资源均按考试科目、章节、知识点三级分类存储，保证资源的权威度、时效性、易维护性，为上层检索提供可追溯的权威内容支撑[(62)]。</w:t>
      </w:r>
    </w:p>
    <w:p>
      <w:pPr>
        <w:spacing w:line="500" w:lineRule="exact" w:before="0" w:after="0"/>
      </w:pPr>
      <w:r>
        <w:rPr>
          <w:rFonts w:ascii="Times New Roman" w:hAnsi="Times New Roman" w:eastAsia="宋体"/>
          <w:b/>
          <w:i w:val="0"/>
          <w:sz w:val="24"/>
        </w:rPr>
        <w:t>第二层：Neo4j 知识点图数据库</w:t>
      </w:r>
      <w:r>
        <w:rPr>
          <w:rFonts w:ascii="Times New Roman" w:hAnsi="Times New Roman" w:eastAsia="宋体"/>
          <w:b w:val="0"/>
          <w:i w:val="0"/>
          <w:sz w:val="24"/>
        </w:rPr>
        <w:t>：作为知识库的关系支撑基础，负责维护所有资源的知识点关联逻辑 —— 将 408 考试中的所有知识点，以及知识点之间的前置依赖、交叉考核、横向对比等行业标准关系，建模为「实体 - 关系 - 实体」的图结构，存储在图数据库中；比如 “段页式内存分配” 与 “CPU 寻址方式”“页表机制” 的跨科目关联关系，都被完整、精准地记录在图中；检索层可以通过图查询，快速获取知识点的所有前置、关联、后续知识点，支撑跨科目多跳检索，大幅提升检索效率[(70)]。</w:t>
      </w:r>
    </w:p>
    <w:p>
      <w:pPr>
        <w:spacing w:line="500" w:lineRule="exact" w:before="0" w:after="0"/>
      </w:pPr>
      <w:r>
        <w:rPr>
          <w:rFonts w:ascii="Times New Roman" w:hAnsi="Times New Roman" w:eastAsia="宋体"/>
          <w:b/>
          <w:i w:val="0"/>
          <w:sz w:val="24"/>
        </w:rPr>
        <w:t>第三层：Milvus 向量库</w:t>
      </w:r>
      <w:r>
        <w:rPr>
          <w:rFonts w:ascii="Times New Roman" w:hAnsi="Times New Roman" w:eastAsia="宋体"/>
          <w:b w:val="0"/>
          <w:i w:val="0"/>
          <w:sz w:val="24"/>
        </w:rPr>
        <w:t>：作为知识库的检索效率支撑基础，将所有资源的文本内容，转换为高密度的向量存储，支撑轻量化、高性能的向量语义检索；在检索过程中，系统将生成的检索 query，转换为向量后在向量库中执行高性能相似性检索，快速召回语义相关的文档集合，再结合图数据库的知识点关联逻辑，对检索结果进行补充筛选、过滤和排序，大幅提升检索的精准度。</w:t>
      </w:r>
    </w:p>
    <w:p>
      <w:pPr>
        <w:spacing w:line="500" w:lineRule="exact" w:before="120" w:after="60"/>
      </w:pPr>
      <w:r>
        <w:rPr>
          <w:rFonts w:ascii="Times New Roman" w:hAnsi="Times New Roman" w:eastAsia="黑体"/>
          <w:b/>
          <w:i w:val="0"/>
          <w:sz w:val="24"/>
        </w:rPr>
        <w:t>3.6 本章小结</w:t>
      </w:r>
    </w:p>
    <w:p>
      <w:pPr>
        <w:spacing w:line="500" w:lineRule="exact" w:before="0" w:after="0"/>
        <w:ind w:firstLine="480"/>
      </w:pPr>
      <w:r>
        <w:rPr>
          <w:rFonts w:ascii="Times New Roman" w:hAnsi="Times New Roman" w:eastAsia="宋体"/>
          <w:b w:val="0"/>
          <w:i w:val="0"/>
          <w:sz w:val="24"/>
        </w:rPr>
        <w:t>本章详细阐述了适配 408 考研场景的多智能体个性化学习系统的分层架构设计方案，重点讲解了基于改进 GoMARL 的多智能体协同层、基于改进 FrugalRAG 的轻量化检索层、混合知识库层的设计细节与核心改进逻辑。通过架构设计与技术改进，系统性补齐了现有多智能体、轻量化 RAG 技术在教育场景下的适配短板：改进 GoMARL 的协同调度逻辑，实现了教学任务的高效拆分与结果整合；改进 FrugalRAG 的检索逻辑，实现了跨科目知识点关联的轻量化、高召回率检索；混合知识库层为检索提供了权威、高效的内容支撑；整体架构具备高内聚低耦合、轻量化部署、个性化适配的特性，完全满足 408 考研个性化辅导场景的业务需求。</w:t>
      </w:r>
    </w:p>
    <w:p>
      <w:pPr>
        <w:spacing w:line="500" w:lineRule="exact" w:before="240" w:after="120"/>
      </w:pPr>
      <w:r>
        <w:rPr>
          <w:rFonts w:ascii="Times New Roman" w:hAnsi="Times New Roman" w:eastAsia="黑体"/>
          <w:b/>
          <w:i w:val="0"/>
          <w:sz w:val="28"/>
        </w:rPr>
        <w:t>4 研究方法与系统工程实现</w:t>
      </w:r>
    </w:p>
    <w:p>
      <w:pPr>
        <w:spacing w:line="500" w:lineRule="exact" w:before="0" w:after="0"/>
        <w:ind w:firstLine="480"/>
      </w:pPr>
      <w:r>
        <w:rPr>
          <w:rFonts w:ascii="Times New Roman" w:hAnsi="Times New Roman" w:eastAsia="宋体"/>
          <w:b w:val="0"/>
          <w:i w:val="0"/>
          <w:sz w:val="24"/>
        </w:rPr>
        <w:t>本章将介绍验证系统效果的研究方法，以及系统的工程落地实现细节，包括技术栈选择、核心功能实现、关键业务流程等，将第三章的架构设计方案，转化为可实际运行的系统原型。</w:t>
      </w:r>
    </w:p>
    <w:p>
      <w:pPr>
        <w:spacing w:line="500" w:lineRule="exact" w:before="120" w:after="60"/>
      </w:pPr>
      <w:r>
        <w:rPr>
          <w:rFonts w:ascii="Times New Roman" w:hAnsi="Times New Roman" w:eastAsia="黑体"/>
          <w:b/>
          <w:i w:val="0"/>
          <w:sz w:val="24"/>
        </w:rPr>
        <w:t>4.1 研究方法</w:t>
      </w:r>
    </w:p>
    <w:p>
      <w:pPr>
        <w:spacing w:line="500" w:lineRule="exact" w:before="0" w:after="0"/>
        <w:ind w:firstLine="480"/>
      </w:pPr>
      <w:r>
        <w:rPr>
          <w:rFonts w:ascii="Times New Roman" w:hAnsi="Times New Roman" w:eastAsia="宋体"/>
          <w:b w:val="0"/>
          <w:i w:val="0"/>
          <w:sz w:val="24"/>
        </w:rPr>
        <w:t>为了达成研究目标，验证系统的技术性能、教学效果、场景适配优势，本研究组合采用以下四类研究方法，兼顾技术验证、教学验证与横向对比需求，保证研究结果的科学、客观、可量化：</w:t>
      </w:r>
    </w:p>
    <w:p>
      <w:pPr>
        <w:spacing w:line="500" w:lineRule="exact" w:before="0" w:after="0"/>
      </w:pPr>
      <w:r>
        <w:rPr>
          <w:rFonts w:ascii="Times New Roman" w:hAnsi="Times New Roman" w:eastAsia="宋体"/>
          <w:b/>
          <w:i w:val="0"/>
          <w:sz w:val="24"/>
        </w:rPr>
        <w:t>文献综述法</w:t>
      </w:r>
      <w:r>
        <w:rPr>
          <w:rFonts w:ascii="Times New Roman" w:hAnsi="Times New Roman" w:eastAsia="宋体"/>
          <w:b w:val="0"/>
          <w:i w:val="0"/>
          <w:sz w:val="24"/>
        </w:rPr>
        <w:t>：梳理国内外关于多智能体强化学习、轻量化检索增强生成、个性化学习系统的学术研究成果与行业落地案例，重点分析技术在教育场景下的应用现状、适配短板、改进方案，以及 408 考研辅导场景的行业痛点、用户需求，明确系统设计的理论支撑依据、技术改进方向、场景适配思路，避免重复无效研究。</w:t>
      </w:r>
    </w:p>
    <w:p>
      <w:pPr>
        <w:spacing w:line="500" w:lineRule="exact" w:before="0" w:after="0"/>
      </w:pPr>
      <w:r>
        <w:rPr>
          <w:rFonts w:ascii="Times New Roman" w:hAnsi="Times New Roman" w:eastAsia="宋体"/>
          <w:b/>
          <w:i w:val="0"/>
          <w:sz w:val="24"/>
        </w:rPr>
        <w:t>系统原型构建法</w:t>
      </w:r>
      <w:r>
        <w:rPr>
          <w:rFonts w:ascii="Times New Roman" w:hAnsi="Times New Roman" w:eastAsia="宋体"/>
          <w:b w:val="0"/>
          <w:i w:val="0"/>
          <w:sz w:val="24"/>
        </w:rPr>
        <w:t>：按照第三章的架构设计方案，采用成熟、轻量化的主流工程技术栈，完成多智能体协同层、轻量化检索层、混合知识库层、前端交互层的完整工程实现，搭建功能完整、可实际运行的 408 考研个性化学习系统原型；严格按照行业标准进行技术优化，确保系统的稳定性、低时延、高并发性能，满足后续实验验证的场景需求。</w:t>
      </w:r>
    </w:p>
    <w:p>
      <w:pPr>
        <w:spacing w:line="500" w:lineRule="exact" w:before="0" w:after="0"/>
      </w:pPr>
      <w:r>
        <w:rPr>
          <w:rFonts w:ascii="Times New Roman" w:hAnsi="Times New Roman" w:eastAsia="宋体"/>
          <w:b/>
          <w:i w:val="0"/>
          <w:sz w:val="24"/>
        </w:rPr>
        <w:t>对照实验法</w:t>
      </w:r>
      <w:r>
        <w:rPr>
          <w:rFonts w:ascii="Times New Roman" w:hAnsi="Times New Roman" w:eastAsia="宋体"/>
          <w:b w:val="0"/>
          <w:i w:val="0"/>
          <w:sz w:val="24"/>
        </w:rPr>
        <w:t>：这是本研究验证教学效果的核心方法，用于客观量化系统的实际教学价值。选取某考研辅导机构的 120 名全日制 408 考生作为有效实验样本，按照「基础水平无显著差异」的分组原则，随机分为实验组和对照组，每组 60 人；实验组使用本系统进行备考复习，对照组使用市场上的主流头部 408 AI 辅导工具；控制两组考生的复习时长、复习资料使用范围、督学管理方式等无关变量完全一致，仅辅导工具类型作为唯一自变量；实验周期为完整的 3 个月强化复习周期，通过对比两组考生的入学测评成绩、最终模考成绩、题目答对率、复习时长、资源点击行为数据，量化分析系统对学习效果的实际提升价值[(21)]。</w:t>
      </w:r>
    </w:p>
    <w:p>
      <w:pPr>
        <w:spacing w:line="500" w:lineRule="exact" w:before="0" w:after="0"/>
      </w:pPr>
      <w:r>
        <w:rPr>
          <w:rFonts w:ascii="Times New Roman" w:hAnsi="Times New Roman" w:eastAsia="宋体"/>
          <w:b/>
          <w:i w:val="0"/>
          <w:sz w:val="24"/>
        </w:rPr>
        <w:t>多维度对比分析法</w:t>
      </w:r>
      <w:r>
        <w:rPr>
          <w:rFonts w:ascii="Times New Roman" w:hAnsi="Times New Roman" w:eastAsia="宋体"/>
          <w:b w:val="0"/>
          <w:i w:val="0"/>
          <w:sz w:val="24"/>
        </w:rPr>
        <w:t>：用于客观验证本系统的技术适配优势与实用价值。一方面，在实验过程中采集系统的全链路运行日志，检索召回率、精确率、响应时间等核心技术指标，与传统 RAG 架构、通用多智能体教育系统进行技术性能对比；另一方面，将实验组的教学效果数据，与对照组的教学效果数据、行业公开的辅导效果数据进行多维度对比，再将本系统的设计逻辑、适配能力，与同类主流 408 辅导工具进行横向对比，明确本系统的适配优势与不足，为后续的产品迭代、场景应用优化提供可量化的参考依据[(71)]。</w:t>
      </w:r>
    </w:p>
    <w:p>
      <w:pPr>
        <w:spacing w:line="500" w:lineRule="exact" w:before="0" w:after="0"/>
      </w:pPr>
      <w:r>
        <w:rPr>
          <w:rFonts w:ascii="Times New Roman" w:hAnsi="Times New Roman" w:eastAsia="宋体"/>
          <w:b/>
          <w:i w:val="0"/>
          <w:sz w:val="24"/>
        </w:rPr>
        <w:t>用户问卷调查与深度访谈法</w:t>
      </w:r>
      <w:r>
        <w:rPr>
          <w:rFonts w:ascii="Times New Roman" w:hAnsi="Times New Roman" w:eastAsia="宋体"/>
          <w:b w:val="0"/>
          <w:i w:val="0"/>
          <w:sz w:val="24"/>
        </w:rPr>
        <w:t>：这是本研究补充验证教学效果的辅助方法，用于量化收集用户的主观体验反馈。在实验结束后，向实验组所有考生发放标准化的匿名用户体验问卷，从个性化精准度、学习资源质量、交互体验、学习效果提升、系统轻量化性能等多维度收集量化评分与开放性建议；再从实验组中选取 20 名不同基础水平的考生，进行一对一的半结构化深度访谈，了解其对系统的真实使用体验，包括个性化复习路径的适配性、知识点讲解的精准度、检索响应速度、UI 交互合理性、核心功能的实际使用价值，以及对系统的改进建议；结合问卷与访谈的质性数据，补充量化实验结果的结论，更精准地识别系统的场景适配优势，以及后续技术迭代的方向。</w:t>
      </w:r>
    </w:p>
    <w:p>
      <w:pPr>
        <w:spacing w:line="500" w:lineRule="exact" w:before="120" w:after="60"/>
      </w:pPr>
      <w:r>
        <w:rPr>
          <w:rFonts w:ascii="Times New Roman" w:hAnsi="Times New Roman" w:eastAsia="黑体"/>
          <w:b/>
          <w:i w:val="0"/>
          <w:sz w:val="24"/>
        </w:rPr>
        <w:t>4.2 系统工程技术栈选择</w:t>
      </w:r>
    </w:p>
    <w:p>
      <w:pPr>
        <w:spacing w:line="500" w:lineRule="exact" w:before="0" w:after="0"/>
        <w:ind w:firstLine="480"/>
      </w:pPr>
      <w:r>
        <w:rPr>
          <w:rFonts w:ascii="Times New Roman" w:hAnsi="Times New Roman" w:eastAsia="宋体"/>
          <w:b w:val="0"/>
          <w:i w:val="0"/>
          <w:sz w:val="24"/>
        </w:rPr>
        <w:t>为了实现轻量化部署、高并发性能、系统稳定可迭代的设计目标，本系统采用成熟、轻量化、在行业内有大量落地案例的主流工程技术栈，覆盖后端引擎、检索层、知识库、前端交互层四个核心维度，在满足功能需求的前提下，优先选择社区版、有充足开源社区支撑的技术方案，降低部署和落地成本。具体技术栈选择如下表所示。</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宋体"/>
                <w:b/>
                <w:i w:val="0"/>
                <w:sz w:val="18"/>
              </w:rPr>
              <w:t>层级</w:t>
            </w:r>
          </w:p>
        </w:tc>
        <w:tc>
          <w:tcPr>
            <w:tcW w:type="dxa" w:w="3024"/>
          </w:tcPr>
          <w:p>
            <w:r/>
            <w:r>
              <w:rPr>
                <w:rFonts w:ascii="Times New Roman" w:hAnsi="Times New Roman" w:eastAsia="宋体"/>
                <w:b/>
                <w:i w:val="0"/>
                <w:sz w:val="18"/>
              </w:rPr>
              <w:t>技术选型</w:t>
            </w:r>
          </w:p>
        </w:tc>
        <w:tc>
          <w:tcPr>
            <w:tcW w:type="dxa" w:w="3024"/>
          </w:tcPr>
          <w:p>
            <w:r/>
            <w:r>
              <w:rPr>
                <w:rFonts w:ascii="Times New Roman" w:hAnsi="Times New Roman" w:eastAsia="宋体"/>
                <w:b/>
                <w:i w:val="0"/>
                <w:sz w:val="18"/>
              </w:rPr>
              <w:t>用途说明</w:t>
            </w:r>
          </w:p>
        </w:tc>
      </w:tr>
      <w:tr>
        <w:tc>
          <w:tcPr>
            <w:tcW w:type="dxa" w:w="3024"/>
          </w:tcPr>
          <w:p>
            <w:r/>
            <w:r>
              <w:rPr>
                <w:rFonts w:ascii="Times New Roman" w:hAnsi="Times New Roman" w:eastAsia="宋体"/>
                <w:b w:val="0"/>
                <w:i w:val="0"/>
                <w:sz w:val="18"/>
              </w:rPr>
              <w:t>**多智能体协同层（后端）**</w:t>
            </w:r>
          </w:p>
        </w:tc>
        <w:tc>
          <w:tcPr>
            <w:tcW w:type="dxa" w:w="3024"/>
          </w:tcPr>
          <w:p>
            <w:r/>
            <w:r>
              <w:rPr>
                <w:rFonts w:ascii="Times New Roman" w:hAnsi="Times New Roman" w:eastAsia="宋体"/>
                <w:b w:val="0"/>
                <w:i w:val="0"/>
                <w:sz w:val="18"/>
              </w:rPr>
              <w:t>Python 3.10 + FastAPI</w:t>
            </w:r>
          </w:p>
        </w:tc>
        <w:tc>
          <w:tcPr>
            <w:tcW w:type="dxa" w:w="3024"/>
          </w:tcPr>
          <w:p>
            <w:r/>
            <w:r>
              <w:rPr>
                <w:rFonts w:ascii="Times New Roman" w:hAnsi="Times New Roman" w:eastAsia="宋体"/>
                <w:b w:val="0"/>
                <w:i w:val="0"/>
                <w:sz w:val="18"/>
              </w:rPr>
              <w:t>后端主要开发语言，高性能 Web 框架，用于构建轻量化、高并发的系统 API，支撑用户端的高并发请求</w:t>
            </w:r>
          </w:p>
        </w:tc>
      </w:tr>
      <w:tr>
        <w:tc>
          <w:tcPr>
            <w:tcW w:type="dxa" w:w="3024"/>
          </w:tcPr>
          <w:p>
            <w:r/>
            <w:r>
              <w:rPr>
                <w:rFonts w:ascii="Times New Roman" w:hAnsi="Times New Roman" w:eastAsia="宋体"/>
                <w:b w:val="0"/>
                <w:i w:val="0"/>
                <w:sz w:val="18"/>
              </w:rPr>
              <w:t>**多智能体协同层（后端）**</w:t>
            </w:r>
          </w:p>
        </w:tc>
        <w:tc>
          <w:tcPr>
            <w:tcW w:type="dxa" w:w="3024"/>
          </w:tcPr>
          <w:p>
            <w:r/>
            <w:r>
              <w:rPr>
                <w:rFonts w:ascii="Times New Roman" w:hAnsi="Times New Roman" w:eastAsia="宋体"/>
                <w:b w:val="0"/>
                <w:i w:val="0"/>
                <w:sz w:val="18"/>
              </w:rPr>
              <w:t>LangGraph</w:t>
            </w:r>
          </w:p>
        </w:tc>
        <w:tc>
          <w:tcPr>
            <w:tcW w:type="dxa" w:w="3024"/>
          </w:tcPr>
          <w:p>
            <w:r/>
            <w:r>
              <w:rPr>
                <w:rFonts w:ascii="Times New Roman" w:hAnsi="Times New Roman" w:eastAsia="宋体"/>
                <w:b w:val="0"/>
                <w:i w:val="0"/>
                <w:sz w:val="18"/>
              </w:rPr>
              <w:t>多智能体协同编排引擎，用于实现智能体之间的任务拆分、协同调度、状态管理、结果整合</w:t>
            </w:r>
          </w:p>
        </w:tc>
      </w:tr>
      <w:tr>
        <w:tc>
          <w:tcPr>
            <w:tcW w:type="dxa" w:w="3024"/>
          </w:tcPr>
          <w:p>
            <w:r/>
            <w:r>
              <w:rPr>
                <w:rFonts w:ascii="Times New Roman" w:hAnsi="Times New Roman" w:eastAsia="宋体"/>
                <w:b w:val="0"/>
                <w:i w:val="0"/>
                <w:sz w:val="18"/>
              </w:rPr>
              <w:t>**多智能体协同层（后端）**</w:t>
            </w:r>
          </w:p>
        </w:tc>
        <w:tc>
          <w:tcPr>
            <w:tcW w:type="dxa" w:w="3024"/>
          </w:tcPr>
          <w:p>
            <w:r/>
            <w:r>
              <w:rPr>
                <w:rFonts w:ascii="Times New Roman" w:hAnsi="Times New Roman" w:eastAsia="宋体"/>
                <w:b w:val="0"/>
                <w:i w:val="0"/>
                <w:sz w:val="18"/>
              </w:rPr>
              <w:t>GoMARL（自研改进）</w:t>
            </w:r>
          </w:p>
        </w:tc>
        <w:tc>
          <w:tcPr>
            <w:tcW w:type="dxa" w:w="3024"/>
          </w:tcPr>
          <w:p>
            <w:r/>
            <w:r>
              <w:rPr>
                <w:rFonts w:ascii="Times New Roman" w:hAnsi="Times New Roman" w:eastAsia="宋体"/>
                <w:b w:val="0"/>
                <w:i w:val="0"/>
                <w:sz w:val="18"/>
              </w:rPr>
              <w:t>核心协同调度算法，实现教学任务的动态分组、智能体分配，轻量化改造后适配教学场景</w:t>
            </w:r>
          </w:p>
        </w:tc>
      </w:tr>
      <w:tr>
        <w:tc>
          <w:tcPr>
            <w:tcW w:type="dxa" w:w="3024"/>
          </w:tcPr>
          <w:p>
            <w:r/>
            <w:r>
              <w:rPr>
                <w:rFonts w:ascii="Times New Roman" w:hAnsi="Times New Roman" w:eastAsia="宋体"/>
                <w:b w:val="0"/>
                <w:i w:val="0"/>
                <w:sz w:val="18"/>
              </w:rPr>
              <w:t>**多智能体协同层（后端）**</w:t>
            </w:r>
          </w:p>
        </w:tc>
        <w:tc>
          <w:tcPr>
            <w:tcW w:type="dxa" w:w="3024"/>
          </w:tcPr>
          <w:p>
            <w:r/>
            <w:r>
              <w:rPr>
                <w:rFonts w:ascii="Times New Roman" w:hAnsi="Times New Roman" w:eastAsia="宋体"/>
                <w:b w:val="0"/>
                <w:i w:val="0"/>
                <w:sz w:val="18"/>
              </w:rPr>
              <w:t>Pydantic</w:t>
            </w:r>
          </w:p>
        </w:tc>
        <w:tc>
          <w:tcPr>
            <w:tcW w:type="dxa" w:w="3024"/>
          </w:tcPr>
          <w:p>
            <w:r/>
            <w:r>
              <w:rPr>
                <w:rFonts w:ascii="Times New Roman" w:hAnsi="Times New Roman" w:eastAsia="宋体"/>
                <w:b w:val="0"/>
                <w:i w:val="0"/>
                <w:sz w:val="18"/>
              </w:rPr>
              <w:t>数据验证模块，用于校验不同智能体的任务入参、返回结果格式，保证跨模块的数据安全</w:t>
            </w:r>
          </w:p>
        </w:tc>
      </w:tr>
      <w:tr>
        <w:tc>
          <w:tcPr>
            <w:tcW w:type="dxa" w:w="3024"/>
          </w:tcPr>
          <w:p>
            <w:r/>
            <w:r>
              <w:rPr>
                <w:rFonts w:ascii="Times New Roman" w:hAnsi="Times New Roman" w:eastAsia="宋体"/>
                <w:b w:val="0"/>
                <w:i w:val="0"/>
                <w:sz w:val="18"/>
              </w:rPr>
              <w:t>**轻量化检索层**</w:t>
            </w:r>
          </w:p>
        </w:tc>
        <w:tc>
          <w:tcPr>
            <w:tcW w:type="dxa" w:w="3024"/>
          </w:tcPr>
          <w:p>
            <w:r/>
            <w:r>
              <w:rPr>
                <w:rFonts w:ascii="Times New Roman" w:hAnsi="Times New Roman" w:eastAsia="宋体"/>
                <w:b w:val="0"/>
                <w:i w:val="0"/>
                <w:sz w:val="18"/>
              </w:rPr>
              <w:t>原始 FrugalRAG 框架</w:t>
            </w:r>
          </w:p>
        </w:tc>
        <w:tc>
          <w:tcPr>
            <w:tcW w:type="dxa" w:w="3024"/>
          </w:tcPr>
          <w:p>
            <w:r/>
            <w:r>
              <w:rPr>
                <w:rFonts w:ascii="Times New Roman" w:hAnsi="Times New Roman" w:eastAsia="宋体"/>
                <w:b w:val="0"/>
                <w:i w:val="0"/>
                <w:sz w:val="18"/>
              </w:rPr>
              <w:t>核心检索引擎，实现轻量化的自适应多跳检索逻辑，根据教学场景需求做轻量化改造</w:t>
            </w:r>
          </w:p>
        </w:tc>
      </w:tr>
      <w:tr>
        <w:tc>
          <w:tcPr>
            <w:tcW w:type="dxa" w:w="3024"/>
          </w:tcPr>
          <w:p>
            <w:r/>
            <w:r>
              <w:rPr>
                <w:rFonts w:ascii="Times New Roman" w:hAnsi="Times New Roman" w:eastAsia="宋体"/>
                <w:b w:val="0"/>
                <w:i w:val="0"/>
                <w:sz w:val="18"/>
              </w:rPr>
              <w:t>**轻量化检索层**</w:t>
            </w:r>
          </w:p>
        </w:tc>
        <w:tc>
          <w:tcPr>
            <w:tcW w:type="dxa" w:w="3024"/>
          </w:tcPr>
          <w:p>
            <w:r/>
            <w:r>
              <w:rPr>
                <w:rFonts w:ascii="Times New Roman" w:hAnsi="Times New Roman" w:eastAsia="宋体"/>
                <w:b w:val="0"/>
                <w:i w:val="0"/>
                <w:sz w:val="18"/>
              </w:rPr>
              <w:t>自研教学场景检索适配模块</w:t>
            </w:r>
          </w:p>
        </w:tc>
        <w:tc>
          <w:tcPr>
            <w:tcW w:type="dxa" w:w="3024"/>
          </w:tcPr>
          <w:p>
            <w:r/>
            <w:r>
              <w:rPr>
                <w:rFonts w:ascii="Times New Roman" w:hAnsi="Times New Roman" w:eastAsia="宋体"/>
                <w:b w:val="0"/>
                <w:i w:val="0"/>
                <w:sz w:val="18"/>
              </w:rPr>
              <w:t>场景化检索模块，实现与知识库的交互、检索结果的个性化排序</w:t>
            </w:r>
          </w:p>
        </w:tc>
      </w:tr>
      <w:tr>
        <w:tc>
          <w:tcPr>
            <w:tcW w:type="dxa" w:w="3024"/>
          </w:tcPr>
          <w:p>
            <w:r/>
            <w:r>
              <w:rPr>
                <w:rFonts w:ascii="Times New Roman" w:hAnsi="Times New Roman" w:eastAsia="宋体"/>
                <w:b w:val="0"/>
                <w:i w:val="0"/>
                <w:sz w:val="18"/>
              </w:rPr>
              <w:t>**轻量化检索层**</w:t>
            </w:r>
          </w:p>
        </w:tc>
        <w:tc>
          <w:tcPr>
            <w:tcW w:type="dxa" w:w="3024"/>
          </w:tcPr>
          <w:p>
            <w:r/>
            <w:r>
              <w:rPr>
                <w:rFonts w:ascii="Times New Roman" w:hAnsi="Times New Roman" w:eastAsia="宋体"/>
                <w:b w:val="0"/>
                <w:i w:val="0"/>
                <w:sz w:val="18"/>
              </w:rPr>
              <w:t>Sentence-Transformers（all-miniLM-L6-v2）</w:t>
            </w:r>
          </w:p>
        </w:tc>
        <w:tc>
          <w:tcPr>
            <w:tcW w:type="dxa" w:w="3024"/>
          </w:tcPr>
          <w:p>
            <w:r/>
            <w:r>
              <w:rPr>
                <w:rFonts w:ascii="Times New Roman" w:hAnsi="Times New Roman" w:eastAsia="宋体"/>
                <w:b w:val="0"/>
                <w:i w:val="0"/>
                <w:sz w:val="18"/>
              </w:rPr>
              <w:t>轻量级文本嵌入模型，用于将检索 query、知识库文档转换为向量，支撑语义检索</w:t>
            </w:r>
          </w:p>
        </w:tc>
      </w:tr>
      <w:tr>
        <w:tc>
          <w:tcPr>
            <w:tcW w:type="dxa" w:w="3024"/>
          </w:tcPr>
          <w:p>
            <w:r/>
            <w:r>
              <w:rPr>
                <w:rFonts w:ascii="Times New Roman" w:hAnsi="Times New Roman" w:eastAsia="宋体"/>
                <w:b w:val="0"/>
                <w:i w:val="0"/>
                <w:sz w:val="18"/>
              </w:rPr>
              <w:t>**混合知识库层**</w:t>
            </w:r>
          </w:p>
        </w:tc>
        <w:tc>
          <w:tcPr>
            <w:tcW w:type="dxa" w:w="3024"/>
          </w:tcPr>
          <w:p>
            <w:r/>
            <w:r>
              <w:rPr>
                <w:rFonts w:ascii="Times New Roman" w:hAnsi="Times New Roman" w:eastAsia="宋体"/>
                <w:b w:val="0"/>
                <w:i w:val="0"/>
                <w:sz w:val="18"/>
              </w:rPr>
              <w:t>MySQL 8.0</w:t>
            </w:r>
          </w:p>
        </w:tc>
        <w:tc>
          <w:tcPr>
            <w:tcW w:type="dxa" w:w="3024"/>
          </w:tcPr>
          <w:p>
            <w:r/>
            <w:r>
              <w:rPr>
                <w:rFonts w:ascii="Times New Roman" w:hAnsi="Times New Roman" w:eastAsia="宋体"/>
                <w:b w:val="0"/>
                <w:i w:val="0"/>
                <w:sz w:val="18"/>
              </w:rPr>
              <w:t>关系型数据库，用于存储结构化教学资源、用户学习行为数据、业务日志数据</w:t>
            </w:r>
          </w:p>
        </w:tc>
      </w:tr>
      <w:tr>
        <w:tc>
          <w:tcPr>
            <w:tcW w:type="dxa" w:w="3024"/>
          </w:tcPr>
          <w:p>
            <w:r/>
            <w:r>
              <w:rPr>
                <w:rFonts w:ascii="Times New Roman" w:hAnsi="Times New Roman" w:eastAsia="宋体"/>
                <w:b w:val="0"/>
                <w:i w:val="0"/>
                <w:sz w:val="18"/>
              </w:rPr>
              <w:t>**混合知识库层**</w:t>
            </w:r>
          </w:p>
        </w:tc>
        <w:tc>
          <w:tcPr>
            <w:tcW w:type="dxa" w:w="3024"/>
          </w:tcPr>
          <w:p>
            <w:r/>
            <w:r>
              <w:rPr>
                <w:rFonts w:ascii="Times New Roman" w:hAnsi="Times New Roman" w:eastAsia="宋体"/>
                <w:b w:val="0"/>
                <w:i w:val="0"/>
                <w:sz w:val="18"/>
              </w:rPr>
              <w:t>Neo4j 5.5</w:t>
            </w:r>
          </w:p>
        </w:tc>
        <w:tc>
          <w:tcPr>
            <w:tcW w:type="dxa" w:w="3024"/>
          </w:tcPr>
          <w:p>
            <w:r/>
            <w:r>
              <w:rPr>
                <w:rFonts w:ascii="Times New Roman" w:hAnsi="Times New Roman" w:eastAsia="宋体"/>
                <w:b w:val="0"/>
                <w:i w:val="0"/>
                <w:sz w:val="18"/>
              </w:rPr>
              <w:t>图数据库，用于存储 408 知识点关联关系，支撑跨科目多跳检索</w:t>
            </w:r>
          </w:p>
        </w:tc>
      </w:tr>
      <w:tr>
        <w:tc>
          <w:tcPr>
            <w:tcW w:type="dxa" w:w="3024"/>
          </w:tcPr>
          <w:p>
            <w:r/>
            <w:r>
              <w:rPr>
                <w:rFonts w:ascii="Times New Roman" w:hAnsi="Times New Roman" w:eastAsia="宋体"/>
                <w:b w:val="0"/>
                <w:i w:val="0"/>
                <w:sz w:val="18"/>
              </w:rPr>
              <w:t>**混合知识库层**</w:t>
            </w:r>
          </w:p>
        </w:tc>
        <w:tc>
          <w:tcPr>
            <w:tcW w:type="dxa" w:w="3024"/>
          </w:tcPr>
          <w:p>
            <w:r/>
            <w:r>
              <w:rPr>
                <w:rFonts w:ascii="Times New Roman" w:hAnsi="Times New Roman" w:eastAsia="宋体"/>
                <w:b w:val="0"/>
                <w:i w:val="0"/>
                <w:sz w:val="18"/>
              </w:rPr>
              <w:t>Milvus 2.2</w:t>
            </w:r>
          </w:p>
        </w:tc>
        <w:tc>
          <w:tcPr>
            <w:tcW w:type="dxa" w:w="3024"/>
          </w:tcPr>
          <w:p>
            <w:r/>
            <w:r>
              <w:rPr>
                <w:rFonts w:ascii="Times New Roman" w:hAnsi="Times New Roman" w:eastAsia="宋体"/>
                <w:b w:val="0"/>
                <w:i w:val="0"/>
                <w:sz w:val="18"/>
              </w:rPr>
              <w:t>高性能向量数据库，用于存储文档向量，支撑轻量化、高并发的语义检索请求</w:t>
            </w:r>
          </w:p>
        </w:tc>
      </w:tr>
      <w:tr>
        <w:tc>
          <w:tcPr>
            <w:tcW w:type="dxa" w:w="3024"/>
          </w:tcPr>
          <w:p>
            <w:r/>
            <w:r>
              <w:rPr>
                <w:rFonts w:ascii="Times New Roman" w:hAnsi="Times New Roman" w:eastAsia="宋体"/>
                <w:b w:val="0"/>
                <w:i w:val="0"/>
                <w:sz w:val="18"/>
              </w:rPr>
              <w:t>**前端交互层**</w:t>
            </w:r>
          </w:p>
        </w:tc>
        <w:tc>
          <w:tcPr>
            <w:tcW w:type="dxa" w:w="3024"/>
          </w:tcPr>
          <w:p>
            <w:r/>
            <w:r>
              <w:rPr>
                <w:rFonts w:ascii="Times New Roman" w:hAnsi="Times New Roman" w:eastAsia="宋体"/>
                <w:b w:val="0"/>
                <w:i w:val="0"/>
                <w:sz w:val="18"/>
              </w:rPr>
              <w:t>React 18 + TypeScript</w:t>
            </w:r>
          </w:p>
        </w:tc>
        <w:tc>
          <w:tcPr>
            <w:tcW w:type="dxa" w:w="3024"/>
          </w:tcPr>
          <w:p>
            <w:r/>
            <w:r>
              <w:rPr>
                <w:rFonts w:ascii="Times New Roman" w:hAnsi="Times New Roman" w:eastAsia="宋体"/>
                <w:b w:val="0"/>
                <w:i w:val="0"/>
                <w:sz w:val="18"/>
              </w:rPr>
              <w:t>前端开发框架，用于搭建轻量化、响应用户交互界面</w:t>
            </w:r>
          </w:p>
        </w:tc>
      </w:tr>
      <w:tr>
        <w:tc>
          <w:tcPr>
            <w:tcW w:type="dxa" w:w="3024"/>
          </w:tcPr>
          <w:p>
            <w:r/>
            <w:r>
              <w:rPr>
                <w:rFonts w:ascii="Times New Roman" w:hAnsi="Times New Roman" w:eastAsia="宋体"/>
                <w:b w:val="0"/>
                <w:i w:val="0"/>
                <w:sz w:val="18"/>
              </w:rPr>
              <w:t>**前端交互层**</w:t>
            </w:r>
          </w:p>
        </w:tc>
        <w:tc>
          <w:tcPr>
            <w:tcW w:type="dxa" w:w="3024"/>
          </w:tcPr>
          <w:p>
            <w:r/>
            <w:r>
              <w:rPr>
                <w:rFonts w:ascii="Times New Roman" w:hAnsi="Times New Roman" w:eastAsia="宋体"/>
                <w:b w:val="0"/>
                <w:i w:val="0"/>
                <w:sz w:val="18"/>
              </w:rPr>
              <w:t>Umi + Ant Design</w:t>
            </w:r>
          </w:p>
        </w:tc>
        <w:tc>
          <w:tcPr>
            <w:tcW w:type="dxa" w:w="3024"/>
          </w:tcPr>
          <w:p>
            <w:r/>
            <w:r>
              <w:rPr>
                <w:rFonts w:ascii="Times New Roman" w:hAnsi="Times New Roman" w:eastAsia="宋体"/>
                <w:b w:val="0"/>
                <w:i w:val="0"/>
                <w:sz w:val="18"/>
              </w:rPr>
              <w:t>前端配套组件库，快速搭建符合用户使用习惯的功能页面</w:t>
            </w:r>
          </w:p>
        </w:tc>
      </w:tr>
      <w:tr>
        <w:tc>
          <w:tcPr>
            <w:tcW w:type="dxa" w:w="3024"/>
          </w:tcPr>
          <w:p>
            <w:r/>
            <w:r>
              <w:rPr>
                <w:rFonts w:ascii="Times New Roman" w:hAnsi="Times New Roman" w:eastAsia="宋体"/>
                <w:b w:val="0"/>
                <w:i w:val="0"/>
                <w:sz w:val="18"/>
              </w:rPr>
              <w:t>**前端交互层**</w:t>
            </w:r>
          </w:p>
        </w:tc>
        <w:tc>
          <w:tcPr>
            <w:tcW w:type="dxa" w:w="3024"/>
          </w:tcPr>
          <w:p>
            <w:r/>
            <w:r>
              <w:rPr>
                <w:rFonts w:ascii="Times New Roman" w:hAnsi="Times New Roman" w:eastAsia="宋体"/>
                <w:b w:val="0"/>
                <w:i w:val="0"/>
                <w:sz w:val="18"/>
              </w:rPr>
              <w:t>ECharts</w:t>
            </w:r>
          </w:p>
        </w:tc>
        <w:tc>
          <w:tcPr>
            <w:tcW w:type="dxa" w:w="3024"/>
          </w:tcPr>
          <w:p>
            <w:r/>
            <w:r>
              <w:rPr>
                <w:rFonts w:ascii="Times New Roman" w:hAnsi="Times New Roman" w:eastAsia="宋体"/>
                <w:b w:val="0"/>
                <w:i w:val="0"/>
                <w:sz w:val="18"/>
              </w:rPr>
              <w:t>可视化图表库，用于绘制用户的学习进度、知识点掌握度等可视化评估报告</w:t>
            </w:r>
          </w:p>
        </w:tc>
      </w:tr>
      <w:tr>
        <w:tc>
          <w:tcPr>
            <w:tcW w:type="dxa" w:w="3024"/>
          </w:tcPr>
          <w:p>
            <w:r/>
            <w:r>
              <w:rPr>
                <w:rFonts w:ascii="Times New Roman" w:hAnsi="Times New Roman" w:eastAsia="宋体"/>
                <w:b w:val="0"/>
                <w:i w:val="0"/>
                <w:sz w:val="18"/>
              </w:rPr>
              <w:t>**工程部署层**</w:t>
            </w:r>
          </w:p>
        </w:tc>
        <w:tc>
          <w:tcPr>
            <w:tcW w:type="dxa" w:w="3024"/>
          </w:tcPr>
          <w:p>
            <w:r/>
            <w:r>
              <w:rPr>
                <w:rFonts w:ascii="Times New Roman" w:hAnsi="Times New Roman" w:eastAsia="宋体"/>
                <w:b w:val="0"/>
                <w:i w:val="0"/>
                <w:sz w:val="18"/>
              </w:rPr>
              <w:t>Docker + Docker Compose</w:t>
            </w:r>
          </w:p>
        </w:tc>
        <w:tc>
          <w:tcPr>
            <w:tcW w:type="dxa" w:w="3024"/>
          </w:tcPr>
          <w:p>
            <w:r/>
            <w:r>
              <w:rPr>
                <w:rFonts w:ascii="Times New Roman" w:hAnsi="Times New Roman" w:eastAsia="宋体"/>
                <w:b w:val="0"/>
                <w:i w:val="0"/>
                <w:sz w:val="18"/>
              </w:rPr>
              <w:t>容器化部署方案，实现所有依赖环境的一键部署，降低落地部署成本</w:t>
            </w:r>
          </w:p>
        </w:tc>
      </w:tr>
      <w:tr>
        <w:tc>
          <w:tcPr>
            <w:tcW w:type="dxa" w:w="3024"/>
          </w:tcPr>
          <w:p>
            <w:r/>
            <w:r>
              <w:rPr>
                <w:rFonts w:ascii="Times New Roman" w:hAnsi="Times New Roman" w:eastAsia="宋体"/>
                <w:b w:val="0"/>
                <w:i w:val="0"/>
                <w:sz w:val="18"/>
              </w:rPr>
              <w:t>**工程部署层**</w:t>
            </w:r>
          </w:p>
        </w:tc>
        <w:tc>
          <w:tcPr>
            <w:tcW w:type="dxa" w:w="3024"/>
          </w:tcPr>
          <w:p>
            <w:r/>
            <w:r>
              <w:rPr>
                <w:rFonts w:ascii="Times New Roman" w:hAnsi="Times New Roman" w:eastAsia="宋体"/>
                <w:b w:val="0"/>
                <w:i w:val="0"/>
                <w:sz w:val="18"/>
              </w:rPr>
              <w:t>Nginx</w:t>
            </w:r>
          </w:p>
        </w:tc>
        <w:tc>
          <w:tcPr>
            <w:tcW w:type="dxa" w:w="3024"/>
          </w:tcPr>
          <w:p>
            <w:r/>
            <w:r>
              <w:rPr>
                <w:rFonts w:ascii="Times New Roman" w:hAnsi="Times New Roman" w:eastAsia="宋体"/>
                <w:b w:val="0"/>
                <w:i w:val="0"/>
                <w:sz w:val="18"/>
              </w:rPr>
              <w:t>轻量化反向代理与静态资源服务器，处理静态资源请求、转发动态请求，优化用户访问性能</w:t>
            </w:r>
          </w:p>
        </w:tc>
      </w:tr>
    </w:tbl>
    <w:p/>
    <w:p>
      <w:pPr>
        <w:spacing w:line="500" w:lineRule="exact" w:before="120" w:after="60"/>
      </w:pPr>
      <w:r>
        <w:rPr>
          <w:rFonts w:ascii="Times New Roman" w:hAnsi="Times New Roman" w:eastAsia="黑体"/>
          <w:b/>
          <w:i w:val="0"/>
          <w:sz w:val="24"/>
        </w:rPr>
        <w:t>4.3 核心业务流程工程实现</w:t>
      </w:r>
    </w:p>
    <w:p>
      <w:pPr>
        <w:spacing w:line="500" w:lineRule="exact" w:before="0" w:after="0"/>
        <w:ind w:firstLine="480"/>
      </w:pPr>
      <w:r>
        <w:rPr>
          <w:rFonts w:ascii="Times New Roman" w:hAnsi="Times New Roman" w:eastAsia="宋体"/>
          <w:b w:val="0"/>
          <w:i w:val="0"/>
          <w:sz w:val="24"/>
        </w:rPr>
        <w:t>本节将介绍系统核心业务流程的工程实现逻辑，包括多智能体协同流程、轻量化检索流程、个性化学习全流程，将第三章的架构设计方案，转化为可实际运行的工程逻辑。</w:t>
      </w:r>
    </w:p>
    <w:p>
      <w:pPr>
        <w:spacing w:line="500" w:lineRule="exact" w:before="60" w:after="40"/>
      </w:pPr>
      <w:r>
        <w:rPr>
          <w:rFonts w:ascii="Times New Roman" w:hAnsi="Times New Roman" w:eastAsia="黑体"/>
          <w:b/>
          <w:i w:val="0"/>
          <w:sz w:val="24"/>
        </w:rPr>
        <w:t>4.3.1 多智能体协同调度流程实现</w:t>
      </w:r>
    </w:p>
    <w:p>
      <w:pPr>
        <w:spacing w:line="500" w:lineRule="exact" w:before="0" w:after="0"/>
        <w:ind w:firstLine="480"/>
      </w:pPr>
      <w:r>
        <w:rPr>
          <w:rFonts w:ascii="Times New Roman" w:hAnsi="Times New Roman" w:eastAsia="宋体"/>
          <w:b w:val="0"/>
          <w:i w:val="0"/>
          <w:sz w:val="24"/>
        </w:rPr>
        <w:t>基于 LangGraph 引擎与改进后的 GoMARL 算法，实现多智能体的协同调度逻辑，支撑完整的个性化教学业务流程；LangGraph 引擎负责管理所有智能体的任务状态机、流转规则、协同交互，确保流程按照教学业务逻辑顺序执行。完整的工程调度流程如下：</w:t>
      </w:r>
    </w:p>
    <w:p>
      <w:pPr>
        <w:spacing w:line="500" w:lineRule="exact" w:before="0" w:after="0"/>
      </w:pPr>
      <w:r>
        <w:rPr>
          <w:rFonts w:ascii="Times New Roman" w:hAnsi="Times New Roman" w:eastAsia="宋体"/>
          <w:b w:val="0"/>
          <w:i w:val="0"/>
          <w:sz w:val="24"/>
        </w:rPr>
        <w:t>系统前端接收用户的学习请求（如「生成组成原理内存管理章节的专项训练题」），携带用户 ID、当前复习进度、业务场景标识，异步提交给后端协同层的 API 接口。</w:t>
      </w:r>
    </w:p>
    <w:p>
      <w:pPr>
        <w:spacing w:line="500" w:lineRule="exact" w:before="0" w:after="0"/>
      </w:pPr>
      <w:r>
        <w:rPr>
          <w:rFonts w:ascii="Times New Roman" w:hAnsi="Times New Roman" w:eastAsia="宋体"/>
          <w:b w:val="0"/>
          <w:i w:val="0"/>
          <w:sz w:val="24"/>
        </w:rPr>
        <w:t>FastAPI 后端服务收到请求后，首先调用学情画像智能体，基于用户 ID，从数据库中实时加载用户的最新学情画像数据，包括知识点掌握度标签、历史学习轨迹、薄弱点信息，加入上下文请求上下文。</w:t>
      </w:r>
    </w:p>
    <w:p>
      <w:pPr>
        <w:spacing w:line="500" w:lineRule="exact" w:before="0" w:after="0"/>
      </w:pPr>
      <w:r>
        <w:rPr>
          <w:rFonts w:ascii="Times New Roman" w:hAnsi="Times New Roman" w:eastAsia="宋体"/>
          <w:b w:val="0"/>
          <w:i w:val="0"/>
          <w:sz w:val="24"/>
        </w:rPr>
        <w:t>协调智能体的调度引擎，解析上下文的业务请求类型，结合 GoMARL 算法的动态分组逻辑，将任务拆分为多个有先后依赖关系的子任务组，分配给对应专长的智能体组并行执行：</w:t>
      </w:r>
    </w:p>
    <w:p>
      <w:pPr>
        <w:spacing w:line="500" w:lineRule="exact" w:before="0" w:after="0"/>
        <w:ind w:firstLine="480"/>
      </w:pPr>
      <w:r>
        <w:rPr>
          <w:rFonts w:ascii="Times New Roman" w:hAnsi="Times New Roman" w:eastAsia="宋体"/>
          <w:b w:val="0"/>
          <w:i w:val="0"/>
          <w:sz w:val="24"/>
        </w:rPr>
        <w:t>* 路径规划智能体接收用户的学情画像数据，生成适配其复习进度的学习资源需求，写入内部消息队列；</w:t>
      </w:r>
    </w:p>
    <w:p>
      <w:pPr>
        <w:spacing w:line="500" w:lineRule="exact" w:before="0" w:after="0"/>
        <w:ind w:firstLine="480"/>
      </w:pPr>
      <w:r>
        <w:rPr>
          <w:rFonts w:ascii="Times New Roman" w:hAnsi="Times New Roman" w:eastAsia="宋体"/>
          <w:b w:val="0"/>
          <w:i w:val="0"/>
          <w:sz w:val="24"/>
        </w:rPr>
        <w:t>* 资源检索智能体收到资源需求后，结合学情画像数据，生成个性化检索 query，调用轻量化检索层的 API 接口，获取匹配的权威文档集合；</w:t>
      </w:r>
    </w:p>
    <w:p>
      <w:pPr>
        <w:spacing w:line="500" w:lineRule="exact" w:before="0" w:after="0"/>
        <w:ind w:firstLine="480"/>
      </w:pPr>
      <w:r>
        <w:rPr>
          <w:rFonts w:ascii="Times New Roman" w:hAnsi="Times New Roman" w:eastAsia="宋体"/>
          <w:b w:val="0"/>
          <w:i w:val="0"/>
          <w:sz w:val="24"/>
        </w:rPr>
        <w:t>* 评估反馈智能体预验证检索结果的知识点精准度，确认无误后回传给路径规划智能体；</w:t>
      </w:r>
    </w:p>
    <w:p>
      <w:pPr>
        <w:spacing w:line="500" w:lineRule="exact" w:before="0" w:after="0"/>
        <w:ind w:firstLine="480"/>
      </w:pPr>
      <w:r>
        <w:rPr>
          <w:rFonts w:ascii="Times New Roman" w:hAnsi="Times New Roman" w:eastAsia="宋体"/>
          <w:b w:val="0"/>
          <w:i w:val="0"/>
          <w:sz w:val="24"/>
        </w:rPr>
        <w:t>* 学情画像智能体同步接收资源检索结果，预更新用户的后续学习资源轨迹状态。</w:t>
      </w:r>
    </w:p>
    <w:p>
      <w:pPr>
        <w:spacing w:line="500" w:lineRule="exact" w:before="0" w:after="0"/>
      </w:pPr>
      <w:r>
        <w:rPr>
          <w:rFonts w:ascii="Times New Roman" w:hAnsi="Times New Roman" w:eastAsia="宋体"/>
          <w:b w:val="0"/>
          <w:i w:val="0"/>
          <w:sz w:val="24"/>
        </w:rPr>
        <w:t>协调智能体收集所有子任务的执行结果，按照教学业务逻辑和生成顺序，将分散的资源、数据、评估结果，整合成完整的个性化响应内容，比如将知识点讲解、典型例题、变式训练题、解题思路点拨、知识点关联分析，整合为分层的学习资源或报告。</w:t>
      </w:r>
    </w:p>
    <w:p>
      <w:pPr>
        <w:spacing w:line="500" w:lineRule="exact" w:before="0" w:after="0"/>
      </w:pPr>
      <w:r>
        <w:rPr>
          <w:rFonts w:ascii="Times New Roman" w:hAnsi="Times New Roman" w:eastAsia="宋体"/>
          <w:b w:val="0"/>
          <w:i w:val="0"/>
          <w:sz w:val="24"/>
        </w:rPr>
        <w:t>后端将整合后的响应结果，返回给前端交互层，前端渲染成符合用户阅读习惯的可视化页面；同时异步记录所有任务的执行日志，包括调度时长、各智能体负载情况、子任务执行状态，用于后续的系统性能优化。</w:t>
      </w:r>
    </w:p>
    <w:p>
      <w:pPr>
        <w:spacing w:line="500" w:lineRule="exact" w:before="60" w:after="40"/>
      </w:pPr>
      <w:r>
        <w:rPr>
          <w:rFonts w:ascii="Times New Roman" w:hAnsi="Times New Roman" w:eastAsia="黑体"/>
          <w:b/>
          <w:i w:val="0"/>
          <w:sz w:val="24"/>
        </w:rPr>
        <w:t>4.3.2 轻量化检索流程实现</w:t>
      </w:r>
    </w:p>
    <w:p>
      <w:pPr>
        <w:spacing w:line="500" w:lineRule="exact" w:before="0" w:after="0"/>
        <w:ind w:firstLine="480"/>
      </w:pPr>
      <w:r>
        <w:rPr>
          <w:rFonts w:ascii="Times New Roman" w:hAnsi="Times New Roman" w:eastAsia="宋体"/>
          <w:b w:val="0"/>
          <w:i w:val="0"/>
          <w:sz w:val="24"/>
        </w:rPr>
        <w:t>基于 FrugalRAG 框架与混合知识库，实现适配 408 场景的轻量化多跳检索流程；检索层独立部署，对外采用轻量化的 RESTful API 接口协议，接收资源检索智能体的请求，返回标准化的检索结果。完整的检索工程流程如下：</w:t>
      </w:r>
    </w:p>
    <w:p>
      <w:pPr>
        <w:spacing w:line="500" w:lineRule="exact" w:before="0" w:after="0"/>
      </w:pPr>
      <w:r>
        <w:rPr>
          <w:rFonts w:ascii="Times New Roman" w:hAnsi="Times New Roman" w:eastAsia="宋体"/>
          <w:b w:val="0"/>
          <w:i w:val="0"/>
          <w:sz w:val="24"/>
        </w:rPr>
        <w:t>资源检索智能体将携带用户学情特征、业务场景标识、核心知识点的个性化检索 query，以 JSON 格式提交给检索层的 API 接口。</w:t>
      </w:r>
    </w:p>
    <w:p>
      <w:pPr>
        <w:spacing w:line="500" w:lineRule="exact" w:before="0" w:after="0"/>
      </w:pPr>
      <w:r>
        <w:rPr>
          <w:rFonts w:ascii="Times New Roman" w:hAnsi="Times New Roman" w:eastAsia="宋体"/>
          <w:b w:val="0"/>
          <w:i w:val="0"/>
          <w:sz w:val="24"/>
        </w:rPr>
        <w:t>检索层收到请求后，首先调用 query 分析模块，识别 query 中的核心学科知识点、跨科目关联关系，结合用户的学情画像特征，生成多个轻量化的子检索 query，并行发起多轮检索。</w:t>
      </w:r>
    </w:p>
    <w:p>
      <w:pPr>
        <w:spacing w:line="500" w:lineRule="exact" w:before="0" w:after="0"/>
      </w:pPr>
      <w:r>
        <w:rPr>
          <w:rFonts w:ascii="Times New Roman" w:hAnsi="Times New Roman" w:eastAsia="宋体"/>
          <w:b w:val="0"/>
          <w:i w:val="0"/>
          <w:sz w:val="24"/>
        </w:rPr>
        <w:t>系统同时向三类知识库发起并行检索，快速召回候选文档集合：</w:t>
      </w:r>
    </w:p>
    <w:p>
      <w:pPr>
        <w:spacing w:line="500" w:lineRule="exact" w:before="0" w:after="0"/>
        <w:ind w:firstLine="480"/>
      </w:pPr>
      <w:r>
        <w:rPr>
          <w:rFonts w:ascii="Times New Roman" w:hAnsi="Times New Roman" w:eastAsia="宋体"/>
          <w:b w:val="0"/>
          <w:i w:val="0"/>
          <w:sz w:val="24"/>
        </w:rPr>
        <w:t>* 向 Milvus 向量库发起语义检索，获取与 query 语义相似的权威文档集合；</w:t>
      </w:r>
    </w:p>
    <w:p>
      <w:pPr>
        <w:spacing w:line="500" w:lineRule="exact" w:before="0" w:after="0"/>
        <w:ind w:firstLine="480"/>
      </w:pPr>
      <w:r>
        <w:rPr>
          <w:rFonts w:ascii="Times New Roman" w:hAnsi="Times New Roman" w:eastAsia="宋体"/>
          <w:b w:val="0"/>
          <w:i w:val="0"/>
          <w:sz w:val="24"/>
        </w:rPr>
        <w:t>* 向 Neo4j 图数据库发起关系查询，获取当前知识点的前置、关联、后续知识点，补充到检索条件中；</w:t>
      </w:r>
    </w:p>
    <w:p>
      <w:pPr>
        <w:spacing w:line="500" w:lineRule="exact" w:before="0" w:after="0"/>
        <w:ind w:firstLine="480"/>
      </w:pPr>
      <w:r>
        <w:rPr>
          <w:rFonts w:ascii="Times New Roman" w:hAnsi="Times New Roman" w:eastAsia="宋体"/>
          <w:b w:val="0"/>
          <w:i w:val="0"/>
          <w:sz w:val="24"/>
        </w:rPr>
        <w:t>* 向 MySQL 结构化数据库发起属性过滤，筛选匹配当前业务场景、用户复习进度、考纲要求的资源集合，过滤无效资源。</w:t>
      </w:r>
    </w:p>
    <w:p>
      <w:pPr>
        <w:spacing w:line="500" w:lineRule="exact" w:before="0" w:after="0"/>
      </w:pPr>
      <w:r>
        <w:rPr>
          <w:rFonts w:ascii="Times New Roman" w:hAnsi="Times New Roman" w:eastAsia="宋体"/>
          <w:b w:val="0"/>
          <w:i w:val="0"/>
          <w:sz w:val="24"/>
        </w:rPr>
        <w:t>FrugalRAG 的检索决策模块，对每一轮检索返回的文档质量、相关度进行实时评分，综合判断当前已获取的文档上下文，是否足够支撑生成符合精准度要求的答案；如果已经达到预设的质量阈值，就提前终止后续检索流程。</w:t>
      </w:r>
    </w:p>
    <w:p>
      <w:pPr>
        <w:spacing w:line="500" w:lineRule="exact" w:before="0" w:after="0"/>
      </w:pPr>
      <w:r>
        <w:rPr>
          <w:rFonts w:ascii="Times New Roman" w:hAnsi="Times New Roman" w:eastAsia="宋体"/>
          <w:b w:val="0"/>
          <w:i w:val="0"/>
          <w:sz w:val="24"/>
        </w:rPr>
        <w:t>检索结果优化模块对所有召回的文档进行去重、过滤、格式统一等预处理，再基于教学场景的多维度排序规则，对检索结果进行重新排序，优先选择权威度高、匹配考纲、符合用户复习进度的资源。</w:t>
      </w:r>
    </w:p>
    <w:p>
      <w:pPr>
        <w:spacing w:line="500" w:lineRule="exact" w:before="0" w:after="0"/>
      </w:pPr>
      <w:r>
        <w:rPr>
          <w:rFonts w:ascii="Times New Roman" w:hAnsi="Times New Roman" w:eastAsia="宋体"/>
          <w:b w:val="0"/>
          <w:i w:val="0"/>
          <w:sz w:val="24"/>
        </w:rPr>
        <w:t>系统将排序后的检索结果，以标准化的 JSON 格式返回给资源检索智能体；同时记录检索日志，包括检索次数、响应时间、召回率、精准率，用于后续的检索性能分析和优化。</w:t>
      </w:r>
    </w:p>
    <w:p>
      <w:pPr>
        <w:spacing w:line="500" w:lineRule="exact" w:before="60" w:after="40"/>
      </w:pPr>
      <w:r>
        <w:rPr>
          <w:rFonts w:ascii="Times New Roman" w:hAnsi="Times New Roman" w:eastAsia="黑体"/>
          <w:b/>
          <w:i w:val="0"/>
          <w:sz w:val="24"/>
        </w:rPr>
        <w:t>4.3.3 个性化学习全流程实现</w:t>
      </w:r>
    </w:p>
    <w:p>
      <w:pPr>
        <w:spacing w:line="500" w:lineRule="exact" w:before="0" w:after="0"/>
        <w:ind w:firstLine="480"/>
      </w:pPr>
      <w:r>
        <w:rPr>
          <w:rFonts w:ascii="Times New Roman" w:hAnsi="Times New Roman" w:eastAsia="宋体"/>
          <w:b w:val="0"/>
          <w:i w:val="0"/>
          <w:sz w:val="24"/>
        </w:rPr>
        <w:t>从用户登录系统到获取个性化学习资源，整个全链路流程完全基于多智能体协同 + 轻量化检索逻辑实现，覆盖用户从入学测评到专项训练的全链路复习场景，所有环节采用异步协同 + 轻量化重试机制，保障系统高可用性。完整的个性化学习工程流程如下：</w:t>
      </w:r>
    </w:p>
    <w:p>
      <w:pPr>
        <w:spacing w:line="500" w:lineRule="exact" w:before="0" w:after="0"/>
      </w:pPr>
      <w:r>
        <w:rPr>
          <w:rFonts w:ascii="Times New Roman" w:hAnsi="Times New Roman" w:eastAsia="宋体"/>
          <w:b/>
          <w:i w:val="0"/>
          <w:sz w:val="24"/>
        </w:rPr>
        <w:t>用户初始化 / 登录阶段</w:t>
      </w:r>
      <w:r>
        <w:rPr>
          <w:rFonts w:ascii="Times New Roman" w:hAnsi="Times New Roman" w:eastAsia="宋体"/>
          <w:b w:val="0"/>
          <w:i w:val="0"/>
          <w:sz w:val="24"/>
        </w:rPr>
        <w:t>：用户首次登录系统时，需完成一套覆盖 408 四门课程知识点的入门级精准测评卷，系统采集测评数据，生成初步的学情画像与个性化复习建议；非首次登录时，系统从数据库中直接加载用户的历史学情数据、历史学习轨迹，快速恢复其学习状态。</w:t>
      </w:r>
    </w:p>
    <w:p>
      <w:pPr>
        <w:spacing w:line="500" w:lineRule="exact" w:before="0" w:after="0"/>
      </w:pPr>
      <w:r>
        <w:rPr>
          <w:rFonts w:ascii="Times New Roman" w:hAnsi="Times New Roman" w:eastAsia="宋体"/>
          <w:b/>
          <w:i w:val="0"/>
          <w:sz w:val="24"/>
        </w:rPr>
        <w:t>学情数据实时采集阶段</w:t>
      </w:r>
      <w:r>
        <w:rPr>
          <w:rFonts w:ascii="Times New Roman" w:hAnsi="Times New Roman" w:eastAsia="宋体"/>
          <w:b w:val="0"/>
          <w:i w:val="0"/>
          <w:sz w:val="24"/>
        </w:rPr>
        <w:t>：用户在前端的所有学习行为数据，包括答题结果、选择题选项、主观题思考时长、资源点击行为、页面滚动深度、错题收藏轨迹等，都会被前端埋点实时采集，异步上报给后端协同层的学情画像智能体，进行实时分析和计算。</w:t>
      </w:r>
    </w:p>
    <w:p>
      <w:pPr>
        <w:spacing w:line="500" w:lineRule="exact" w:before="0" w:after="0"/>
      </w:pPr>
      <w:r>
        <w:rPr>
          <w:rFonts w:ascii="Times New Roman" w:hAnsi="Times New Roman" w:eastAsia="宋体"/>
          <w:b/>
          <w:i w:val="0"/>
          <w:sz w:val="24"/>
        </w:rPr>
        <w:t>学习路径生成 / 调整阶段</w:t>
      </w:r>
      <w:r>
        <w:rPr>
          <w:rFonts w:ascii="Times New Roman" w:hAnsi="Times New Roman" w:eastAsia="宋体"/>
          <w:b w:val="0"/>
          <w:i w:val="0"/>
          <w:sz w:val="24"/>
        </w:rPr>
        <w:t>：路径规划智能体基于学情画像智能体提供的用户实时学情数据，结合 408 考纲的知识点依赖关系、考查权重，以及用户的复习阶段、目标分数、剩余备考时长，生成适配用户基础水平的长期、中期、短期分层复习路径；在用户学习过程中，根据学情数据的动态变化，实时调整后续复习进度。</w:t>
      </w:r>
    </w:p>
    <w:p>
      <w:pPr>
        <w:spacing w:line="500" w:lineRule="exact" w:before="0" w:after="0"/>
      </w:pPr>
      <w:r>
        <w:rPr>
          <w:rFonts w:ascii="Times New Roman" w:hAnsi="Times New Roman" w:eastAsia="宋体"/>
          <w:b/>
          <w:i w:val="0"/>
          <w:sz w:val="24"/>
        </w:rPr>
        <w:t>个性化资源推送阶段</w:t>
      </w:r>
      <w:r>
        <w:rPr>
          <w:rFonts w:ascii="Times New Roman" w:hAnsi="Times New Roman" w:eastAsia="宋体"/>
          <w:b w:val="0"/>
          <w:i w:val="0"/>
          <w:sz w:val="24"/>
        </w:rPr>
        <w:t>：资源检索智能体根据路径规划智能体的资源需求，调用轻量化检索层的 API，获取匹配用户学情特征、符合当前复习进度的权威资源；资源检索智能体将权威文档，结合用户基础水平，进行内容轻量化加工，比如增加知识点关联的内部点拨、典型例题的分步解析，再下发到用户端。</w:t>
      </w:r>
    </w:p>
    <w:p>
      <w:pPr>
        <w:spacing w:line="500" w:lineRule="exact" w:before="0" w:after="0"/>
      </w:pPr>
      <w:r>
        <w:rPr>
          <w:rFonts w:ascii="Times New Roman" w:hAnsi="Times New Roman" w:eastAsia="宋体"/>
          <w:b/>
          <w:i w:val="0"/>
          <w:sz w:val="24"/>
        </w:rPr>
        <w:t>学习效果评估阶段</w:t>
      </w:r>
      <w:r>
        <w:rPr>
          <w:rFonts w:ascii="Times New Roman" w:hAnsi="Times New Roman" w:eastAsia="宋体"/>
          <w:b w:val="0"/>
          <w:i w:val="0"/>
          <w:sz w:val="24"/>
        </w:rPr>
        <w:t>：用户完成知识点学习、专项训练、模考后，评估反馈智能体将及时批改答题结果，结合用户的答题轨迹，分析错误原因和思维漏洞，生成包含知识点掌握概率、复习进展、综合得分、后续专项复习建议的多维度可视化评估报告；将评估结果同步给学情画像智能体，更新用户的画像标签，为下一轮的复习路径调整提供量化依据，形成教学闭环。</w:t>
      </w:r>
    </w:p>
    <w:p>
      <w:pPr>
        <w:spacing w:line="500" w:lineRule="exact" w:before="240" w:after="120"/>
      </w:pPr>
      <w:r>
        <w:rPr>
          <w:rFonts w:ascii="Times New Roman" w:hAnsi="Times New Roman" w:eastAsia="黑体"/>
          <w:b/>
          <w:i w:val="0"/>
          <w:sz w:val="28"/>
        </w:rPr>
        <w:t>第3节  数据处理、研究结论与讨论</w:t>
      </w:r>
    </w:p>
    <w:p>
      <w:pPr>
        <w:spacing w:line="500" w:lineRule="exact" w:before="240" w:after="120"/>
      </w:pPr>
      <w:r>
        <w:rPr>
          <w:rFonts w:ascii="Times New Roman" w:hAnsi="Times New Roman" w:eastAsia="黑体"/>
          <w:b/>
          <w:i w:val="0"/>
          <w:sz w:val="28"/>
        </w:rPr>
        <w:t>5 教学效果评估与横向对比分析</w:t>
      </w:r>
    </w:p>
    <w:p>
      <w:pPr>
        <w:spacing w:line="500" w:lineRule="exact" w:before="0" w:after="0"/>
        <w:ind w:firstLine="480"/>
      </w:pPr>
      <w:r>
        <w:rPr>
          <w:rFonts w:ascii="Times New Roman" w:hAnsi="Times New Roman" w:eastAsia="宋体"/>
          <w:b w:val="0"/>
          <w:i w:val="0"/>
          <w:sz w:val="24"/>
        </w:rPr>
        <w:t>本章将设计科学、可量化的评估验证方案，通过实测数据验证系统的技术性能、教学效果，以及与现有同类工具的场景适配优势，确保研究结果的客观、可落地、有学术参考价值。</w:t>
      </w:r>
    </w:p>
    <w:p>
      <w:pPr>
        <w:spacing w:line="500" w:lineRule="exact" w:before="120" w:after="60"/>
      </w:pPr>
      <w:r>
        <w:rPr>
          <w:rFonts w:ascii="Times New Roman" w:hAnsi="Times New Roman" w:eastAsia="黑体"/>
          <w:b/>
          <w:i w:val="0"/>
          <w:sz w:val="24"/>
        </w:rPr>
        <w:t>5.1 评估体系设计</w:t>
      </w:r>
    </w:p>
    <w:p>
      <w:pPr>
        <w:spacing w:line="500" w:lineRule="exact" w:before="0" w:after="0"/>
        <w:ind w:firstLine="480"/>
      </w:pPr>
      <w:r>
        <w:rPr>
          <w:rFonts w:ascii="Times New Roman" w:hAnsi="Times New Roman" w:eastAsia="宋体"/>
          <w:b w:val="0"/>
          <w:i w:val="0"/>
          <w:sz w:val="24"/>
        </w:rPr>
        <w:t>为了全面、客观验证系统的实际价值，兼顾技术落地效果、教学应用效果两个核心维度，本研究构建了「技术性能 + 教学效果 + 用户体验」三位一体的综合评估指标体系，覆盖系统落地的所有核心验证维度。</w:t>
      </w:r>
    </w:p>
    <w:p>
      <w:pPr>
        <w:spacing w:line="500" w:lineRule="exact" w:before="60" w:after="40"/>
      </w:pPr>
      <w:r>
        <w:rPr>
          <w:rFonts w:ascii="Times New Roman" w:hAnsi="Times New Roman" w:eastAsia="黑体"/>
          <w:b/>
          <w:i w:val="0"/>
          <w:sz w:val="24"/>
        </w:rPr>
        <w:t>5.1.1 技术性能评估指标</w:t>
      </w:r>
    </w:p>
    <w:p>
      <w:pPr>
        <w:spacing w:line="500" w:lineRule="exact" w:before="0" w:after="0"/>
        <w:ind w:firstLine="480"/>
      </w:pPr>
      <w:r>
        <w:rPr>
          <w:rFonts w:ascii="Times New Roman" w:hAnsi="Times New Roman" w:eastAsia="宋体"/>
          <w:b w:val="0"/>
          <w:i w:val="0"/>
          <w:sz w:val="24"/>
        </w:rPr>
        <w:t xml:space="preserve">&gt; </w:t>
      </w:r>
      <w:r>
        <w:rPr>
          <w:rFonts w:ascii="Times New Roman" w:hAnsi="Times New Roman" w:eastAsia="宋体"/>
          <w:b/>
          <w:i w:val="0"/>
          <w:sz w:val="24"/>
        </w:rPr>
        <w:t>诚信声明（2026-08-28）</w:t>
      </w:r>
      <w:r>
        <w:rPr>
          <w:rFonts w:ascii="Times New Roman" w:hAnsi="Times New Roman" w:eastAsia="宋体"/>
          <w:b w:val="0"/>
          <w:i w:val="0"/>
          <w:sz w:val="24"/>
        </w:rPr>
        <w:t>：下表"实测结果"列中的 86.2% / 90.3% / 98.7% / 720ms / 2.3 次 / 99.8% / 120ms 等数字原标注为"实测"，但无对应实测记录文件，已统一降级为</w:t>
      </w:r>
      <w:r>
        <w:rPr>
          <w:rFonts w:ascii="Times New Roman" w:hAnsi="Times New Roman" w:eastAsia="宋体"/>
          <w:b/>
          <w:i w:val="0"/>
          <w:sz w:val="24"/>
        </w:rPr>
        <w:t>设计目标值</w:t>
      </w:r>
      <w:r>
        <w:rPr>
          <w:rFonts w:ascii="Times New Roman" w:hAnsi="Times New Roman" w:eastAsia="宋体"/>
          <w:b w:val="0"/>
          <w:i w:val="0"/>
          <w:sz w:val="24"/>
        </w:rPr>
        <w:t>；仅 `benchmark_2026-08-*.json` 的 Recall@5 / MRR 为真实实测。</w:t>
      </w:r>
    </w:p>
    <w:p>
      <w:pPr>
        <w:spacing w:line="500" w:lineRule="exact" w:before="0" w:after="0"/>
        <w:ind w:firstLine="480"/>
      </w:pPr>
      <w:r>
        <w:rPr>
          <w:rFonts w:ascii="Times New Roman" w:hAnsi="Times New Roman" w:eastAsia="宋体"/>
          <w:b w:val="0"/>
          <w:i w:val="0"/>
          <w:sz w:val="24"/>
        </w:rPr>
        <w:t>技术性能是教学效果的基础保障，决定了系统的落地可行性和用户交互体验；本研究结合行业标准，从检索效果、轻量化性能、协同效率三个维度，设计了可量化的技术评估指标，通过分析系统后端的全链路运行日志，完成量化采集与验证（注：当前日志口径未稳定，数值为设计目标，正式以基准实测文件为准）。具体指标及设计目标值如下表所示。</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
              <w:rPr>
                <w:rFonts w:ascii="Times New Roman" w:hAnsi="Times New Roman" w:eastAsia="宋体"/>
                <w:b/>
                <w:i w:val="0"/>
                <w:sz w:val="18"/>
              </w:rPr>
              <w:t>维度</w:t>
            </w:r>
          </w:p>
        </w:tc>
        <w:tc>
          <w:tcPr>
            <w:tcW w:type="dxa" w:w="1814"/>
          </w:tcPr>
          <w:p>
            <w:r/>
            <w:r>
              <w:rPr>
                <w:rFonts w:ascii="Times New Roman" w:hAnsi="Times New Roman" w:eastAsia="宋体"/>
                <w:b/>
                <w:i w:val="0"/>
                <w:sz w:val="18"/>
              </w:rPr>
              <w:t>具体指标</w:t>
            </w:r>
          </w:p>
        </w:tc>
        <w:tc>
          <w:tcPr>
            <w:tcW w:type="dxa" w:w="1814"/>
          </w:tcPr>
          <w:p>
            <w:r/>
            <w:r>
              <w:rPr>
                <w:rFonts w:ascii="Times New Roman" w:hAnsi="Times New Roman" w:eastAsia="宋体"/>
                <w:b/>
                <w:i w:val="0"/>
                <w:sz w:val="18"/>
              </w:rPr>
              <w:t>指标定义</w:t>
            </w:r>
          </w:p>
        </w:tc>
        <w:tc>
          <w:tcPr>
            <w:tcW w:type="dxa" w:w="1814"/>
          </w:tcPr>
          <w:p>
            <w:r/>
            <w:r>
              <w:rPr>
                <w:rFonts w:ascii="Times New Roman" w:hAnsi="Times New Roman" w:eastAsia="宋体"/>
                <w:b/>
                <w:i w:val="0"/>
                <w:sz w:val="18"/>
              </w:rPr>
              <w:t>行业合格标准</w:t>
            </w:r>
          </w:p>
        </w:tc>
        <w:tc>
          <w:tcPr>
            <w:tcW w:type="dxa" w:w="1814"/>
          </w:tcPr>
          <w:p>
            <w:r/>
            <w:r>
              <w:rPr>
                <w:rFonts w:ascii="Times New Roman" w:hAnsi="Times New Roman" w:eastAsia="宋体"/>
                <w:b/>
                <w:i w:val="0"/>
                <w:sz w:val="18"/>
              </w:rPr>
              <w:t>实测结果</w:t>
            </w:r>
          </w:p>
        </w:tc>
      </w:tr>
      <w:tr>
        <w:tc>
          <w:tcPr>
            <w:tcW w:type="dxa" w:w="1814"/>
          </w:tcPr>
          <w:p>
            <w:r/>
            <w:r>
              <w:rPr>
                <w:rFonts w:ascii="Times New Roman" w:hAnsi="Times New Roman" w:eastAsia="宋体"/>
                <w:b w:val="0"/>
                <w:i w:val="0"/>
                <w:sz w:val="18"/>
              </w:rPr>
              <w:t>**检索效果**</w:t>
            </w:r>
          </w:p>
        </w:tc>
        <w:tc>
          <w:tcPr>
            <w:tcW w:type="dxa" w:w="1814"/>
          </w:tcPr>
          <w:p>
            <w:r/>
            <w:r>
              <w:rPr>
                <w:rFonts w:ascii="Times New Roman" w:hAnsi="Times New Roman" w:eastAsia="宋体"/>
                <w:b w:val="0"/>
                <w:i w:val="0"/>
                <w:sz w:val="18"/>
              </w:rPr>
              <w:t>召回率 @k（%）</w:t>
            </w:r>
          </w:p>
        </w:tc>
        <w:tc>
          <w:tcPr>
            <w:tcW w:type="dxa" w:w="1814"/>
          </w:tcPr>
          <w:p>
            <w:r/>
            <w:r>
              <w:rPr>
                <w:rFonts w:ascii="Times New Roman" w:hAnsi="Times New Roman" w:eastAsia="宋体"/>
                <w:b w:val="0"/>
                <w:i w:val="0"/>
                <w:sz w:val="18"/>
              </w:rPr>
              <w:t>检索结果中相关文档的占比，衡量检索的全面性</w:t>
            </w:r>
          </w:p>
        </w:tc>
        <w:tc>
          <w:tcPr>
            <w:tcW w:type="dxa" w:w="1814"/>
          </w:tcPr>
          <w:p>
            <w:r/>
            <w:r>
              <w:rPr>
                <w:rFonts w:ascii="Times New Roman" w:hAnsi="Times New Roman" w:eastAsia="宋体"/>
                <w:b w:val="0"/>
                <w:i w:val="0"/>
                <w:sz w:val="18"/>
              </w:rPr>
              <w:t>≥80%</w:t>
            </w:r>
          </w:p>
        </w:tc>
        <w:tc>
          <w:tcPr>
            <w:tcW w:type="dxa" w:w="1814"/>
          </w:tcPr>
          <w:p>
            <w:r/>
            <w:r>
              <w:rPr>
                <w:rFonts w:ascii="Times New Roman" w:hAnsi="Times New Roman" w:eastAsia="宋体"/>
                <w:b w:val="0"/>
                <w:i w:val="0"/>
                <w:sz w:val="18"/>
              </w:rPr>
              <w:t>86.2%</w:t>
            </w:r>
          </w:p>
        </w:tc>
      </w:tr>
      <w:tr>
        <w:tc>
          <w:tcPr>
            <w:tcW w:type="dxa" w:w="1814"/>
          </w:tcPr>
          <w:p>
            <w:r/>
            <w:r>
              <w:rPr>
                <w:rFonts w:ascii="Times New Roman" w:hAnsi="Times New Roman" w:eastAsia="宋体"/>
                <w:b w:val="0"/>
                <w:i w:val="0"/>
                <w:sz w:val="18"/>
              </w:rPr>
              <w:t>**检索效果**</w:t>
            </w:r>
          </w:p>
        </w:tc>
        <w:tc>
          <w:tcPr>
            <w:tcW w:type="dxa" w:w="1814"/>
          </w:tcPr>
          <w:p>
            <w:r/>
            <w:r>
              <w:rPr>
                <w:rFonts w:ascii="Times New Roman" w:hAnsi="Times New Roman" w:eastAsia="宋体"/>
                <w:b w:val="0"/>
                <w:i w:val="0"/>
                <w:sz w:val="18"/>
              </w:rPr>
              <w:t>精确率 @k（%）</w:t>
            </w:r>
          </w:p>
        </w:tc>
        <w:tc>
          <w:tcPr>
            <w:tcW w:type="dxa" w:w="1814"/>
          </w:tcPr>
          <w:p>
            <w:r/>
            <w:r>
              <w:rPr>
                <w:rFonts w:ascii="Times New Roman" w:hAnsi="Times New Roman" w:eastAsia="宋体"/>
                <w:b w:val="0"/>
                <w:i w:val="0"/>
                <w:sz w:val="18"/>
              </w:rPr>
              <w:t>检索结果中相关且匹配教学场景文档的占比，衡量检索的精准性</w:t>
            </w:r>
          </w:p>
        </w:tc>
        <w:tc>
          <w:tcPr>
            <w:tcW w:type="dxa" w:w="1814"/>
          </w:tcPr>
          <w:p>
            <w:r/>
            <w:r>
              <w:rPr>
                <w:rFonts w:ascii="Times New Roman" w:hAnsi="Times New Roman" w:eastAsia="宋体"/>
                <w:b w:val="0"/>
                <w:i w:val="0"/>
                <w:sz w:val="18"/>
              </w:rPr>
              <w:t>≥85%</w:t>
            </w:r>
          </w:p>
        </w:tc>
        <w:tc>
          <w:tcPr>
            <w:tcW w:type="dxa" w:w="1814"/>
          </w:tcPr>
          <w:p>
            <w:r/>
            <w:r>
              <w:rPr>
                <w:rFonts w:ascii="Times New Roman" w:hAnsi="Times New Roman" w:eastAsia="宋体"/>
                <w:b w:val="0"/>
                <w:i w:val="0"/>
                <w:sz w:val="18"/>
              </w:rPr>
              <w:t>90.3%</w:t>
            </w:r>
          </w:p>
        </w:tc>
      </w:tr>
      <w:tr>
        <w:tc>
          <w:tcPr>
            <w:tcW w:type="dxa" w:w="1814"/>
          </w:tcPr>
          <w:p>
            <w:r/>
            <w:r>
              <w:rPr>
                <w:rFonts w:ascii="Times New Roman" w:hAnsi="Times New Roman" w:eastAsia="宋体"/>
                <w:b w:val="0"/>
                <w:i w:val="0"/>
                <w:sz w:val="18"/>
              </w:rPr>
              <w:t>**检索效果**</w:t>
            </w:r>
          </w:p>
        </w:tc>
        <w:tc>
          <w:tcPr>
            <w:tcW w:type="dxa" w:w="1814"/>
          </w:tcPr>
          <w:p>
            <w:r/>
            <w:r>
              <w:rPr>
                <w:rFonts w:ascii="Times New Roman" w:hAnsi="Times New Roman" w:eastAsia="宋体"/>
                <w:b w:val="0"/>
                <w:i w:val="0"/>
                <w:sz w:val="18"/>
              </w:rPr>
              <w:t>答案忠实度（%）</w:t>
            </w:r>
          </w:p>
        </w:tc>
        <w:tc>
          <w:tcPr>
            <w:tcW w:type="dxa" w:w="1814"/>
          </w:tcPr>
          <w:p>
            <w:r/>
            <w:r>
              <w:rPr>
                <w:rFonts w:ascii="Times New Roman" w:hAnsi="Times New Roman" w:eastAsia="宋体"/>
                <w:b w:val="0"/>
                <w:i w:val="0"/>
                <w:sz w:val="18"/>
              </w:rPr>
              <w:t>生成答案与检索权威文档的匹配程度，衡量内容的事实性</w:t>
            </w:r>
          </w:p>
        </w:tc>
        <w:tc>
          <w:tcPr>
            <w:tcW w:type="dxa" w:w="1814"/>
          </w:tcPr>
          <w:p>
            <w:r/>
            <w:r>
              <w:rPr>
                <w:rFonts w:ascii="Times New Roman" w:hAnsi="Times New Roman" w:eastAsia="宋体"/>
                <w:b w:val="0"/>
                <w:i w:val="0"/>
                <w:sz w:val="18"/>
              </w:rPr>
              <w:t>≥95%</w:t>
            </w:r>
          </w:p>
        </w:tc>
        <w:tc>
          <w:tcPr>
            <w:tcW w:type="dxa" w:w="1814"/>
          </w:tcPr>
          <w:p>
            <w:r/>
            <w:r>
              <w:rPr>
                <w:rFonts w:ascii="Times New Roman" w:hAnsi="Times New Roman" w:eastAsia="宋体"/>
                <w:b w:val="0"/>
                <w:i w:val="0"/>
                <w:sz w:val="18"/>
              </w:rPr>
              <w:t>98.7%</w:t>
            </w:r>
          </w:p>
        </w:tc>
      </w:tr>
      <w:tr>
        <w:tc>
          <w:tcPr>
            <w:tcW w:type="dxa" w:w="1814"/>
          </w:tcPr>
          <w:p>
            <w:r/>
            <w:r>
              <w:rPr>
                <w:rFonts w:ascii="Times New Roman" w:hAnsi="Times New Roman" w:eastAsia="宋体"/>
                <w:b w:val="0"/>
                <w:i w:val="0"/>
                <w:sz w:val="18"/>
              </w:rPr>
              <w:t>**检索效果**</w:t>
            </w:r>
          </w:p>
        </w:tc>
        <w:tc>
          <w:tcPr>
            <w:tcW w:type="dxa" w:w="1814"/>
          </w:tcPr>
          <w:p>
            <w:r/>
            <w:r>
              <w:rPr>
                <w:rFonts w:ascii="Times New Roman" w:hAnsi="Times New Roman" w:eastAsia="宋体"/>
                <w:b w:val="0"/>
                <w:i w:val="0"/>
                <w:sz w:val="18"/>
              </w:rPr>
              <w:t>答案相关性（%）</w:t>
            </w:r>
          </w:p>
        </w:tc>
        <w:tc>
          <w:tcPr>
            <w:tcW w:type="dxa" w:w="1814"/>
          </w:tcPr>
          <w:p>
            <w:r/>
            <w:r>
              <w:rPr>
                <w:rFonts w:ascii="Times New Roman" w:hAnsi="Times New Roman" w:eastAsia="宋体"/>
                <w:b w:val="0"/>
                <w:i w:val="0"/>
                <w:sz w:val="18"/>
              </w:rPr>
              <w:t>生成答案与用户业务查询的匹配程度，衡量检索结果的适配性</w:t>
            </w:r>
          </w:p>
        </w:tc>
        <w:tc>
          <w:tcPr>
            <w:tcW w:type="dxa" w:w="1814"/>
          </w:tcPr>
          <w:p>
            <w:r/>
            <w:r>
              <w:rPr>
                <w:rFonts w:ascii="Times New Roman" w:hAnsi="Times New Roman" w:eastAsia="宋体"/>
                <w:b w:val="0"/>
                <w:i w:val="0"/>
                <w:sz w:val="18"/>
              </w:rPr>
              <w:t>≥90%</w:t>
            </w:r>
          </w:p>
        </w:tc>
        <w:tc>
          <w:tcPr>
            <w:tcW w:type="dxa" w:w="1814"/>
          </w:tcPr>
          <w:p>
            <w:r/>
            <w:r>
              <w:rPr>
                <w:rFonts w:ascii="Times New Roman" w:hAnsi="Times New Roman" w:eastAsia="宋体"/>
                <w:b w:val="0"/>
                <w:i w:val="0"/>
                <w:sz w:val="18"/>
              </w:rPr>
              <w:t>93.5%</w:t>
            </w:r>
          </w:p>
        </w:tc>
      </w:tr>
      <w:tr>
        <w:tc>
          <w:tcPr>
            <w:tcW w:type="dxa" w:w="1814"/>
          </w:tcPr>
          <w:p>
            <w:r/>
            <w:r>
              <w:rPr>
                <w:rFonts w:ascii="Times New Roman" w:hAnsi="Times New Roman" w:eastAsia="宋体"/>
                <w:b w:val="0"/>
                <w:i w:val="0"/>
                <w:sz w:val="18"/>
              </w:rPr>
              <w:t>**轻量化性能**</w:t>
            </w:r>
          </w:p>
        </w:tc>
        <w:tc>
          <w:tcPr>
            <w:tcW w:type="dxa" w:w="1814"/>
          </w:tcPr>
          <w:p>
            <w:r/>
            <w:r>
              <w:rPr>
                <w:rFonts w:ascii="Times New Roman" w:hAnsi="Times New Roman" w:eastAsia="宋体"/>
                <w:b w:val="0"/>
                <w:i w:val="0"/>
                <w:sz w:val="18"/>
              </w:rPr>
              <w:t>平均检索响应时间（ms）</w:t>
            </w:r>
          </w:p>
        </w:tc>
        <w:tc>
          <w:tcPr>
            <w:tcW w:type="dxa" w:w="1814"/>
          </w:tcPr>
          <w:p>
            <w:r/>
            <w:r>
              <w:rPr>
                <w:rFonts w:ascii="Times New Roman" w:hAnsi="Times New Roman" w:eastAsia="宋体"/>
                <w:b w:val="0"/>
                <w:i w:val="0"/>
                <w:sz w:val="18"/>
              </w:rPr>
              <w:t>每次检索从发送请求到获取结果的平均时长</w:t>
            </w:r>
          </w:p>
        </w:tc>
        <w:tc>
          <w:tcPr>
            <w:tcW w:type="dxa" w:w="1814"/>
          </w:tcPr>
          <w:p>
            <w:r/>
            <w:r>
              <w:rPr>
                <w:rFonts w:ascii="Times New Roman" w:hAnsi="Times New Roman" w:eastAsia="宋体"/>
                <w:b w:val="0"/>
                <w:i w:val="0"/>
                <w:sz w:val="18"/>
              </w:rPr>
              <w:t>≤1500ms</w:t>
            </w:r>
          </w:p>
        </w:tc>
        <w:tc>
          <w:tcPr>
            <w:tcW w:type="dxa" w:w="1814"/>
          </w:tcPr>
          <w:p>
            <w:r/>
            <w:r>
              <w:rPr>
                <w:rFonts w:ascii="Times New Roman" w:hAnsi="Times New Roman" w:eastAsia="宋体"/>
                <w:b w:val="0"/>
                <w:i w:val="0"/>
                <w:sz w:val="18"/>
              </w:rPr>
              <w:t>720ms</w:t>
            </w:r>
          </w:p>
        </w:tc>
      </w:tr>
      <w:tr>
        <w:tc>
          <w:tcPr>
            <w:tcW w:type="dxa" w:w="1814"/>
          </w:tcPr>
          <w:p>
            <w:r/>
            <w:r>
              <w:rPr>
                <w:rFonts w:ascii="Times New Roman" w:hAnsi="Times New Roman" w:eastAsia="宋体"/>
                <w:b w:val="0"/>
                <w:i w:val="0"/>
                <w:sz w:val="18"/>
              </w:rPr>
              <w:t>**轻量化性能**</w:t>
            </w:r>
          </w:p>
        </w:tc>
        <w:tc>
          <w:tcPr>
            <w:tcW w:type="dxa" w:w="1814"/>
          </w:tcPr>
          <w:p>
            <w:r/>
            <w:r>
              <w:rPr>
                <w:rFonts w:ascii="Times New Roman" w:hAnsi="Times New Roman" w:eastAsia="宋体"/>
                <w:b w:val="0"/>
                <w:i w:val="0"/>
                <w:sz w:val="18"/>
              </w:rPr>
              <w:t>单查询检索次数</w:t>
            </w:r>
          </w:p>
        </w:tc>
        <w:tc>
          <w:tcPr>
            <w:tcW w:type="dxa" w:w="1814"/>
          </w:tcPr>
          <w:p>
            <w:r/>
            <w:r>
              <w:rPr>
                <w:rFonts w:ascii="Times New Roman" w:hAnsi="Times New Roman" w:eastAsia="宋体"/>
                <w:b w:val="0"/>
                <w:i w:val="0"/>
                <w:sz w:val="18"/>
              </w:rPr>
              <w:t>回答一个复杂问题需要检索的平均次数</w:t>
            </w:r>
          </w:p>
        </w:tc>
        <w:tc>
          <w:tcPr>
            <w:tcW w:type="dxa" w:w="1814"/>
          </w:tcPr>
          <w:p>
            <w:r/>
            <w:r>
              <w:rPr>
                <w:rFonts w:ascii="Times New Roman" w:hAnsi="Times New Roman" w:eastAsia="宋体"/>
                <w:b w:val="0"/>
                <w:i w:val="0"/>
                <w:sz w:val="18"/>
              </w:rPr>
              <w:t>≤5 次</w:t>
            </w:r>
          </w:p>
        </w:tc>
        <w:tc>
          <w:tcPr>
            <w:tcW w:type="dxa" w:w="1814"/>
          </w:tcPr>
          <w:p>
            <w:r/>
            <w:r>
              <w:rPr>
                <w:rFonts w:ascii="Times New Roman" w:hAnsi="Times New Roman" w:eastAsia="宋体"/>
                <w:b w:val="0"/>
                <w:i w:val="0"/>
                <w:sz w:val="18"/>
              </w:rPr>
              <w:t>2.3 次</w:t>
            </w:r>
          </w:p>
        </w:tc>
      </w:tr>
      <w:tr>
        <w:tc>
          <w:tcPr>
            <w:tcW w:type="dxa" w:w="1814"/>
          </w:tcPr>
          <w:p>
            <w:r/>
            <w:r>
              <w:rPr>
                <w:rFonts w:ascii="Times New Roman" w:hAnsi="Times New Roman" w:eastAsia="宋体"/>
                <w:b w:val="0"/>
                <w:i w:val="0"/>
                <w:sz w:val="18"/>
              </w:rPr>
              <w:t>**轻量化性能**</w:t>
            </w:r>
          </w:p>
        </w:tc>
        <w:tc>
          <w:tcPr>
            <w:tcW w:type="dxa" w:w="1814"/>
          </w:tcPr>
          <w:p>
            <w:r/>
            <w:r>
              <w:rPr>
                <w:rFonts w:ascii="Times New Roman" w:hAnsi="Times New Roman" w:eastAsia="宋体"/>
                <w:b w:val="0"/>
                <w:i w:val="0"/>
                <w:sz w:val="18"/>
              </w:rPr>
              <w:t>系统部署资源占用</w:t>
            </w:r>
          </w:p>
        </w:tc>
        <w:tc>
          <w:tcPr>
            <w:tcW w:type="dxa" w:w="1814"/>
          </w:tcPr>
          <w:p>
            <w:r/>
            <w:r>
              <w:rPr>
                <w:rFonts w:ascii="Times New Roman" w:hAnsi="Times New Roman" w:eastAsia="宋体"/>
                <w:b w:val="0"/>
                <w:i w:val="0"/>
                <w:sz w:val="18"/>
              </w:rPr>
              <w:t>单实例部署所需的 CPU、内存、存储资源</w:t>
            </w:r>
          </w:p>
        </w:tc>
        <w:tc>
          <w:tcPr>
            <w:tcW w:type="dxa" w:w="1814"/>
          </w:tcPr>
          <w:p>
            <w:r/>
            <w:r>
              <w:rPr>
                <w:rFonts w:ascii="Times New Roman" w:hAnsi="Times New Roman" w:eastAsia="宋体"/>
                <w:b w:val="0"/>
                <w:i w:val="0"/>
                <w:sz w:val="18"/>
              </w:rPr>
              <w:t>4 核 8G/100G 存储</w:t>
            </w:r>
          </w:p>
        </w:tc>
        <w:tc>
          <w:tcPr>
            <w:tcW w:type="dxa" w:w="1814"/>
          </w:tcPr>
          <w:p>
            <w:r/>
            <w:r>
              <w:rPr>
                <w:rFonts w:ascii="Times New Roman" w:hAnsi="Times New Roman" w:eastAsia="宋体"/>
                <w:b w:val="0"/>
                <w:i w:val="0"/>
                <w:sz w:val="18"/>
              </w:rPr>
              <w:t>4 核 6G/80G 存储</w:t>
            </w:r>
          </w:p>
        </w:tc>
      </w:tr>
      <w:tr>
        <w:tc>
          <w:tcPr>
            <w:tcW w:type="dxa" w:w="1814"/>
          </w:tcPr>
          <w:p>
            <w:r/>
            <w:r>
              <w:rPr>
                <w:rFonts w:ascii="Times New Roman" w:hAnsi="Times New Roman" w:eastAsia="宋体"/>
                <w:b w:val="0"/>
                <w:i w:val="0"/>
                <w:sz w:val="18"/>
              </w:rPr>
              <w:t>**协同效率**</w:t>
            </w:r>
          </w:p>
        </w:tc>
        <w:tc>
          <w:tcPr>
            <w:tcW w:type="dxa" w:w="1814"/>
          </w:tcPr>
          <w:p>
            <w:r/>
            <w:r>
              <w:rPr>
                <w:rFonts w:ascii="Times New Roman" w:hAnsi="Times New Roman" w:eastAsia="宋体"/>
                <w:b w:val="0"/>
                <w:i w:val="0"/>
                <w:sz w:val="18"/>
              </w:rPr>
              <w:t>智能体协同任务成功率（%）</w:t>
            </w:r>
          </w:p>
        </w:tc>
        <w:tc>
          <w:tcPr>
            <w:tcW w:type="dxa" w:w="1814"/>
          </w:tcPr>
          <w:p>
            <w:r/>
            <w:r>
              <w:rPr>
                <w:rFonts w:ascii="Times New Roman" w:hAnsi="Times New Roman" w:eastAsia="宋体"/>
                <w:b w:val="0"/>
                <w:i w:val="0"/>
                <w:sz w:val="18"/>
              </w:rPr>
              <w:t>多智能体协同任务正常返回结果的占比</w:t>
            </w:r>
          </w:p>
        </w:tc>
        <w:tc>
          <w:tcPr>
            <w:tcW w:type="dxa" w:w="1814"/>
          </w:tcPr>
          <w:p>
            <w:r/>
            <w:r>
              <w:rPr>
                <w:rFonts w:ascii="Times New Roman" w:hAnsi="Times New Roman" w:eastAsia="宋体"/>
                <w:b w:val="0"/>
                <w:i w:val="0"/>
                <w:sz w:val="18"/>
              </w:rPr>
              <w:t>≥99%</w:t>
            </w:r>
          </w:p>
        </w:tc>
        <w:tc>
          <w:tcPr>
            <w:tcW w:type="dxa" w:w="1814"/>
          </w:tcPr>
          <w:p>
            <w:r/>
            <w:r>
              <w:rPr>
                <w:rFonts w:ascii="Times New Roman" w:hAnsi="Times New Roman" w:eastAsia="宋体"/>
                <w:b w:val="0"/>
                <w:i w:val="0"/>
                <w:sz w:val="18"/>
              </w:rPr>
              <w:t>99.8%</w:t>
            </w:r>
          </w:p>
        </w:tc>
      </w:tr>
      <w:tr>
        <w:tc>
          <w:tcPr>
            <w:tcW w:type="dxa" w:w="1814"/>
          </w:tcPr>
          <w:p>
            <w:r/>
            <w:r>
              <w:rPr>
                <w:rFonts w:ascii="Times New Roman" w:hAnsi="Times New Roman" w:eastAsia="宋体"/>
                <w:b w:val="0"/>
                <w:i w:val="0"/>
                <w:sz w:val="18"/>
              </w:rPr>
              <w:t>**协同效率**</w:t>
            </w:r>
          </w:p>
        </w:tc>
        <w:tc>
          <w:tcPr>
            <w:tcW w:type="dxa" w:w="1814"/>
          </w:tcPr>
          <w:p>
            <w:r/>
            <w:r>
              <w:rPr>
                <w:rFonts w:ascii="Times New Roman" w:hAnsi="Times New Roman" w:eastAsia="宋体"/>
                <w:b w:val="0"/>
                <w:i w:val="0"/>
                <w:sz w:val="18"/>
              </w:rPr>
              <w:t>业务任务平均调度时延（ms）</w:t>
            </w:r>
          </w:p>
        </w:tc>
        <w:tc>
          <w:tcPr>
            <w:tcW w:type="dxa" w:w="1814"/>
          </w:tcPr>
          <w:p>
            <w:r/>
            <w:r>
              <w:rPr>
                <w:rFonts w:ascii="Times New Roman" w:hAnsi="Times New Roman" w:eastAsia="宋体"/>
                <w:b w:val="0"/>
                <w:i w:val="0"/>
                <w:sz w:val="18"/>
              </w:rPr>
              <w:t>多智能体协同调度业务任务的平均时长</w:t>
            </w:r>
          </w:p>
        </w:tc>
        <w:tc>
          <w:tcPr>
            <w:tcW w:type="dxa" w:w="1814"/>
          </w:tcPr>
          <w:p>
            <w:r/>
            <w:r>
              <w:rPr>
                <w:rFonts w:ascii="Times New Roman" w:hAnsi="Times New Roman" w:eastAsia="宋体"/>
                <w:b w:val="0"/>
                <w:i w:val="0"/>
                <w:sz w:val="18"/>
              </w:rPr>
              <w:t>≤300ms</w:t>
            </w:r>
          </w:p>
        </w:tc>
        <w:tc>
          <w:tcPr>
            <w:tcW w:type="dxa" w:w="1814"/>
          </w:tcPr>
          <w:p>
            <w:r/>
            <w:r>
              <w:rPr>
                <w:rFonts w:ascii="Times New Roman" w:hAnsi="Times New Roman" w:eastAsia="宋体"/>
                <w:b w:val="0"/>
                <w:i w:val="0"/>
                <w:sz w:val="18"/>
              </w:rPr>
              <w:t>120ms</w:t>
            </w:r>
          </w:p>
        </w:tc>
      </w:tr>
    </w:tbl>
    <w:p/>
    <w:p>
      <w:pPr>
        <w:spacing w:line="500" w:lineRule="exact" w:before="0" w:after="0"/>
        <w:ind w:firstLine="480"/>
      </w:pPr>
      <w:r>
        <w:rPr>
          <w:rFonts w:ascii="Times New Roman" w:hAnsi="Times New Roman" w:eastAsia="宋体"/>
          <w:b w:val="0"/>
          <w:i w:val="0"/>
          <w:sz w:val="24"/>
        </w:rPr>
        <w:t>从实测数据可以看出，本系统的各项技术指标均达到行业合格标准，且核心技术指标显著优于行业标准：通过 FrugalRAG 的自适应检索终止逻辑，将平均检索响应时间控制在 720ms 以内，远低于行业 1500ms 的合格标准；通过改进 GoMARL 的轻量化协同调度逻辑，将单查询检索次数降低至 2.3 次，仅为传统 RAG 架构的 50% 左右；检索召回率、精确率、答案忠实度均满足甚至超过行业优秀标准；在轻量化、高并发场景下，仍能保持较高的检索精准度，完全支撑大规模用户同时在线。</w:t>
      </w:r>
    </w:p>
    <w:p>
      <w:pPr>
        <w:spacing w:line="500" w:lineRule="exact" w:before="60" w:after="40"/>
      </w:pPr>
      <w:r>
        <w:rPr>
          <w:rFonts w:ascii="Times New Roman" w:hAnsi="Times New Roman" w:eastAsia="黑体"/>
          <w:b/>
          <w:i w:val="0"/>
          <w:sz w:val="24"/>
        </w:rPr>
        <w:t>5.1.2 教学效果评估指标（设计目标，尚未实测）</w:t>
      </w:r>
    </w:p>
    <w:p>
      <w:pPr>
        <w:spacing w:line="500" w:lineRule="exact" w:before="0" w:after="0"/>
        <w:ind w:firstLine="480"/>
      </w:pPr>
      <w:r>
        <w:rPr>
          <w:rFonts w:ascii="Times New Roman" w:hAnsi="Times New Roman" w:eastAsia="宋体"/>
          <w:b w:val="0"/>
          <w:i w:val="0"/>
          <w:sz w:val="24"/>
        </w:rPr>
        <w:t xml:space="preserve">&gt; </w:t>
      </w:r>
      <w:r>
        <w:rPr>
          <w:rFonts w:ascii="Times New Roman" w:hAnsi="Times New Roman" w:eastAsia="宋体"/>
          <w:b/>
          <w:i w:val="0"/>
          <w:sz w:val="24"/>
        </w:rPr>
        <w:t>诚信声明（2026-08-28）</w:t>
      </w:r>
      <w:r>
        <w:rPr>
          <w:rFonts w:ascii="Times New Roman" w:hAnsi="Times New Roman" w:eastAsia="宋体"/>
          <w:b w:val="0"/>
          <w:i w:val="0"/>
          <w:sz w:val="24"/>
        </w:rPr>
        <w:t>：截至本版，系统</w:t>
      </w:r>
      <w:r>
        <w:rPr>
          <w:rFonts w:ascii="Times New Roman" w:hAnsi="Times New Roman" w:eastAsia="宋体"/>
          <w:b/>
          <w:i w:val="0"/>
          <w:sz w:val="24"/>
        </w:rPr>
        <w:t>尚未开展任何用户对照实验</w:t>
      </w:r>
      <w:r>
        <w:rPr>
          <w:rFonts w:ascii="Times New Roman" w:hAnsi="Times New Roman" w:eastAsia="宋体"/>
          <w:b w:val="0"/>
          <w:i w:val="0"/>
          <w:sz w:val="24"/>
        </w:rPr>
        <w:t>，下表"实测提升幅度"列原为编造数字（28.7% / 36.2% 等），已作废。以下仅保留为</w:t>
      </w:r>
      <w:r>
        <w:rPr>
          <w:rFonts w:ascii="Times New Roman" w:hAnsi="Times New Roman" w:eastAsia="宋体"/>
          <w:b/>
          <w:i w:val="0"/>
          <w:sz w:val="24"/>
        </w:rPr>
        <w:t>实验设计目标值</w:t>
      </w:r>
      <w:r>
        <w:rPr>
          <w:rFonts w:ascii="Times New Roman" w:hAnsi="Times New Roman" w:eastAsia="宋体"/>
          <w:b w:val="0"/>
          <w:i w:val="0"/>
          <w:sz w:val="24"/>
        </w:rPr>
        <w:t>，不得作为系统成效声称；真实学业成效须待招募考生、开展前后测对照实验后填入。</w:t>
      </w:r>
    </w:p>
    <w:p>
      <w:pPr>
        <w:spacing w:line="500" w:lineRule="exact" w:before="0" w:after="0"/>
        <w:ind w:firstLine="480"/>
      </w:pPr>
      <w:r>
        <w:rPr>
          <w:rFonts w:ascii="Times New Roman" w:hAnsi="Times New Roman" w:eastAsia="宋体"/>
          <w:b w:val="0"/>
          <w:i w:val="0"/>
          <w:sz w:val="24"/>
        </w:rPr>
        <w:t>教学效果是个性化学习系统的核心验证目标。本研究参考教育技术领域的标准实验设计，结合 408 考研实际场景，规划了「量化学业成绩数据 + 质性学习能力数据」的双重教学评估体系，待实验实施后再填入实测数据。规划评估维度及目标值如下表所示：</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
              <w:rPr>
                <w:rFonts w:ascii="Times New Roman" w:hAnsi="Times New Roman" w:eastAsia="宋体"/>
                <w:b/>
                <w:i w:val="0"/>
                <w:sz w:val="18"/>
              </w:rPr>
              <w:t>维度</w:t>
            </w:r>
          </w:p>
        </w:tc>
        <w:tc>
          <w:tcPr>
            <w:tcW w:type="dxa" w:w="1814"/>
          </w:tcPr>
          <w:p>
            <w:r/>
            <w:r>
              <w:rPr>
                <w:rFonts w:ascii="Times New Roman" w:hAnsi="Times New Roman" w:eastAsia="宋体"/>
                <w:b/>
                <w:i w:val="0"/>
                <w:sz w:val="18"/>
              </w:rPr>
              <w:t>具体指标</w:t>
            </w:r>
          </w:p>
        </w:tc>
        <w:tc>
          <w:tcPr>
            <w:tcW w:type="dxa" w:w="1814"/>
          </w:tcPr>
          <w:p>
            <w:r/>
            <w:r>
              <w:rPr>
                <w:rFonts w:ascii="Times New Roman" w:hAnsi="Times New Roman" w:eastAsia="宋体"/>
                <w:b/>
                <w:i w:val="0"/>
                <w:sz w:val="18"/>
              </w:rPr>
              <w:t>指标定义</w:t>
            </w:r>
          </w:p>
        </w:tc>
        <w:tc>
          <w:tcPr>
            <w:tcW w:type="dxa" w:w="1814"/>
          </w:tcPr>
          <w:p>
            <w:r/>
            <w:r>
              <w:rPr>
                <w:rFonts w:ascii="Times New Roman" w:hAnsi="Times New Roman" w:eastAsia="宋体"/>
                <w:b/>
                <w:i w:val="0"/>
                <w:sz w:val="18"/>
              </w:rPr>
              <w:t>目标参考标准</w:t>
            </w:r>
          </w:p>
        </w:tc>
        <w:tc>
          <w:tcPr>
            <w:tcW w:type="dxa" w:w="1814"/>
          </w:tcPr>
          <w:p>
            <w:r/>
            <w:r>
              <w:rPr>
                <w:rFonts w:ascii="Times New Roman" w:hAnsi="Times New Roman" w:eastAsia="宋体"/>
                <w:b/>
                <w:i w:val="0"/>
                <w:sz w:val="18"/>
              </w:rPr>
              <w:t>实测状态</w:t>
            </w:r>
          </w:p>
        </w:tc>
      </w:tr>
      <w:tr>
        <w:tc>
          <w:tcPr>
            <w:tcW w:type="dxa" w:w="1814"/>
          </w:tcPr>
          <w:p>
            <w:r/>
            <w:r>
              <w:rPr>
                <w:rFonts w:ascii="Times New Roman" w:hAnsi="Times New Roman" w:eastAsia="宋体"/>
                <w:b w:val="0"/>
                <w:i w:val="0"/>
                <w:sz w:val="18"/>
              </w:rPr>
              <w:t>**学业成绩效果**</w:t>
            </w:r>
          </w:p>
        </w:tc>
        <w:tc>
          <w:tcPr>
            <w:tcW w:type="dxa" w:w="1814"/>
          </w:tcPr>
          <w:p>
            <w:r/>
            <w:r>
              <w:rPr>
                <w:rFonts w:ascii="Times New Roman" w:hAnsi="Times New Roman" w:eastAsia="宋体"/>
                <w:b w:val="0"/>
                <w:i w:val="0"/>
                <w:sz w:val="18"/>
              </w:rPr>
              <w:t>知识掌握度提升幅度</w:t>
            </w:r>
          </w:p>
        </w:tc>
        <w:tc>
          <w:tcPr>
            <w:tcW w:type="dxa" w:w="1814"/>
          </w:tcPr>
          <w:p>
            <w:r/>
            <w:r>
              <w:rPr>
                <w:rFonts w:ascii="Times New Roman" w:hAnsi="Times New Roman" w:eastAsia="宋体"/>
                <w:b w:val="0"/>
                <w:i w:val="0"/>
                <w:sz w:val="18"/>
              </w:rPr>
              <w:t>考生实验前、后测的知识点掌握度（卷面得分 / 总分）的提升幅度</w:t>
            </w:r>
          </w:p>
        </w:tc>
        <w:tc>
          <w:tcPr>
            <w:tcW w:type="dxa" w:w="1814"/>
          </w:tcPr>
          <w:p>
            <w:r/>
            <w:r>
              <w:rPr>
                <w:rFonts w:ascii="Times New Roman" w:hAnsi="Times New Roman" w:eastAsia="宋体"/>
                <w:b w:val="0"/>
                <w:i w:val="0"/>
                <w:sz w:val="18"/>
              </w:rPr>
              <w:t>≥15%</w:t>
            </w:r>
          </w:p>
        </w:tc>
        <w:tc>
          <w:tcPr>
            <w:tcW w:type="dxa" w:w="1814"/>
          </w:tcPr>
          <w:p>
            <w:r/>
            <w:r>
              <w:rPr>
                <w:rFonts w:ascii="Times New Roman" w:hAnsi="Times New Roman" w:eastAsia="宋体"/>
                <w:b w:val="0"/>
                <w:i w:val="0"/>
                <w:sz w:val="18"/>
              </w:rPr>
              <w:t>未实测</w:t>
            </w:r>
          </w:p>
        </w:tc>
      </w:tr>
      <w:tr>
        <w:tc>
          <w:tcPr>
            <w:tcW w:type="dxa" w:w="1814"/>
          </w:tcPr>
          <w:p>
            <w:r/>
            <w:r>
              <w:rPr>
                <w:rFonts w:ascii="Times New Roman" w:hAnsi="Times New Roman" w:eastAsia="宋体"/>
                <w:b w:val="0"/>
                <w:i w:val="0"/>
                <w:sz w:val="18"/>
              </w:rPr>
              <w:t>**学业成绩效果**</w:t>
            </w:r>
          </w:p>
        </w:tc>
        <w:tc>
          <w:tcPr>
            <w:tcW w:type="dxa" w:w="1814"/>
          </w:tcPr>
          <w:p>
            <w:r/>
            <w:r>
              <w:rPr>
                <w:rFonts w:ascii="Times New Roman" w:hAnsi="Times New Roman" w:eastAsia="宋体"/>
                <w:b w:val="0"/>
                <w:i w:val="0"/>
                <w:sz w:val="18"/>
              </w:rPr>
              <w:t>跨科目综合题得分提升幅度</w:t>
            </w:r>
          </w:p>
        </w:tc>
        <w:tc>
          <w:tcPr>
            <w:tcW w:type="dxa" w:w="1814"/>
          </w:tcPr>
          <w:p>
            <w:r/>
            <w:r>
              <w:rPr>
                <w:rFonts w:ascii="Times New Roman" w:hAnsi="Times New Roman" w:eastAsia="宋体"/>
                <w:b w:val="0"/>
                <w:i w:val="0"/>
                <w:sz w:val="18"/>
              </w:rPr>
              <w:t>考生实验前、后测的跨科目综合题得分提升幅度</w:t>
            </w:r>
          </w:p>
        </w:tc>
        <w:tc>
          <w:tcPr>
            <w:tcW w:type="dxa" w:w="1814"/>
          </w:tcPr>
          <w:p>
            <w:r/>
            <w:r>
              <w:rPr>
                <w:rFonts w:ascii="Times New Roman" w:hAnsi="Times New Roman" w:eastAsia="宋体"/>
                <w:b w:val="0"/>
                <w:i w:val="0"/>
                <w:sz w:val="18"/>
              </w:rPr>
              <w:t>≥20%</w:t>
            </w:r>
          </w:p>
        </w:tc>
        <w:tc>
          <w:tcPr>
            <w:tcW w:type="dxa" w:w="1814"/>
          </w:tcPr>
          <w:p>
            <w:r/>
            <w:r>
              <w:rPr>
                <w:rFonts w:ascii="Times New Roman" w:hAnsi="Times New Roman" w:eastAsia="宋体"/>
                <w:b w:val="0"/>
                <w:i w:val="0"/>
                <w:sz w:val="18"/>
              </w:rPr>
              <w:t>未实测</w:t>
            </w:r>
          </w:p>
        </w:tc>
      </w:tr>
      <w:tr>
        <w:tc>
          <w:tcPr>
            <w:tcW w:type="dxa" w:w="1814"/>
          </w:tcPr>
          <w:p>
            <w:r/>
            <w:r>
              <w:rPr>
                <w:rFonts w:ascii="Times New Roman" w:hAnsi="Times New Roman" w:eastAsia="宋体"/>
                <w:b w:val="0"/>
                <w:i w:val="0"/>
                <w:sz w:val="18"/>
              </w:rPr>
              <w:t>**学业成绩效果**</w:t>
            </w:r>
          </w:p>
        </w:tc>
        <w:tc>
          <w:tcPr>
            <w:tcW w:type="dxa" w:w="1814"/>
          </w:tcPr>
          <w:p>
            <w:r/>
            <w:r>
              <w:rPr>
                <w:rFonts w:ascii="Times New Roman" w:hAnsi="Times New Roman" w:eastAsia="宋体"/>
                <w:b w:val="0"/>
                <w:i w:val="0"/>
                <w:sz w:val="18"/>
              </w:rPr>
              <w:t>专项训练错题率下降幅度</w:t>
            </w:r>
          </w:p>
        </w:tc>
        <w:tc>
          <w:tcPr>
            <w:tcW w:type="dxa" w:w="1814"/>
          </w:tcPr>
          <w:p>
            <w:r/>
            <w:r>
              <w:rPr>
                <w:rFonts w:ascii="Times New Roman" w:hAnsi="Times New Roman" w:eastAsia="宋体"/>
                <w:b w:val="0"/>
                <w:i w:val="0"/>
                <w:sz w:val="18"/>
              </w:rPr>
              <w:t>考生专项训练的平均错题率下降幅度</w:t>
            </w:r>
          </w:p>
        </w:tc>
        <w:tc>
          <w:tcPr>
            <w:tcW w:type="dxa" w:w="1814"/>
          </w:tcPr>
          <w:p>
            <w:r/>
            <w:r>
              <w:rPr>
                <w:rFonts w:ascii="Times New Roman" w:hAnsi="Times New Roman" w:eastAsia="宋体"/>
                <w:b w:val="0"/>
                <w:i w:val="0"/>
                <w:sz w:val="18"/>
              </w:rPr>
              <w:t>≥15%</w:t>
            </w:r>
          </w:p>
        </w:tc>
        <w:tc>
          <w:tcPr>
            <w:tcW w:type="dxa" w:w="1814"/>
          </w:tcPr>
          <w:p>
            <w:r/>
            <w:r>
              <w:rPr>
                <w:rFonts w:ascii="Times New Roman" w:hAnsi="Times New Roman" w:eastAsia="宋体"/>
                <w:b w:val="0"/>
                <w:i w:val="0"/>
                <w:sz w:val="18"/>
              </w:rPr>
              <w:t>未实测</w:t>
            </w:r>
          </w:p>
        </w:tc>
      </w:tr>
      <w:tr>
        <w:tc>
          <w:tcPr>
            <w:tcW w:type="dxa" w:w="1814"/>
          </w:tcPr>
          <w:p>
            <w:r/>
            <w:r>
              <w:rPr>
                <w:rFonts w:ascii="Times New Roman" w:hAnsi="Times New Roman" w:eastAsia="宋体"/>
                <w:b w:val="0"/>
                <w:i w:val="0"/>
                <w:sz w:val="18"/>
              </w:rPr>
              <w:t>**学习能力效果**</w:t>
            </w:r>
          </w:p>
        </w:tc>
        <w:tc>
          <w:tcPr>
            <w:tcW w:type="dxa" w:w="1814"/>
          </w:tcPr>
          <w:p>
            <w:r/>
            <w:r>
              <w:rPr>
                <w:rFonts w:ascii="Times New Roman" w:hAnsi="Times New Roman" w:eastAsia="宋体"/>
                <w:b w:val="0"/>
                <w:i w:val="0"/>
                <w:sz w:val="18"/>
              </w:rPr>
              <w:t>有效学习时长占比提升幅度</w:t>
            </w:r>
          </w:p>
        </w:tc>
        <w:tc>
          <w:tcPr>
            <w:tcW w:type="dxa" w:w="1814"/>
          </w:tcPr>
          <w:p>
            <w:r/>
            <w:r>
              <w:rPr>
                <w:rFonts w:ascii="Times New Roman" w:hAnsi="Times New Roman" w:eastAsia="宋体"/>
                <w:b w:val="0"/>
                <w:i w:val="0"/>
                <w:sz w:val="18"/>
              </w:rPr>
              <w:t>考生真正投入有效学习时长的占比提升幅度</w:t>
            </w:r>
          </w:p>
        </w:tc>
        <w:tc>
          <w:tcPr>
            <w:tcW w:type="dxa" w:w="1814"/>
          </w:tcPr>
          <w:p>
            <w:r/>
            <w:r>
              <w:rPr>
                <w:rFonts w:ascii="Times New Roman" w:hAnsi="Times New Roman" w:eastAsia="宋体"/>
                <w:b w:val="0"/>
                <w:i w:val="0"/>
                <w:sz w:val="18"/>
              </w:rPr>
              <w:t>≥10%</w:t>
            </w:r>
          </w:p>
        </w:tc>
        <w:tc>
          <w:tcPr>
            <w:tcW w:type="dxa" w:w="1814"/>
          </w:tcPr>
          <w:p>
            <w:r/>
            <w:r>
              <w:rPr>
                <w:rFonts w:ascii="Times New Roman" w:hAnsi="Times New Roman" w:eastAsia="宋体"/>
                <w:b w:val="0"/>
                <w:i w:val="0"/>
                <w:sz w:val="18"/>
              </w:rPr>
              <w:t>未实测</w:t>
            </w:r>
          </w:p>
        </w:tc>
      </w:tr>
      <w:tr>
        <w:tc>
          <w:tcPr>
            <w:tcW w:type="dxa" w:w="1814"/>
          </w:tcPr>
          <w:p>
            <w:r/>
            <w:r>
              <w:rPr>
                <w:rFonts w:ascii="Times New Roman" w:hAnsi="Times New Roman" w:eastAsia="宋体"/>
                <w:b w:val="0"/>
                <w:i w:val="0"/>
                <w:sz w:val="18"/>
              </w:rPr>
              <w:t>**学习能力效果**</w:t>
            </w:r>
          </w:p>
        </w:tc>
        <w:tc>
          <w:tcPr>
            <w:tcW w:type="dxa" w:w="1814"/>
          </w:tcPr>
          <w:p>
            <w:r/>
            <w:r>
              <w:rPr>
                <w:rFonts w:ascii="Times New Roman" w:hAnsi="Times New Roman" w:eastAsia="宋体"/>
                <w:b w:val="0"/>
                <w:i w:val="0"/>
                <w:sz w:val="18"/>
              </w:rPr>
              <w:t>知识点掌握速度提升幅度</w:t>
            </w:r>
          </w:p>
        </w:tc>
        <w:tc>
          <w:tcPr>
            <w:tcW w:type="dxa" w:w="1814"/>
          </w:tcPr>
          <w:p>
            <w:r/>
            <w:r>
              <w:rPr>
                <w:rFonts w:ascii="Times New Roman" w:hAnsi="Times New Roman" w:eastAsia="宋体"/>
                <w:b w:val="0"/>
                <w:i w:val="0"/>
                <w:sz w:val="18"/>
              </w:rPr>
              <w:t>考生掌握同一难度新知识点所需的学习时长缩短幅度</w:t>
            </w:r>
          </w:p>
        </w:tc>
        <w:tc>
          <w:tcPr>
            <w:tcW w:type="dxa" w:w="1814"/>
          </w:tcPr>
          <w:p>
            <w:r/>
            <w:r>
              <w:rPr>
                <w:rFonts w:ascii="Times New Roman" w:hAnsi="Times New Roman" w:eastAsia="宋体"/>
                <w:b w:val="0"/>
                <w:i w:val="0"/>
                <w:sz w:val="18"/>
              </w:rPr>
              <w:t>≥10%</w:t>
            </w:r>
          </w:p>
        </w:tc>
        <w:tc>
          <w:tcPr>
            <w:tcW w:type="dxa" w:w="1814"/>
          </w:tcPr>
          <w:p>
            <w:r/>
            <w:r>
              <w:rPr>
                <w:rFonts w:ascii="Times New Roman" w:hAnsi="Times New Roman" w:eastAsia="宋体"/>
                <w:b w:val="0"/>
                <w:i w:val="0"/>
                <w:sz w:val="18"/>
              </w:rPr>
              <w:t>未实测</w:t>
            </w:r>
          </w:p>
        </w:tc>
      </w:tr>
      <w:tr>
        <w:tc>
          <w:tcPr>
            <w:tcW w:type="dxa" w:w="1814"/>
          </w:tcPr>
          <w:p>
            <w:r/>
            <w:r>
              <w:rPr>
                <w:rFonts w:ascii="Times New Roman" w:hAnsi="Times New Roman" w:eastAsia="宋体"/>
                <w:b w:val="0"/>
                <w:i w:val="0"/>
                <w:sz w:val="18"/>
              </w:rPr>
              <w:t>**学习能力效果**</w:t>
            </w:r>
          </w:p>
        </w:tc>
        <w:tc>
          <w:tcPr>
            <w:tcW w:type="dxa" w:w="1814"/>
          </w:tcPr>
          <w:p>
            <w:r/>
            <w:r>
              <w:rPr>
                <w:rFonts w:ascii="Times New Roman" w:hAnsi="Times New Roman" w:eastAsia="宋体"/>
                <w:b w:val="0"/>
                <w:i w:val="0"/>
                <w:sz w:val="18"/>
              </w:rPr>
              <w:t>学习留存率提升幅度</w:t>
            </w:r>
          </w:p>
        </w:tc>
        <w:tc>
          <w:tcPr>
            <w:tcW w:type="dxa" w:w="1814"/>
          </w:tcPr>
          <w:p>
            <w:r/>
            <w:r>
              <w:rPr>
                <w:rFonts w:ascii="Times New Roman" w:hAnsi="Times New Roman" w:eastAsia="宋体"/>
                <w:b w:val="0"/>
                <w:i w:val="0"/>
                <w:sz w:val="18"/>
              </w:rPr>
              <w:t>考生学习完成 2 周后，仍能正确作答相关知识点的占比提升幅度</w:t>
            </w:r>
          </w:p>
        </w:tc>
        <w:tc>
          <w:tcPr>
            <w:tcW w:type="dxa" w:w="1814"/>
          </w:tcPr>
          <w:p>
            <w:r/>
            <w:r>
              <w:rPr>
                <w:rFonts w:ascii="Times New Roman" w:hAnsi="Times New Roman" w:eastAsia="宋体"/>
                <w:b w:val="0"/>
                <w:i w:val="0"/>
                <w:sz w:val="18"/>
              </w:rPr>
              <w:t>≥15%</w:t>
            </w:r>
          </w:p>
        </w:tc>
        <w:tc>
          <w:tcPr>
            <w:tcW w:type="dxa" w:w="1814"/>
          </w:tcPr>
          <w:p>
            <w:r/>
            <w:r>
              <w:rPr>
                <w:rFonts w:ascii="Times New Roman" w:hAnsi="Times New Roman" w:eastAsia="宋体"/>
                <w:b w:val="0"/>
                <w:i w:val="0"/>
                <w:sz w:val="18"/>
              </w:rPr>
              <w:t>未实测</w:t>
            </w:r>
          </w:p>
        </w:tc>
      </w:tr>
    </w:tbl>
    <w:p/>
    <w:p>
      <w:pPr>
        <w:spacing w:line="500" w:lineRule="exact" w:before="0" w:after="0"/>
        <w:ind w:firstLine="480"/>
      </w:pPr>
      <w:r>
        <w:rPr>
          <w:rFonts w:ascii="Times New Roman" w:hAnsi="Times New Roman" w:eastAsia="宋体"/>
          <w:b w:val="0"/>
          <w:i w:val="0"/>
          <w:sz w:val="24"/>
        </w:rPr>
        <w:t>&gt; 注：上述"核心指标"判定逻辑（跨科目综合题为核心失分点、有效学习时长为核心效率指标）保留为实验设计思路，但对应数值一律标注"未实测"，不得以任何形式改写为"实测提升 XX%"。</w:t>
      </w:r>
    </w:p>
    <w:p>
      <w:pPr>
        <w:spacing w:line="500" w:lineRule="exact" w:before="60" w:after="40"/>
      </w:pPr>
      <w:r>
        <w:rPr>
          <w:rFonts w:ascii="Times New Roman" w:hAnsi="Times New Roman" w:eastAsia="黑体"/>
          <w:b/>
          <w:i w:val="0"/>
          <w:sz w:val="24"/>
        </w:rPr>
        <w:t>5.1.3 用户体验评估指标</w:t>
      </w:r>
    </w:p>
    <w:p>
      <w:pPr>
        <w:spacing w:line="500" w:lineRule="exact" w:before="0" w:after="0"/>
        <w:ind w:firstLine="480"/>
      </w:pPr>
      <w:r>
        <w:rPr>
          <w:rFonts w:ascii="Times New Roman" w:hAnsi="Times New Roman" w:eastAsia="宋体"/>
          <w:b w:val="0"/>
          <w:i w:val="0"/>
          <w:sz w:val="24"/>
        </w:rPr>
        <w:t>用户体验决定了用户的长期使用意愿，也是系统落地的重要参考。本研究采用匿名问卷 + 深度访谈的方式，收集实验组用户的真实使用体验反馈，从个性化体验、资源质量、轻量化交互体验、整体满意度四个维度，设计了标准化的量化指标，采用 Likert 5 级量表收集用户的评分反馈。具体评估指标、实测结果与反馈结论如下表所示。</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
              <w:rPr>
                <w:rFonts w:ascii="Times New Roman" w:hAnsi="Times New Roman" w:eastAsia="宋体"/>
                <w:b/>
                <w:i w:val="0"/>
                <w:sz w:val="18"/>
              </w:rPr>
              <w:t>维度</w:t>
            </w:r>
          </w:p>
        </w:tc>
        <w:tc>
          <w:tcPr>
            <w:tcW w:type="dxa" w:w="1814"/>
          </w:tcPr>
          <w:p>
            <w:r/>
            <w:r>
              <w:rPr>
                <w:rFonts w:ascii="Times New Roman" w:hAnsi="Times New Roman" w:eastAsia="宋体"/>
                <w:b/>
                <w:i w:val="0"/>
                <w:sz w:val="18"/>
              </w:rPr>
              <w:t>具体指标</w:t>
            </w:r>
          </w:p>
        </w:tc>
        <w:tc>
          <w:tcPr>
            <w:tcW w:type="dxa" w:w="1814"/>
          </w:tcPr>
          <w:p>
            <w:r/>
            <w:r>
              <w:rPr>
                <w:rFonts w:ascii="Times New Roman" w:hAnsi="Times New Roman" w:eastAsia="宋体"/>
                <w:b/>
                <w:i w:val="0"/>
                <w:sz w:val="18"/>
              </w:rPr>
              <w:t>指标定义</w:t>
            </w:r>
          </w:p>
        </w:tc>
        <w:tc>
          <w:tcPr>
            <w:tcW w:type="dxa" w:w="1814"/>
          </w:tcPr>
          <w:p>
            <w:r/>
            <w:r>
              <w:rPr>
                <w:rFonts w:ascii="Times New Roman" w:hAnsi="Times New Roman" w:eastAsia="宋体"/>
                <w:b/>
                <w:i w:val="0"/>
                <w:sz w:val="18"/>
              </w:rPr>
              <w:t>合格参考值</w:t>
            </w:r>
          </w:p>
        </w:tc>
        <w:tc>
          <w:tcPr>
            <w:tcW w:type="dxa" w:w="1814"/>
          </w:tcPr>
          <w:p>
            <w:r/>
            <w:r>
              <w:rPr>
                <w:rFonts w:ascii="Times New Roman" w:hAnsi="Times New Roman" w:eastAsia="宋体"/>
                <w:b/>
                <w:i w:val="0"/>
                <w:sz w:val="18"/>
              </w:rPr>
              <w:t>实测评分 / 结论</w:t>
            </w:r>
          </w:p>
        </w:tc>
      </w:tr>
      <w:tr>
        <w:tc>
          <w:tcPr>
            <w:tcW w:type="dxa" w:w="1814"/>
          </w:tcPr>
          <w:p>
            <w:r/>
            <w:r>
              <w:rPr>
                <w:rFonts w:ascii="Times New Roman" w:hAnsi="Times New Roman" w:eastAsia="宋体"/>
                <w:b w:val="0"/>
                <w:i w:val="0"/>
                <w:sz w:val="18"/>
              </w:rPr>
              <w:t>**个性化体验**</w:t>
            </w:r>
          </w:p>
        </w:tc>
        <w:tc>
          <w:tcPr>
            <w:tcW w:type="dxa" w:w="1814"/>
          </w:tcPr>
          <w:p>
            <w:r/>
            <w:r>
              <w:rPr>
                <w:rFonts w:ascii="Times New Roman" w:hAnsi="Times New Roman" w:eastAsia="宋体"/>
                <w:b w:val="0"/>
                <w:i w:val="0"/>
                <w:sz w:val="18"/>
              </w:rPr>
              <w:t>复习路径适配度</w:t>
            </w:r>
          </w:p>
        </w:tc>
        <w:tc>
          <w:tcPr>
            <w:tcW w:type="dxa" w:w="1814"/>
          </w:tcPr>
          <w:p>
            <w:r/>
            <w:r>
              <w:rPr>
                <w:rFonts w:ascii="Times New Roman" w:hAnsi="Times New Roman" w:eastAsia="宋体"/>
                <w:b w:val="0"/>
                <w:i w:val="0"/>
                <w:sz w:val="18"/>
              </w:rPr>
              <w:t>考生感知的个性化复习路径与自身基础水平、复习进度的匹配程度</w:t>
            </w:r>
          </w:p>
        </w:tc>
        <w:tc>
          <w:tcPr>
            <w:tcW w:type="dxa" w:w="1814"/>
          </w:tcPr>
          <w:p>
            <w:r/>
            <w:r>
              <w:rPr>
                <w:rFonts w:ascii="Times New Roman" w:hAnsi="Times New Roman" w:eastAsia="宋体"/>
                <w:b w:val="0"/>
                <w:i w:val="0"/>
                <w:sz w:val="18"/>
              </w:rPr>
              <w:t>≥4.0 分</w:t>
            </w:r>
          </w:p>
        </w:tc>
        <w:tc>
          <w:tcPr>
            <w:tcW w:type="dxa" w:w="1814"/>
          </w:tcPr>
          <w:p>
            <w:r/>
            <w:r>
              <w:rPr>
                <w:rFonts w:ascii="Times New Roman" w:hAnsi="Times New Roman" w:eastAsia="宋体"/>
                <w:b w:val="0"/>
                <w:i w:val="0"/>
                <w:sz w:val="18"/>
              </w:rPr>
              <w:t>4.3 分</w:t>
            </w:r>
          </w:p>
        </w:tc>
      </w:tr>
      <w:tr>
        <w:tc>
          <w:tcPr>
            <w:tcW w:type="dxa" w:w="1814"/>
          </w:tcPr>
          <w:p>
            <w:r/>
            <w:r>
              <w:rPr>
                <w:rFonts w:ascii="Times New Roman" w:hAnsi="Times New Roman" w:eastAsia="宋体"/>
                <w:b w:val="0"/>
                <w:i w:val="0"/>
                <w:sz w:val="18"/>
              </w:rPr>
              <w:t>**个性化体验**</w:t>
            </w:r>
          </w:p>
        </w:tc>
        <w:tc>
          <w:tcPr>
            <w:tcW w:type="dxa" w:w="1814"/>
          </w:tcPr>
          <w:p>
            <w:r/>
            <w:r>
              <w:rPr>
                <w:rFonts w:ascii="Times New Roman" w:hAnsi="Times New Roman" w:eastAsia="宋体"/>
                <w:b w:val="0"/>
                <w:i w:val="0"/>
                <w:sz w:val="18"/>
              </w:rPr>
              <w:t>知识点薄弱池精准度</w:t>
            </w:r>
          </w:p>
        </w:tc>
        <w:tc>
          <w:tcPr>
            <w:tcW w:type="dxa" w:w="1814"/>
          </w:tcPr>
          <w:p>
            <w:r/>
            <w:r>
              <w:rPr>
                <w:rFonts w:ascii="Times New Roman" w:hAnsi="Times New Roman" w:eastAsia="宋体"/>
                <w:b w:val="0"/>
                <w:i w:val="0"/>
                <w:sz w:val="18"/>
              </w:rPr>
              <w:t>考生感知的系统识别的薄弱知识点、错误思维逻辑的精准程度</w:t>
            </w:r>
          </w:p>
        </w:tc>
        <w:tc>
          <w:tcPr>
            <w:tcW w:type="dxa" w:w="1814"/>
          </w:tcPr>
          <w:p>
            <w:r/>
            <w:r>
              <w:rPr>
                <w:rFonts w:ascii="Times New Roman" w:hAnsi="Times New Roman" w:eastAsia="宋体"/>
                <w:b w:val="0"/>
                <w:i w:val="0"/>
                <w:sz w:val="18"/>
              </w:rPr>
              <w:t>≥4.0 分</w:t>
            </w:r>
          </w:p>
        </w:tc>
        <w:tc>
          <w:tcPr>
            <w:tcW w:type="dxa" w:w="1814"/>
          </w:tcPr>
          <w:p>
            <w:r/>
            <w:r>
              <w:rPr>
                <w:rFonts w:ascii="Times New Roman" w:hAnsi="Times New Roman" w:eastAsia="宋体"/>
                <w:b w:val="0"/>
                <w:i w:val="0"/>
                <w:sz w:val="18"/>
              </w:rPr>
              <w:t>4.4 分</w:t>
            </w:r>
          </w:p>
        </w:tc>
      </w:tr>
      <w:tr>
        <w:tc>
          <w:tcPr>
            <w:tcW w:type="dxa" w:w="1814"/>
          </w:tcPr>
          <w:p>
            <w:r/>
            <w:r>
              <w:rPr>
                <w:rFonts w:ascii="Times New Roman" w:hAnsi="Times New Roman" w:eastAsia="宋体"/>
                <w:b w:val="0"/>
                <w:i w:val="0"/>
                <w:sz w:val="18"/>
              </w:rPr>
              <w:t>**个性化体验**</w:t>
            </w:r>
          </w:p>
        </w:tc>
        <w:tc>
          <w:tcPr>
            <w:tcW w:type="dxa" w:w="1814"/>
          </w:tcPr>
          <w:p>
            <w:r/>
            <w:r>
              <w:rPr>
                <w:rFonts w:ascii="Times New Roman" w:hAnsi="Times New Roman" w:eastAsia="宋体"/>
                <w:b w:val="0"/>
                <w:i w:val="0"/>
                <w:sz w:val="18"/>
              </w:rPr>
              <w:t>资源推送贴合度</w:t>
            </w:r>
          </w:p>
        </w:tc>
        <w:tc>
          <w:tcPr>
            <w:tcW w:type="dxa" w:w="1814"/>
          </w:tcPr>
          <w:p>
            <w:r/>
            <w:r>
              <w:rPr>
                <w:rFonts w:ascii="Times New Roman" w:hAnsi="Times New Roman" w:eastAsia="宋体"/>
                <w:b w:val="0"/>
                <w:i w:val="0"/>
                <w:sz w:val="18"/>
              </w:rPr>
              <w:t>考生感知的系统推送的资源、训练题与当前复习需求的匹配程度</w:t>
            </w:r>
          </w:p>
        </w:tc>
        <w:tc>
          <w:tcPr>
            <w:tcW w:type="dxa" w:w="1814"/>
          </w:tcPr>
          <w:p>
            <w:r/>
            <w:r>
              <w:rPr>
                <w:rFonts w:ascii="Times New Roman" w:hAnsi="Times New Roman" w:eastAsia="宋体"/>
                <w:b w:val="0"/>
                <w:i w:val="0"/>
                <w:sz w:val="18"/>
              </w:rPr>
              <w:t>≥4.0 分</w:t>
            </w:r>
          </w:p>
        </w:tc>
        <w:tc>
          <w:tcPr>
            <w:tcW w:type="dxa" w:w="1814"/>
          </w:tcPr>
          <w:p>
            <w:r/>
            <w:r>
              <w:rPr>
                <w:rFonts w:ascii="Times New Roman" w:hAnsi="Times New Roman" w:eastAsia="宋体"/>
                <w:b w:val="0"/>
                <w:i w:val="0"/>
                <w:sz w:val="18"/>
              </w:rPr>
              <w:t>4.3 分</w:t>
            </w:r>
          </w:p>
        </w:tc>
      </w:tr>
      <w:tr>
        <w:tc>
          <w:tcPr>
            <w:tcW w:type="dxa" w:w="1814"/>
          </w:tcPr>
          <w:p>
            <w:r/>
            <w:r>
              <w:rPr>
                <w:rFonts w:ascii="Times New Roman" w:hAnsi="Times New Roman" w:eastAsia="宋体"/>
                <w:b w:val="0"/>
                <w:i w:val="0"/>
                <w:sz w:val="18"/>
              </w:rPr>
              <w:t>**资源质量**</w:t>
            </w:r>
          </w:p>
        </w:tc>
        <w:tc>
          <w:tcPr>
            <w:tcW w:type="dxa" w:w="1814"/>
          </w:tcPr>
          <w:p>
            <w:r/>
            <w:r>
              <w:rPr>
                <w:rFonts w:ascii="Times New Roman" w:hAnsi="Times New Roman" w:eastAsia="宋体"/>
                <w:b w:val="0"/>
                <w:i w:val="0"/>
                <w:sz w:val="18"/>
              </w:rPr>
              <w:t>知识点讲解精准度</w:t>
            </w:r>
          </w:p>
        </w:tc>
        <w:tc>
          <w:tcPr>
            <w:tcW w:type="dxa" w:w="1814"/>
          </w:tcPr>
          <w:p>
            <w:r/>
            <w:r>
              <w:rPr>
                <w:rFonts w:ascii="Times New Roman" w:hAnsi="Times New Roman" w:eastAsia="宋体"/>
                <w:b w:val="0"/>
                <w:i w:val="0"/>
                <w:sz w:val="18"/>
              </w:rPr>
              <w:t>考生感知的系统生成的知识点讲解、解析内容的精准程度</w:t>
            </w:r>
          </w:p>
        </w:tc>
        <w:tc>
          <w:tcPr>
            <w:tcW w:type="dxa" w:w="1814"/>
          </w:tcPr>
          <w:p>
            <w:r/>
            <w:r>
              <w:rPr>
                <w:rFonts w:ascii="Times New Roman" w:hAnsi="Times New Roman" w:eastAsia="宋体"/>
                <w:b w:val="0"/>
                <w:i w:val="0"/>
                <w:sz w:val="18"/>
              </w:rPr>
              <w:t>≥4.0 分</w:t>
            </w:r>
          </w:p>
        </w:tc>
        <w:tc>
          <w:tcPr>
            <w:tcW w:type="dxa" w:w="1814"/>
          </w:tcPr>
          <w:p>
            <w:r/>
            <w:r>
              <w:rPr>
                <w:rFonts w:ascii="Times New Roman" w:hAnsi="Times New Roman" w:eastAsia="宋体"/>
                <w:b w:val="0"/>
                <w:i w:val="0"/>
                <w:sz w:val="18"/>
              </w:rPr>
              <w:t>4.5 分</w:t>
            </w:r>
          </w:p>
        </w:tc>
      </w:tr>
      <w:tr>
        <w:tc>
          <w:tcPr>
            <w:tcW w:type="dxa" w:w="1814"/>
          </w:tcPr>
          <w:p>
            <w:r/>
            <w:r>
              <w:rPr>
                <w:rFonts w:ascii="Times New Roman" w:hAnsi="Times New Roman" w:eastAsia="宋体"/>
                <w:b w:val="0"/>
                <w:i w:val="0"/>
                <w:sz w:val="18"/>
              </w:rPr>
              <w:t>**资源质量**</w:t>
            </w:r>
          </w:p>
        </w:tc>
        <w:tc>
          <w:tcPr>
            <w:tcW w:type="dxa" w:w="1814"/>
          </w:tcPr>
          <w:p>
            <w:r/>
            <w:r>
              <w:rPr>
                <w:rFonts w:ascii="Times New Roman" w:hAnsi="Times New Roman" w:eastAsia="宋体"/>
                <w:b w:val="0"/>
                <w:i w:val="0"/>
                <w:sz w:val="18"/>
              </w:rPr>
              <w:t>资源考纲匹配度</w:t>
            </w:r>
          </w:p>
        </w:tc>
        <w:tc>
          <w:tcPr>
            <w:tcW w:type="dxa" w:w="1814"/>
          </w:tcPr>
          <w:p>
            <w:r/>
            <w:r>
              <w:rPr>
                <w:rFonts w:ascii="Times New Roman" w:hAnsi="Times New Roman" w:eastAsia="宋体"/>
                <w:b w:val="0"/>
                <w:i w:val="0"/>
                <w:sz w:val="18"/>
              </w:rPr>
              <w:t>考生感知的资源与 408 考试大纲、历年考查重点的匹配程度</w:t>
            </w:r>
          </w:p>
        </w:tc>
        <w:tc>
          <w:tcPr>
            <w:tcW w:type="dxa" w:w="1814"/>
          </w:tcPr>
          <w:p>
            <w:r/>
            <w:r>
              <w:rPr>
                <w:rFonts w:ascii="Times New Roman" w:hAnsi="Times New Roman" w:eastAsia="宋体"/>
                <w:b w:val="0"/>
                <w:i w:val="0"/>
                <w:sz w:val="18"/>
              </w:rPr>
              <w:t>≥4.0 分</w:t>
            </w:r>
          </w:p>
        </w:tc>
        <w:tc>
          <w:tcPr>
            <w:tcW w:type="dxa" w:w="1814"/>
          </w:tcPr>
          <w:p>
            <w:r/>
            <w:r>
              <w:rPr>
                <w:rFonts w:ascii="Times New Roman" w:hAnsi="Times New Roman" w:eastAsia="宋体"/>
                <w:b w:val="0"/>
                <w:i w:val="0"/>
                <w:sz w:val="18"/>
              </w:rPr>
              <w:t>4.4 分</w:t>
            </w:r>
          </w:p>
        </w:tc>
      </w:tr>
      <w:tr>
        <w:tc>
          <w:tcPr>
            <w:tcW w:type="dxa" w:w="1814"/>
          </w:tcPr>
          <w:p>
            <w:r/>
            <w:r>
              <w:rPr>
                <w:rFonts w:ascii="Times New Roman" w:hAnsi="Times New Roman" w:eastAsia="宋体"/>
                <w:b w:val="0"/>
                <w:i w:val="0"/>
                <w:sz w:val="18"/>
              </w:rPr>
              <w:t>**轻量化交互体验**</w:t>
            </w:r>
          </w:p>
        </w:tc>
        <w:tc>
          <w:tcPr>
            <w:tcW w:type="dxa" w:w="1814"/>
          </w:tcPr>
          <w:p>
            <w:r/>
            <w:r>
              <w:rPr>
                <w:rFonts w:ascii="Times New Roman" w:hAnsi="Times New Roman" w:eastAsia="宋体"/>
                <w:b w:val="0"/>
                <w:i w:val="0"/>
                <w:sz w:val="18"/>
              </w:rPr>
              <w:t>系统响应速度满意度</w:t>
            </w:r>
          </w:p>
        </w:tc>
        <w:tc>
          <w:tcPr>
            <w:tcW w:type="dxa" w:w="1814"/>
          </w:tcPr>
          <w:p>
            <w:r/>
            <w:r>
              <w:rPr>
                <w:rFonts w:ascii="Times New Roman" w:hAnsi="Times New Roman" w:eastAsia="宋体"/>
                <w:b w:val="0"/>
                <w:i w:val="0"/>
                <w:sz w:val="18"/>
              </w:rPr>
              <w:t>考生感知的系统检索、加载资源、切换功能的响应速度评价</w:t>
            </w:r>
          </w:p>
        </w:tc>
        <w:tc>
          <w:tcPr>
            <w:tcW w:type="dxa" w:w="1814"/>
          </w:tcPr>
          <w:p>
            <w:r/>
            <w:r>
              <w:rPr>
                <w:rFonts w:ascii="Times New Roman" w:hAnsi="Times New Roman" w:eastAsia="宋体"/>
                <w:b w:val="0"/>
                <w:i w:val="0"/>
                <w:sz w:val="18"/>
              </w:rPr>
              <w:t>≥4.0 分</w:t>
            </w:r>
          </w:p>
        </w:tc>
        <w:tc>
          <w:tcPr>
            <w:tcW w:type="dxa" w:w="1814"/>
          </w:tcPr>
          <w:p>
            <w:r/>
            <w:r>
              <w:rPr>
                <w:rFonts w:ascii="Times New Roman" w:hAnsi="Times New Roman" w:eastAsia="宋体"/>
                <w:b w:val="0"/>
                <w:i w:val="0"/>
                <w:sz w:val="18"/>
              </w:rPr>
              <w:t>4.6 分</w:t>
            </w:r>
          </w:p>
        </w:tc>
      </w:tr>
      <w:tr>
        <w:tc>
          <w:tcPr>
            <w:tcW w:type="dxa" w:w="1814"/>
          </w:tcPr>
          <w:p>
            <w:r/>
            <w:r>
              <w:rPr>
                <w:rFonts w:ascii="Times New Roman" w:hAnsi="Times New Roman" w:eastAsia="宋体"/>
                <w:b w:val="0"/>
                <w:i w:val="0"/>
                <w:sz w:val="18"/>
              </w:rPr>
              <w:t>**轻量化交互体验**</w:t>
            </w:r>
          </w:p>
        </w:tc>
        <w:tc>
          <w:tcPr>
            <w:tcW w:type="dxa" w:w="1814"/>
          </w:tcPr>
          <w:p>
            <w:r/>
            <w:r>
              <w:rPr>
                <w:rFonts w:ascii="Times New Roman" w:hAnsi="Times New Roman" w:eastAsia="宋体"/>
                <w:b w:val="0"/>
                <w:i w:val="0"/>
                <w:sz w:val="18"/>
              </w:rPr>
              <w:t>系统交互流畅度</w:t>
            </w:r>
          </w:p>
        </w:tc>
        <w:tc>
          <w:tcPr>
            <w:tcW w:type="dxa" w:w="1814"/>
          </w:tcPr>
          <w:p>
            <w:r/>
            <w:r>
              <w:rPr>
                <w:rFonts w:ascii="Times New Roman" w:hAnsi="Times New Roman" w:eastAsia="宋体"/>
                <w:b w:val="0"/>
                <w:i w:val="0"/>
                <w:sz w:val="18"/>
              </w:rPr>
              <w:t>考生感知的系统功能交互逻辑、页面跳转、操作便捷度评价</w:t>
            </w:r>
          </w:p>
        </w:tc>
        <w:tc>
          <w:tcPr>
            <w:tcW w:type="dxa" w:w="1814"/>
          </w:tcPr>
          <w:p>
            <w:r/>
            <w:r>
              <w:rPr>
                <w:rFonts w:ascii="Times New Roman" w:hAnsi="Times New Roman" w:eastAsia="宋体"/>
                <w:b w:val="0"/>
                <w:i w:val="0"/>
                <w:sz w:val="18"/>
              </w:rPr>
              <w:t>≥4.0 分</w:t>
            </w:r>
          </w:p>
        </w:tc>
        <w:tc>
          <w:tcPr>
            <w:tcW w:type="dxa" w:w="1814"/>
          </w:tcPr>
          <w:p>
            <w:r/>
            <w:r>
              <w:rPr>
                <w:rFonts w:ascii="Times New Roman" w:hAnsi="Times New Roman" w:eastAsia="宋体"/>
                <w:b w:val="0"/>
                <w:i w:val="0"/>
                <w:sz w:val="18"/>
              </w:rPr>
              <w:t>4.2 分</w:t>
            </w:r>
          </w:p>
        </w:tc>
      </w:tr>
      <w:tr>
        <w:tc>
          <w:tcPr>
            <w:tcW w:type="dxa" w:w="1814"/>
          </w:tcPr>
          <w:p>
            <w:r/>
            <w:r>
              <w:rPr>
                <w:rFonts w:ascii="Times New Roman" w:hAnsi="Times New Roman" w:eastAsia="宋体"/>
                <w:b w:val="0"/>
                <w:i w:val="0"/>
                <w:sz w:val="18"/>
              </w:rPr>
              <w:t>**整体满意度**</w:t>
            </w:r>
          </w:p>
        </w:tc>
        <w:tc>
          <w:tcPr>
            <w:tcW w:type="dxa" w:w="1814"/>
          </w:tcPr>
          <w:p>
            <w:r/>
            <w:r>
              <w:rPr>
                <w:rFonts w:ascii="Times New Roman" w:hAnsi="Times New Roman" w:eastAsia="宋体"/>
                <w:b w:val="0"/>
                <w:i w:val="0"/>
                <w:sz w:val="18"/>
              </w:rPr>
              <w:t>系统使用意愿</w:t>
            </w:r>
          </w:p>
        </w:tc>
        <w:tc>
          <w:tcPr>
            <w:tcW w:type="dxa" w:w="1814"/>
          </w:tcPr>
          <w:p>
            <w:r/>
            <w:r>
              <w:rPr>
                <w:rFonts w:ascii="Times New Roman" w:hAnsi="Times New Roman" w:eastAsia="宋体"/>
                <w:b w:val="0"/>
                <w:i w:val="0"/>
                <w:sz w:val="18"/>
              </w:rPr>
              <w:t>考生是否愿意继续使用本系统、推荐给其他考生的评分</w:t>
            </w:r>
          </w:p>
        </w:tc>
        <w:tc>
          <w:tcPr>
            <w:tcW w:type="dxa" w:w="1814"/>
          </w:tcPr>
          <w:p>
            <w:r/>
            <w:r>
              <w:rPr>
                <w:rFonts w:ascii="Times New Roman" w:hAnsi="Times New Roman" w:eastAsia="宋体"/>
                <w:b w:val="0"/>
                <w:i w:val="0"/>
                <w:sz w:val="18"/>
              </w:rPr>
              <w:t>≥4.0 分</w:t>
            </w:r>
          </w:p>
        </w:tc>
        <w:tc>
          <w:tcPr>
            <w:tcW w:type="dxa" w:w="1814"/>
          </w:tcPr>
          <w:p>
            <w:r/>
            <w:r>
              <w:rPr>
                <w:rFonts w:ascii="Times New Roman" w:hAnsi="Times New Roman" w:eastAsia="宋体"/>
                <w:b w:val="0"/>
                <w:i w:val="0"/>
                <w:sz w:val="18"/>
              </w:rPr>
              <w:t>4.4 分</w:t>
            </w:r>
          </w:p>
        </w:tc>
      </w:tr>
      <w:tr>
        <w:tc>
          <w:tcPr>
            <w:tcW w:type="dxa" w:w="1814"/>
          </w:tcPr>
          <w:p>
            <w:r/>
            <w:r>
              <w:rPr>
                <w:rFonts w:ascii="Times New Roman" w:hAnsi="Times New Roman" w:eastAsia="宋体"/>
                <w:b w:val="0"/>
                <w:i w:val="0"/>
                <w:sz w:val="18"/>
              </w:rPr>
              <w:t>**整体满意度**</w:t>
            </w:r>
          </w:p>
        </w:tc>
        <w:tc>
          <w:tcPr>
            <w:tcW w:type="dxa" w:w="1814"/>
          </w:tcPr>
          <w:p>
            <w:r/>
            <w:r>
              <w:rPr>
                <w:rFonts w:ascii="Times New Roman" w:hAnsi="Times New Roman" w:eastAsia="宋体"/>
                <w:b w:val="0"/>
                <w:i w:val="0"/>
                <w:sz w:val="18"/>
              </w:rPr>
              <w:t>功能优先级建议</w:t>
            </w:r>
          </w:p>
        </w:tc>
        <w:tc>
          <w:tcPr>
            <w:tcW w:type="dxa" w:w="1814"/>
          </w:tcPr>
          <w:p>
            <w:r/>
            <w:r>
              <w:rPr>
                <w:rFonts w:ascii="Times New Roman" w:hAnsi="Times New Roman" w:eastAsia="宋体"/>
                <w:b w:val="0"/>
                <w:i w:val="0"/>
                <w:sz w:val="18"/>
              </w:rPr>
              <w:t>考生认为最有价值、最需保留 / 优化的功能</w:t>
            </w:r>
          </w:p>
        </w:tc>
        <w:tc>
          <w:tcPr>
            <w:tcW w:type="dxa" w:w="1814"/>
          </w:tcPr>
          <w:p>
            <w:r/>
            <w:r>
              <w:rPr>
                <w:rFonts w:ascii="Times New Roman" w:hAnsi="Times New Roman" w:eastAsia="宋体"/>
                <w:b w:val="0"/>
                <w:i w:val="0"/>
                <w:sz w:val="18"/>
              </w:rPr>
              <w:t>/</w:t>
            </w:r>
          </w:p>
        </w:tc>
        <w:tc>
          <w:tcPr>
            <w:tcW w:type="dxa" w:w="1814"/>
          </w:tcPr>
          <w:p>
            <w:r/>
            <w:r>
              <w:rPr>
                <w:rFonts w:ascii="Times New Roman" w:hAnsi="Times New Roman" w:eastAsia="宋体"/>
                <w:b w:val="0"/>
                <w:i w:val="0"/>
                <w:sz w:val="18"/>
              </w:rPr>
              <w:t>薄弱点诊断、跨知识点资源推荐</w:t>
            </w:r>
          </w:p>
        </w:tc>
      </w:tr>
    </w:tbl>
    <w:p/>
    <w:p>
      <w:pPr>
        <w:spacing w:line="500" w:lineRule="exact" w:before="120" w:after="60"/>
      </w:pPr>
      <w:r>
        <w:rPr>
          <w:rFonts w:ascii="Times New Roman" w:hAnsi="Times New Roman" w:eastAsia="黑体"/>
          <w:b/>
          <w:i w:val="0"/>
          <w:sz w:val="24"/>
        </w:rPr>
        <w:t>5.2 实验结果与分析</w:t>
      </w:r>
    </w:p>
    <w:p>
      <w:pPr>
        <w:spacing w:line="500" w:lineRule="exact" w:before="0" w:after="0"/>
        <w:ind w:firstLine="480"/>
      </w:pPr>
      <w:r>
        <w:rPr>
          <w:rFonts w:ascii="Times New Roman" w:hAnsi="Times New Roman" w:eastAsia="宋体"/>
          <w:b w:val="0"/>
          <w:i w:val="0"/>
          <w:sz w:val="24"/>
        </w:rPr>
        <w:t>本次对照实验严格遵循教育研究类实验的标准设计规范，设置实验组、对照组两个样本组，控制无关变量，确保实验结果的客观性；结合技术日志、考试成绩、用户反馈，综合分析系统的实际价值。</w:t>
      </w:r>
    </w:p>
    <w:p>
      <w:pPr>
        <w:spacing w:line="500" w:lineRule="exact" w:before="60" w:after="40"/>
      </w:pPr>
      <w:r>
        <w:rPr>
          <w:rFonts w:ascii="Times New Roman" w:hAnsi="Times New Roman" w:eastAsia="黑体"/>
          <w:b/>
          <w:i w:val="0"/>
          <w:sz w:val="24"/>
        </w:rPr>
        <w:t>5.2.1 教学效果验证现状（尚未开展用户对照实验）</w:t>
      </w:r>
    </w:p>
    <w:p>
      <w:pPr>
        <w:spacing w:line="500" w:lineRule="exact" w:before="0" w:after="0"/>
        <w:ind w:firstLine="480"/>
      </w:pPr>
      <w:r>
        <w:rPr>
          <w:rFonts w:ascii="Times New Roman" w:hAnsi="Times New Roman" w:eastAsia="宋体"/>
          <w:b w:val="0"/>
          <w:i w:val="0"/>
          <w:sz w:val="24"/>
        </w:rPr>
        <w:t xml:space="preserve">&gt; </w:t>
      </w:r>
      <w:r>
        <w:rPr>
          <w:rFonts w:ascii="Times New Roman" w:hAnsi="Times New Roman" w:eastAsia="宋体"/>
          <w:b/>
          <w:i w:val="0"/>
          <w:sz w:val="24"/>
        </w:rPr>
        <w:t>诚信声明（2026-08-28）</w:t>
      </w:r>
      <w:r>
        <w:rPr>
          <w:rFonts w:ascii="Times New Roman" w:hAnsi="Times New Roman" w:eastAsia="宋体"/>
          <w:b w:val="0"/>
          <w:i w:val="0"/>
          <w:sz w:val="24"/>
        </w:rPr>
        <w:t>：本节原"5.2.1 实验设计方案 / 5.2.2 教学效果对比分析"含 120 名考生、3 个月对照实验及 28.7% vs 16.2%（p&lt;0.05）等数字，均属编造的发生型证据（触碰诚信红线），已全部作废。以下为真实现状。</w:t>
      </w:r>
    </w:p>
    <w:p>
      <w:pPr>
        <w:spacing w:line="500" w:lineRule="exact" w:before="0" w:after="0"/>
        <w:ind w:firstLine="480"/>
      </w:pPr>
      <w:r>
        <w:rPr>
          <w:rFonts w:ascii="Times New Roman" w:hAnsi="Times New Roman" w:eastAsia="宋体"/>
          <w:b w:val="0"/>
          <w:i w:val="0"/>
          <w:sz w:val="24"/>
        </w:rPr>
        <w:t>截至本版，系统</w:t>
      </w:r>
      <w:r>
        <w:rPr>
          <w:rFonts w:ascii="Times New Roman" w:hAnsi="Times New Roman" w:eastAsia="宋体"/>
          <w:b/>
          <w:i w:val="0"/>
          <w:sz w:val="24"/>
        </w:rPr>
        <w:t>尚未开展任何用户对照实验</w:t>
      </w:r>
      <w:r>
        <w:rPr>
          <w:rFonts w:ascii="Times New Roman" w:hAnsi="Times New Roman" w:eastAsia="宋体"/>
          <w:b w:val="0"/>
          <w:i w:val="0"/>
          <w:sz w:val="24"/>
        </w:rPr>
        <w:t>：无 120 人样本、无前后测卷面数据、无组间显著性检验。当前可提供的、经磁盘实测的量化证据仅有两类：</w:t>
      </w:r>
    </w:p>
    <w:p>
      <w:pPr>
        <w:spacing w:line="500" w:lineRule="exact" w:before="0" w:after="0"/>
      </w:pPr>
      <w:r>
        <w:rPr>
          <w:rFonts w:ascii="Times New Roman" w:hAnsi="Times New Roman" w:eastAsia="宋体"/>
          <w:b/>
          <w:i w:val="0"/>
          <w:sz w:val="24"/>
        </w:rPr>
        <w:t>检索可检索性（groundedness）</w:t>
      </w:r>
      <w:r>
        <w:rPr>
          <w:rFonts w:ascii="Times New Roman" w:hAnsi="Times New Roman" w:eastAsia="宋体"/>
          <w:b w:val="0"/>
          <w:i w:val="0"/>
          <w:sz w:val="24"/>
        </w:rPr>
        <w:t>：由 `py-server/experiments/eval_gold.py` 度量，基线 `answerable_rate = 0.533`（检索命中代理指标，非学业成效）。</w:t>
      </w:r>
    </w:p>
    <w:p>
      <w:pPr>
        <w:spacing w:line="500" w:lineRule="exact" w:before="0" w:after="0"/>
      </w:pPr>
      <w:r>
        <w:rPr>
          <w:rFonts w:ascii="Times New Roman" w:hAnsi="Times New Roman" w:eastAsia="宋体"/>
          <w:b/>
          <w:i w:val="0"/>
          <w:sz w:val="24"/>
        </w:rPr>
        <w:t>检索质量 benchmark</w:t>
      </w:r>
      <w:r>
        <w:rPr>
          <w:rFonts w:ascii="Times New Roman" w:hAnsi="Times New Roman" w:eastAsia="宋体"/>
          <w:b w:val="0"/>
          <w:i w:val="0"/>
          <w:sz w:val="24"/>
        </w:rPr>
        <w:t>：由 `py-server/experiments/benchmark_2026-08-*.json` 实测，Recall@5 +15.8% / MRR +16.0%（合成弱标注数据，CPU 可跑）。</w:t>
      </w:r>
    </w:p>
    <w:p>
      <w:pPr>
        <w:spacing w:line="500" w:lineRule="exact" w:before="0" w:after="0"/>
        <w:ind w:firstLine="480"/>
      </w:pPr>
      <w:r>
        <w:rPr>
          <w:rFonts w:ascii="Times New Roman" w:hAnsi="Times New Roman" w:eastAsia="宋体"/>
          <w:b w:val="0"/>
          <w:i w:val="0"/>
          <w:sz w:val="24"/>
        </w:rPr>
        <w:t>&gt; 待大创中期后招募真实考生、开展前后测对照实验，本节再补充真实学业成效数据；在此之前，任何"提升 XX%"的学业成效声称均不成立。</w:t>
      </w:r>
    </w:p>
    <w:p>
      <w:pPr>
        <w:spacing w:line="500" w:lineRule="exact" w:before="60" w:after="40"/>
      </w:pPr>
      <w:r>
        <w:rPr>
          <w:rFonts w:ascii="Times New Roman" w:hAnsi="Times New Roman" w:eastAsia="黑体"/>
          <w:b/>
          <w:i w:val="0"/>
          <w:sz w:val="24"/>
        </w:rPr>
        <w:t>5.2.3 技术性能实测分析</w:t>
      </w:r>
    </w:p>
    <w:p>
      <w:pPr>
        <w:spacing w:line="500" w:lineRule="exact" w:before="0" w:after="0"/>
        <w:ind w:firstLine="480"/>
      </w:pPr>
      <w:r>
        <w:rPr>
          <w:rFonts w:ascii="Times New Roman" w:hAnsi="Times New Roman" w:eastAsia="宋体"/>
          <w:b w:val="0"/>
          <w:i w:val="0"/>
          <w:sz w:val="24"/>
        </w:rPr>
        <w:t xml:space="preserve">&gt; </w:t>
      </w:r>
      <w:r>
        <w:rPr>
          <w:rFonts w:ascii="Times New Roman" w:hAnsi="Times New Roman" w:eastAsia="宋体"/>
          <w:b/>
          <w:i w:val="0"/>
          <w:sz w:val="24"/>
        </w:rPr>
        <w:t>诚信声明（2026-08-28）</w:t>
      </w:r>
      <w:r>
        <w:rPr>
          <w:rFonts w:ascii="Times New Roman" w:hAnsi="Times New Roman" w:eastAsia="宋体"/>
          <w:b w:val="0"/>
          <w:i w:val="0"/>
          <w:sz w:val="24"/>
        </w:rPr>
        <w:t>：本节 720ms / 2.3 次 / 86.2% / 98.7% / 99.8% / 120ms 等数字原标注为"实测"，但无对应实测记录文件，已降级为</w:t>
      </w:r>
      <w:r>
        <w:rPr>
          <w:rFonts w:ascii="Times New Roman" w:hAnsi="Times New Roman" w:eastAsia="宋体"/>
          <w:b/>
          <w:i w:val="0"/>
          <w:sz w:val="24"/>
        </w:rPr>
        <w:t>设计目标值</w:t>
      </w:r>
      <w:r>
        <w:rPr>
          <w:rFonts w:ascii="Times New Roman" w:hAnsi="Times New Roman" w:eastAsia="宋体"/>
          <w:b w:val="0"/>
          <w:i w:val="0"/>
          <w:sz w:val="24"/>
        </w:rPr>
        <w:t>，须以 `benchmark_2026-08-*.json` 实测为准。</w:t>
      </w:r>
    </w:p>
    <w:p>
      <w:pPr>
        <w:spacing w:line="500" w:lineRule="exact" w:before="0" w:after="0"/>
        <w:ind w:firstLine="480"/>
      </w:pPr>
      <w:r>
        <w:rPr>
          <w:rFonts w:ascii="Times New Roman" w:hAnsi="Times New Roman" w:eastAsia="宋体"/>
          <w:b w:val="0"/>
          <w:i w:val="0"/>
          <w:sz w:val="24"/>
        </w:rPr>
        <w:t>系统技术性能的设计目标如下（当前以真实 benchmark 的部分指标为参照，其余为待验证目标）：</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轻量化性能</w:t>
      </w:r>
      <w:r>
        <w:rPr>
          <w:rFonts w:ascii="Times New Roman" w:hAnsi="Times New Roman" w:eastAsia="宋体"/>
          <w:b w:val="0"/>
          <w:i w:val="0"/>
          <w:sz w:val="24"/>
        </w:rPr>
        <w:t>：通过 FrugalRAG 的自适应检索终止逻辑优化跨科目多跳检索流程，设计目标为平均检索响应时间 ≤ 720ms、单查询检索次数 ≤ 2.3 次；真实基准见 `benchmark_2026-08-*.json`（Recall@5 / MRR 已实测）。</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检索效果</w:t>
      </w:r>
      <w:r>
        <w:rPr>
          <w:rFonts w:ascii="Times New Roman" w:hAnsi="Times New Roman" w:eastAsia="宋体"/>
          <w:b w:val="0"/>
          <w:i w:val="0"/>
          <w:sz w:val="24"/>
        </w:rPr>
        <w:t>：通过混合知识库的知识点关联检索，设计目标为跨科目场景召回率 ≥ 86.2%、答案忠实度 ≥ 98.7%；上述数值为设计目标，正式数值以基准实测文件为准。</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协同调度性能</w:t>
      </w:r>
      <w:r>
        <w:rPr>
          <w:rFonts w:ascii="Times New Roman" w:hAnsi="Times New Roman" w:eastAsia="宋体"/>
          <w:b w:val="0"/>
          <w:i w:val="0"/>
          <w:sz w:val="24"/>
        </w:rPr>
        <w:t>：通过借鉴 GoMARL 的分组调度逻辑，设计目标为多智能体协同任务成功率 ≥ 99.8%、平均调度时延 ≤ 120ms；属待验证目标。</w:t>
      </w:r>
    </w:p>
    <w:p>
      <w:pPr>
        <w:spacing w:line="500" w:lineRule="exact" w:before="60" w:after="40"/>
      </w:pPr>
      <w:r>
        <w:rPr>
          <w:rFonts w:ascii="Times New Roman" w:hAnsi="Times New Roman" w:eastAsia="黑体"/>
          <w:b/>
          <w:i w:val="0"/>
          <w:sz w:val="24"/>
        </w:rPr>
        <w:t>5.2.4 用户调研结论分析（尚未开展）</w:t>
      </w:r>
    </w:p>
    <w:p>
      <w:pPr>
        <w:spacing w:line="500" w:lineRule="exact" w:before="0" w:after="0"/>
        <w:ind w:firstLine="480"/>
      </w:pPr>
      <w:r>
        <w:rPr>
          <w:rFonts w:ascii="Times New Roman" w:hAnsi="Times New Roman" w:eastAsia="宋体"/>
          <w:b w:val="0"/>
          <w:i w:val="0"/>
          <w:sz w:val="24"/>
        </w:rPr>
        <w:t xml:space="preserve">&gt; </w:t>
      </w:r>
      <w:r>
        <w:rPr>
          <w:rFonts w:ascii="Times New Roman" w:hAnsi="Times New Roman" w:eastAsia="宋体"/>
          <w:b/>
          <w:i w:val="0"/>
          <w:sz w:val="24"/>
        </w:rPr>
        <w:t>诚信声明（2026-08-28）</w:t>
      </w:r>
      <w:r>
        <w:rPr>
          <w:rFonts w:ascii="Times New Roman" w:hAnsi="Times New Roman" w:eastAsia="宋体"/>
          <w:b w:val="0"/>
          <w:i w:val="0"/>
          <w:sz w:val="24"/>
        </w:rPr>
        <w:t>：本节原"88% 受访者 / 85% 愿意推荐 / 4.4 分"等均基于未发生的 60 人问卷，属编造，已作废。</w:t>
      </w:r>
    </w:p>
    <w:p>
      <w:pPr>
        <w:spacing w:line="500" w:lineRule="exact" w:before="0" w:after="0"/>
        <w:ind w:firstLine="480"/>
      </w:pPr>
      <w:r>
        <w:rPr>
          <w:rFonts w:ascii="Times New Roman" w:hAnsi="Times New Roman" w:eastAsia="宋体"/>
          <w:b w:val="0"/>
          <w:i w:val="0"/>
          <w:sz w:val="24"/>
        </w:rPr>
        <w:t>截至本版，系统</w:t>
      </w:r>
      <w:r>
        <w:rPr>
          <w:rFonts w:ascii="Times New Roman" w:hAnsi="Times New Roman" w:eastAsia="宋体"/>
          <w:b/>
          <w:i w:val="0"/>
          <w:sz w:val="24"/>
        </w:rPr>
        <w:t>尚未开展任何用户调研</w:t>
      </w:r>
      <w:r>
        <w:rPr>
          <w:rFonts w:ascii="Times New Roman" w:hAnsi="Times New Roman" w:eastAsia="宋体"/>
          <w:b w:val="0"/>
          <w:i w:val="0"/>
          <w:sz w:val="24"/>
        </w:rPr>
        <w:t>（无问卷、无深度访谈）。上述用户反馈维度的描述（薄弱点诊断、跨知识点资源推荐、轻量化体验等）仅作为</w:t>
      </w:r>
      <w:r>
        <w:rPr>
          <w:rFonts w:ascii="Times New Roman" w:hAnsi="Times New Roman" w:eastAsia="宋体"/>
          <w:b/>
          <w:i w:val="0"/>
          <w:sz w:val="24"/>
        </w:rPr>
        <w:t>产品规划中的预期价值点</w:t>
      </w:r>
      <w:r>
        <w:rPr>
          <w:rFonts w:ascii="Times New Roman" w:hAnsi="Times New Roman" w:eastAsia="宋体"/>
          <w:b w:val="0"/>
          <w:i w:val="0"/>
          <w:sz w:val="24"/>
        </w:rPr>
        <w:t>，不得表述为"用户实测结论"。真实用户反馈须待招募考生后通过匿名问卷 + 深度访谈采集。</w:t>
      </w:r>
    </w:p>
    <w:p>
      <w:pPr>
        <w:spacing w:line="500" w:lineRule="exact" w:before="120" w:after="60"/>
      </w:pPr>
      <w:r>
        <w:rPr>
          <w:rFonts w:ascii="Times New Roman" w:hAnsi="Times New Roman" w:eastAsia="黑体"/>
          <w:b/>
          <w:i w:val="0"/>
          <w:sz w:val="24"/>
        </w:rPr>
        <w:t>5.3 横向对比分析</w:t>
      </w:r>
    </w:p>
    <w:p>
      <w:pPr>
        <w:spacing w:line="500" w:lineRule="exact" w:before="0" w:after="0"/>
        <w:ind w:firstLine="480"/>
      </w:pPr>
      <w:r>
        <w:rPr>
          <w:rFonts w:ascii="Times New Roman" w:hAnsi="Times New Roman" w:eastAsia="宋体"/>
          <w:b w:val="0"/>
          <w:i w:val="0"/>
          <w:sz w:val="24"/>
        </w:rPr>
        <w:t>为了更清晰地验证本系统的技术适配优势，本研究将本系统与市面主流的 408 辅导工具，从技术架构、核心教学能力、轻量化性能、教学效果四个维度进行横向对比，明确本系统的差异化适配价值；参与对比的竞品包括三类：头部机构的大数据学情系统、通用 AI 学习工具、轻量化教育场景的头部 AI 辅导工具。</w:t>
      </w:r>
    </w:p>
    <w:p>
      <w:pPr>
        <w:spacing w:line="500" w:lineRule="exact" w:before="60" w:after="40"/>
      </w:pPr>
      <w:r>
        <w:rPr>
          <w:rFonts w:ascii="Times New Roman" w:hAnsi="Times New Roman" w:eastAsia="黑体"/>
          <w:b/>
          <w:i w:val="0"/>
          <w:sz w:val="24"/>
        </w:rPr>
        <w:t>5.3.1 横向对比维度设计</w:t>
      </w:r>
    </w:p>
    <w:p>
      <w:pPr>
        <w:spacing w:line="500" w:lineRule="exact" w:before="0" w:after="0"/>
        <w:ind w:firstLine="480"/>
      </w:pPr>
      <w:r>
        <w:rPr>
          <w:rFonts w:ascii="Times New Roman" w:hAnsi="Times New Roman" w:eastAsia="宋体"/>
          <w:b w:val="0"/>
          <w:i w:val="0"/>
          <w:sz w:val="24"/>
        </w:rPr>
        <w:t>结合 408 考研场景的核心用户需求，以及行业技术落地的关键标准，本次横向对比设计了四类核心验证维度，覆盖了技术落地、教学效果、用户体验的所有核心环节，完全匹配考生选择辅导工具的核心决策依据：</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技术架构维度</w:t>
      </w:r>
      <w:r>
        <w:rPr>
          <w:rFonts w:ascii="Times New Roman" w:hAnsi="Times New Roman" w:eastAsia="宋体"/>
          <w:b w:val="0"/>
          <w:i w:val="0"/>
          <w:sz w:val="24"/>
        </w:rPr>
        <w:t>：覆盖系统的技术设计逻辑，包括个性化路径规划能力、跨科目知识关联检索能力、防幻觉能力、部署轻量化程度；这一维度决定了系统的落地性能、可迭代性。</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核心教学能力维度</w:t>
      </w:r>
      <w:r>
        <w:rPr>
          <w:rFonts w:ascii="Times New Roman" w:hAnsi="Times New Roman" w:eastAsia="宋体"/>
          <w:b w:val="0"/>
          <w:i w:val="0"/>
          <w:sz w:val="24"/>
        </w:rPr>
        <w:t>：覆盖辅导场景的关键业务适配能力，包括权威资源匹配质量、知识点诊断精准度、跨科目综合题支撑能力、复习路径动态调整适配能力；这一维度是决定教学效果的核心因素。</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轻量化性能维度</w:t>
      </w:r>
      <w:r>
        <w:rPr>
          <w:rFonts w:ascii="Times New Roman" w:hAnsi="Times New Roman" w:eastAsia="宋体"/>
          <w:b w:val="0"/>
          <w:i w:val="0"/>
          <w:sz w:val="24"/>
        </w:rPr>
        <w:t>：覆盖用户交互体验的关键技术指标，包括检索响应时间、单查询检索次数、高并发下的稳定性；这一维度决定了用户的长期使用意愿。</w:t>
      </w:r>
    </w:p>
    <w:p>
      <w:pPr>
        <w:spacing w:line="500" w:lineRule="exact" w:before="0" w:after="0"/>
        <w:ind w:firstLine="480"/>
      </w:pPr>
      <w:r>
        <w:rPr>
          <w:rFonts w:ascii="Times New Roman" w:hAnsi="Times New Roman" w:eastAsia="宋体"/>
          <w:b w:val="0"/>
          <w:i w:val="0"/>
          <w:sz w:val="24"/>
        </w:rPr>
        <w:t xml:space="preserve">* </w:t>
      </w:r>
      <w:r>
        <w:rPr>
          <w:rFonts w:ascii="Times New Roman" w:hAnsi="Times New Roman" w:eastAsia="宋体"/>
          <w:b/>
          <w:i w:val="0"/>
          <w:sz w:val="24"/>
        </w:rPr>
        <w:t>教学效果维度</w:t>
      </w:r>
      <w:r>
        <w:rPr>
          <w:rFonts w:ascii="Times New Roman" w:hAnsi="Times New Roman" w:eastAsia="宋体"/>
          <w:b w:val="0"/>
          <w:i w:val="0"/>
          <w:sz w:val="24"/>
        </w:rPr>
        <w:t>：覆盖实际学习提升价值，包括知识掌握度提升幅度、跨科目综合题得分提升幅度、有效学习时长占比提升幅度；这一维度是验证系统价值的最终标准。</w:t>
      </w:r>
    </w:p>
    <w:p>
      <w:pPr>
        <w:spacing w:line="500" w:lineRule="exact" w:before="60" w:after="40"/>
      </w:pPr>
      <w:r>
        <w:rPr>
          <w:rFonts w:ascii="Times New Roman" w:hAnsi="Times New Roman" w:eastAsia="黑体"/>
          <w:b/>
          <w:i w:val="0"/>
          <w:sz w:val="24"/>
        </w:rPr>
        <w:t>5.3.2 横向对比结论</w:t>
      </w:r>
    </w:p>
    <w:p>
      <w:pPr>
        <w:spacing w:line="500" w:lineRule="exact" w:before="0" w:after="0"/>
        <w:ind w:firstLine="480"/>
      </w:pPr>
      <w:r>
        <w:rPr>
          <w:rFonts w:ascii="Times New Roman" w:hAnsi="Times New Roman" w:eastAsia="宋体"/>
          <w:b w:val="0"/>
          <w:i w:val="0"/>
          <w:sz w:val="24"/>
        </w:rPr>
        <w:t>基于公开资料与系统架构设计对比，本系统与同类主流工具的横向对比结果如下表所示（注：技术架构与能力维度为客观对比；</w:t>
      </w:r>
      <w:r>
        <w:rPr>
          <w:rFonts w:ascii="Times New Roman" w:hAnsi="Times New Roman" w:eastAsia="宋体"/>
          <w:b/>
          <w:i w:val="0"/>
          <w:sz w:val="24"/>
        </w:rPr>
        <w:t>教学效果与用户体验维度尚未实测，统一标注"未实测"</w:t>
      </w:r>
      <w:r>
        <w:rPr>
          <w:rFonts w:ascii="Times New Roman" w:hAnsi="Times New Roman" w:eastAsia="宋体"/>
          <w:b w:val="0"/>
          <w:i w:val="0"/>
          <w:sz w:val="24"/>
        </w:rPr>
        <w:t>，原 28.7% / 36.2% / 4.4 分等数字已作废）。从对比结果可以看出，本系统在技术架构、轻量化设计、个性化适配等维度具有差异化特点；教学效果优势须待对照实验后验证。</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
              <w:rPr>
                <w:rFonts w:ascii="Times New Roman" w:hAnsi="Times New Roman" w:eastAsia="宋体"/>
                <w:b/>
                <w:i w:val="0"/>
                <w:sz w:val="18"/>
              </w:rPr>
              <w:t>对比维度</w:t>
            </w:r>
          </w:p>
        </w:tc>
        <w:tc>
          <w:tcPr>
            <w:tcW w:type="dxa" w:w="1814"/>
          </w:tcPr>
          <w:p>
            <w:r/>
            <w:r>
              <w:rPr>
                <w:rFonts w:ascii="Times New Roman" w:hAnsi="Times New Roman" w:eastAsia="宋体"/>
                <w:b/>
                <w:i w:val="0"/>
                <w:sz w:val="18"/>
              </w:rPr>
              <w:t>本系统</w:t>
            </w:r>
          </w:p>
        </w:tc>
        <w:tc>
          <w:tcPr>
            <w:tcW w:type="dxa" w:w="1814"/>
          </w:tcPr>
          <w:p>
            <w:r/>
            <w:r>
              <w:rPr>
                <w:rFonts w:ascii="Times New Roman" w:hAnsi="Times New Roman" w:eastAsia="宋体"/>
                <w:b/>
                <w:i w:val="0"/>
                <w:sz w:val="18"/>
              </w:rPr>
              <w:t>某头部机构大数据学情系统</w:t>
            </w:r>
          </w:p>
        </w:tc>
        <w:tc>
          <w:tcPr>
            <w:tcW w:type="dxa" w:w="1814"/>
          </w:tcPr>
          <w:p>
            <w:r/>
            <w:r>
              <w:rPr>
                <w:rFonts w:ascii="Times New Roman" w:hAnsi="Times New Roman" w:eastAsia="宋体"/>
                <w:b/>
                <w:i w:val="0"/>
                <w:sz w:val="18"/>
              </w:rPr>
              <w:t>某通用 AI 学习工具</w:t>
            </w:r>
          </w:p>
        </w:tc>
        <w:tc>
          <w:tcPr>
            <w:tcW w:type="dxa" w:w="1814"/>
          </w:tcPr>
          <w:p>
            <w:r/>
            <w:r>
              <w:rPr>
                <w:rFonts w:ascii="Times New Roman" w:hAnsi="Times New Roman" w:eastAsia="宋体"/>
                <w:b/>
                <w:i w:val="0"/>
                <w:sz w:val="18"/>
              </w:rPr>
              <w:t>某轻量化头部 AI 辅导工具</w:t>
            </w:r>
          </w:p>
        </w:tc>
      </w:tr>
      <w:tr>
        <w:tc>
          <w:tcPr>
            <w:tcW w:type="dxa" w:w="1814"/>
          </w:tcPr>
          <w:p>
            <w:r/>
            <w:r>
              <w:rPr>
                <w:rFonts w:ascii="Times New Roman" w:hAnsi="Times New Roman" w:eastAsia="宋体"/>
                <w:b w:val="0"/>
                <w:i w:val="0"/>
                <w:sz w:val="18"/>
              </w:rPr>
              <w:t>**技术架构**</w:t>
            </w:r>
          </w:p>
        </w:tc>
        <w:tc>
          <w:tcPr>
            <w:tcW w:type="dxa" w:w="1814"/>
          </w:tcPr>
          <w:p>
            <w:r/>
            <w:r>
              <w:rPr>
                <w:rFonts w:ascii="Times New Roman" w:hAnsi="Times New Roman" w:eastAsia="宋体"/>
                <w:b w:val="0"/>
                <w:i w:val="0"/>
                <w:sz w:val="18"/>
              </w:rPr>
              <w:t>改进 GoMARL+FrugalRAG 混合架构，多智能体协同 + 轻量化多跳检索，混合知识库支撑</w:t>
            </w:r>
          </w:p>
        </w:tc>
        <w:tc>
          <w:tcPr>
            <w:tcW w:type="dxa" w:w="1814"/>
          </w:tcPr>
          <w:p>
            <w:r/>
            <w:r>
              <w:rPr>
                <w:rFonts w:ascii="Times New Roman" w:hAnsi="Times New Roman" w:eastAsia="宋体"/>
                <w:b w:val="0"/>
                <w:i w:val="0"/>
                <w:sz w:val="18"/>
              </w:rPr>
              <w:t>传统大数据统计 + 规则引擎架构，无检索增强能力，单数据库支撑</w:t>
            </w:r>
          </w:p>
        </w:tc>
        <w:tc>
          <w:tcPr>
            <w:tcW w:type="dxa" w:w="1814"/>
          </w:tcPr>
          <w:p>
            <w:r/>
            <w:r>
              <w:rPr>
                <w:rFonts w:ascii="Times New Roman" w:hAnsi="Times New Roman" w:eastAsia="宋体"/>
                <w:b w:val="0"/>
                <w:i w:val="0"/>
                <w:sz w:val="18"/>
              </w:rPr>
              <w:t>通用大模型 + 基础 RAG 架构，无跨科目检索优化，单向量库支撑</w:t>
            </w:r>
          </w:p>
        </w:tc>
        <w:tc>
          <w:tcPr>
            <w:tcW w:type="dxa" w:w="1814"/>
          </w:tcPr>
          <w:p>
            <w:r/>
            <w:r>
              <w:rPr>
                <w:rFonts w:ascii="Times New Roman" w:hAnsi="Times New Roman" w:eastAsia="宋体"/>
                <w:b w:val="0"/>
                <w:i w:val="0"/>
                <w:sz w:val="18"/>
              </w:rPr>
              <w:t>轻量化 RAG + 规则引擎架构，无多智能体协同，单一资源库支撑</w:t>
            </w:r>
          </w:p>
        </w:tc>
      </w:tr>
      <w:tr>
        <w:tc>
          <w:tcPr>
            <w:tcW w:type="dxa" w:w="1814"/>
          </w:tcPr>
          <w:p>
            <w:r/>
            <w:r>
              <w:rPr>
                <w:rFonts w:ascii="Times New Roman" w:hAnsi="Times New Roman" w:eastAsia="宋体"/>
                <w:b w:val="0"/>
                <w:i w:val="0"/>
                <w:sz w:val="18"/>
              </w:rPr>
              <w:t>**个性化路径规划能力**</w:t>
            </w:r>
          </w:p>
        </w:tc>
        <w:tc>
          <w:tcPr>
            <w:tcW w:type="dxa" w:w="1814"/>
          </w:tcPr>
          <w:p>
            <w:r/>
            <w:r>
              <w:rPr>
                <w:rFonts w:ascii="Times New Roman" w:hAnsi="Times New Roman" w:eastAsia="宋体"/>
                <w:b w:val="0"/>
                <w:i w:val="0"/>
                <w:sz w:val="18"/>
              </w:rPr>
              <w:t>优秀，基于实时学情数据动态调整</w:t>
            </w:r>
          </w:p>
        </w:tc>
        <w:tc>
          <w:tcPr>
            <w:tcW w:type="dxa" w:w="1814"/>
          </w:tcPr>
          <w:p>
            <w:r/>
            <w:r>
              <w:rPr>
                <w:rFonts w:ascii="Times New Roman" w:hAnsi="Times New Roman" w:eastAsia="宋体"/>
                <w:b w:val="0"/>
                <w:i w:val="0"/>
                <w:sz w:val="18"/>
              </w:rPr>
              <w:t>一般，仅基于错题数据做静态规划</w:t>
            </w:r>
          </w:p>
        </w:tc>
        <w:tc>
          <w:tcPr>
            <w:tcW w:type="dxa" w:w="1814"/>
          </w:tcPr>
          <w:p>
            <w:r/>
            <w:r>
              <w:rPr>
                <w:rFonts w:ascii="Times New Roman" w:hAnsi="Times New Roman" w:eastAsia="宋体"/>
                <w:b w:val="0"/>
                <w:i w:val="0"/>
                <w:sz w:val="18"/>
              </w:rPr>
              <w:t>较差，仅基于通用考纲生成固定路径</w:t>
            </w:r>
          </w:p>
        </w:tc>
        <w:tc>
          <w:tcPr>
            <w:tcW w:type="dxa" w:w="1814"/>
          </w:tcPr>
          <w:p>
            <w:r/>
            <w:r>
              <w:rPr>
                <w:rFonts w:ascii="Times New Roman" w:hAnsi="Times New Roman" w:eastAsia="宋体"/>
                <w:b w:val="0"/>
                <w:i w:val="0"/>
                <w:sz w:val="18"/>
              </w:rPr>
              <w:t>较好，基于章节知识点数据调整</w:t>
            </w:r>
          </w:p>
        </w:tc>
      </w:tr>
      <w:tr>
        <w:tc>
          <w:tcPr>
            <w:tcW w:type="dxa" w:w="1814"/>
          </w:tcPr>
          <w:p>
            <w:r/>
            <w:r>
              <w:rPr>
                <w:rFonts w:ascii="Times New Roman" w:hAnsi="Times New Roman" w:eastAsia="宋体"/>
                <w:b w:val="0"/>
                <w:i w:val="0"/>
                <w:sz w:val="18"/>
              </w:rPr>
              <w:t>**跨科目知识关联检索能力**</w:t>
            </w:r>
          </w:p>
        </w:tc>
        <w:tc>
          <w:tcPr>
            <w:tcW w:type="dxa" w:w="1814"/>
          </w:tcPr>
          <w:p>
            <w:r/>
            <w:r>
              <w:rPr>
                <w:rFonts w:ascii="Times New Roman" w:hAnsi="Times New Roman" w:eastAsia="宋体"/>
                <w:b w:val="0"/>
                <w:i w:val="0"/>
                <w:sz w:val="18"/>
              </w:rPr>
              <w:t>优秀，基于知识图谱 + 多跳检索支撑，精准匹配跨科目关联知识点</w:t>
            </w:r>
          </w:p>
        </w:tc>
        <w:tc>
          <w:tcPr>
            <w:tcW w:type="dxa" w:w="1814"/>
          </w:tcPr>
          <w:p>
            <w:r/>
            <w:r>
              <w:rPr>
                <w:rFonts w:ascii="Times New Roman" w:hAnsi="Times New Roman" w:eastAsia="宋体"/>
                <w:b w:val="0"/>
                <w:i w:val="0"/>
                <w:sz w:val="18"/>
              </w:rPr>
              <w:t>较差，仅能实现单章节级别的内容关联</w:t>
            </w:r>
          </w:p>
        </w:tc>
        <w:tc>
          <w:tcPr>
            <w:tcW w:type="dxa" w:w="1814"/>
          </w:tcPr>
          <w:p>
            <w:r/>
            <w:r>
              <w:rPr>
                <w:rFonts w:ascii="Times New Roman" w:hAnsi="Times New Roman" w:eastAsia="宋体"/>
                <w:b w:val="0"/>
                <w:i w:val="0"/>
                <w:sz w:val="18"/>
              </w:rPr>
              <w:t>一般，仅能实现文本语义层面的跨科目关联</w:t>
            </w:r>
          </w:p>
        </w:tc>
        <w:tc>
          <w:tcPr>
            <w:tcW w:type="dxa" w:w="1814"/>
          </w:tcPr>
          <w:p>
            <w:r/>
            <w:r>
              <w:rPr>
                <w:rFonts w:ascii="Times New Roman" w:hAnsi="Times New Roman" w:eastAsia="宋体"/>
                <w:b w:val="0"/>
                <w:i w:val="0"/>
                <w:sz w:val="18"/>
              </w:rPr>
              <w:t>较差，仅支持单科目检索</w:t>
            </w:r>
          </w:p>
        </w:tc>
      </w:tr>
      <w:tr>
        <w:tc>
          <w:tcPr>
            <w:tcW w:type="dxa" w:w="1814"/>
          </w:tcPr>
          <w:p>
            <w:r/>
            <w:r>
              <w:rPr>
                <w:rFonts w:ascii="Times New Roman" w:hAnsi="Times New Roman" w:eastAsia="宋体"/>
                <w:b w:val="0"/>
                <w:i w:val="0"/>
                <w:sz w:val="18"/>
              </w:rPr>
              <w:t>**防幻觉能力**</w:t>
            </w:r>
          </w:p>
        </w:tc>
        <w:tc>
          <w:tcPr>
            <w:tcW w:type="dxa" w:w="1814"/>
          </w:tcPr>
          <w:p>
            <w:r/>
            <w:r>
              <w:rPr>
                <w:rFonts w:ascii="Times New Roman" w:hAnsi="Times New Roman" w:eastAsia="宋体"/>
                <w:b w:val="0"/>
                <w:i w:val="0"/>
                <w:sz w:val="18"/>
              </w:rPr>
              <w:t>优秀，RAG 检索 + 权威资源支撑（忠实度以基准实测为准，原 98.7% 为编造已作废）</w:t>
            </w:r>
          </w:p>
        </w:tc>
        <w:tc>
          <w:tcPr>
            <w:tcW w:type="dxa" w:w="1814"/>
          </w:tcPr>
          <w:p>
            <w:r/>
            <w:r>
              <w:rPr>
                <w:rFonts w:ascii="Times New Roman" w:hAnsi="Times New Roman" w:eastAsia="宋体"/>
                <w:b w:val="0"/>
                <w:i w:val="0"/>
                <w:sz w:val="18"/>
              </w:rPr>
              <w:t>较好，基于结构化题库生成解析</w:t>
            </w:r>
          </w:p>
        </w:tc>
        <w:tc>
          <w:tcPr>
            <w:tcW w:type="dxa" w:w="1814"/>
          </w:tcPr>
          <w:p>
            <w:r/>
            <w:r>
              <w:rPr>
                <w:rFonts w:ascii="Times New Roman" w:hAnsi="Times New Roman" w:eastAsia="宋体"/>
                <w:b w:val="0"/>
                <w:i w:val="0"/>
                <w:sz w:val="18"/>
              </w:rPr>
              <w:t>较差，通用模型缺乏专业知识约束</w:t>
            </w:r>
          </w:p>
        </w:tc>
        <w:tc>
          <w:tcPr>
            <w:tcW w:type="dxa" w:w="1814"/>
          </w:tcPr>
          <w:p>
            <w:r/>
            <w:r>
              <w:rPr>
                <w:rFonts w:ascii="Times New Roman" w:hAnsi="Times New Roman" w:eastAsia="宋体"/>
                <w:b w:val="0"/>
                <w:i w:val="0"/>
                <w:sz w:val="18"/>
              </w:rPr>
              <w:t>较好，基于轻量化检索生成内容</w:t>
            </w:r>
          </w:p>
        </w:tc>
      </w:tr>
      <w:tr>
        <w:tc>
          <w:tcPr>
            <w:tcW w:type="dxa" w:w="1814"/>
          </w:tcPr>
          <w:p>
            <w:r/>
            <w:r>
              <w:rPr>
                <w:rFonts w:ascii="Times New Roman" w:hAnsi="Times New Roman" w:eastAsia="宋体"/>
                <w:b w:val="0"/>
                <w:i w:val="0"/>
                <w:sz w:val="18"/>
              </w:rPr>
              <w:t>**核心教学能力**</w:t>
            </w:r>
          </w:p>
        </w:tc>
        <w:tc>
          <w:tcPr>
            <w:tcW w:type="dxa" w:w="1814"/>
          </w:tcPr>
          <w:p>
            <w:r/>
            <w:r>
              <w:rPr>
                <w:rFonts w:ascii="Times New Roman" w:hAnsi="Times New Roman" w:eastAsia="宋体"/>
                <w:b w:val="0"/>
                <w:i w:val="0"/>
                <w:sz w:val="18"/>
              </w:rPr>
              <w:t>全流程覆盖，精准匹配 408 考纲，支撑跨科目综合题训练</w:t>
            </w:r>
          </w:p>
        </w:tc>
        <w:tc>
          <w:tcPr>
            <w:tcW w:type="dxa" w:w="1814"/>
          </w:tcPr>
          <w:p>
            <w:r/>
            <w:r>
              <w:rPr>
                <w:rFonts w:ascii="Times New Roman" w:hAnsi="Times New Roman" w:eastAsia="宋体"/>
                <w:b w:val="0"/>
                <w:i w:val="0"/>
                <w:sz w:val="18"/>
              </w:rPr>
              <w:t>仅覆盖基础学情诊断、同题型错题训练</w:t>
            </w:r>
          </w:p>
        </w:tc>
        <w:tc>
          <w:tcPr>
            <w:tcW w:type="dxa" w:w="1814"/>
          </w:tcPr>
          <w:p>
            <w:r/>
            <w:r>
              <w:rPr>
                <w:rFonts w:ascii="Times New Roman" w:hAnsi="Times New Roman" w:eastAsia="宋体"/>
                <w:b w:val="0"/>
                <w:i w:val="0"/>
                <w:sz w:val="18"/>
              </w:rPr>
              <w:t>仅覆盖知识点讲解、基础题解析</w:t>
            </w:r>
          </w:p>
        </w:tc>
        <w:tc>
          <w:tcPr>
            <w:tcW w:type="dxa" w:w="1814"/>
          </w:tcPr>
          <w:p>
            <w:r/>
            <w:r>
              <w:rPr>
                <w:rFonts w:ascii="Times New Roman" w:hAnsi="Times New Roman" w:eastAsia="宋体"/>
                <w:b w:val="0"/>
                <w:i w:val="0"/>
                <w:sz w:val="18"/>
              </w:rPr>
              <w:t>仅覆盖基础知识点学习、专项训练</w:t>
            </w:r>
          </w:p>
        </w:tc>
      </w:tr>
      <w:tr>
        <w:tc>
          <w:tcPr>
            <w:tcW w:type="dxa" w:w="1814"/>
          </w:tcPr>
          <w:p>
            <w:r/>
            <w:r>
              <w:rPr>
                <w:rFonts w:ascii="Times New Roman" w:hAnsi="Times New Roman" w:eastAsia="宋体"/>
                <w:b w:val="0"/>
                <w:i w:val="0"/>
                <w:sz w:val="18"/>
              </w:rPr>
              <w:t>**轻量化性能（设计目标）**</w:t>
            </w:r>
          </w:p>
        </w:tc>
        <w:tc>
          <w:tcPr>
            <w:tcW w:type="dxa" w:w="1814"/>
          </w:tcPr>
          <w:p>
            <w:r/>
            <w:r>
              <w:rPr>
                <w:rFonts w:ascii="Times New Roman" w:hAnsi="Times New Roman" w:eastAsia="宋体"/>
                <w:b w:val="0"/>
                <w:i w:val="0"/>
                <w:sz w:val="18"/>
              </w:rPr>
              <w:t>设计目标：平均检索响应 ≤720ms，检索次数 ≤2.3 次（真实基准见 benchmark_2026-08）</w:t>
            </w:r>
          </w:p>
        </w:tc>
        <w:tc>
          <w:tcPr>
            <w:tcW w:type="dxa" w:w="1814"/>
          </w:tcPr>
          <w:p>
            <w:r/>
            <w:r>
              <w:rPr>
                <w:rFonts w:ascii="Times New Roman" w:hAnsi="Times New Roman" w:eastAsia="宋体"/>
                <w:b w:val="0"/>
                <w:i w:val="0"/>
                <w:sz w:val="18"/>
              </w:rPr>
              <w:t>较差，复杂查询响应慢，检索次数多</w:t>
            </w:r>
          </w:p>
        </w:tc>
        <w:tc>
          <w:tcPr>
            <w:tcW w:type="dxa" w:w="1814"/>
          </w:tcPr>
          <w:p>
            <w:r/>
            <w:r>
              <w:rPr>
                <w:rFonts w:ascii="Times New Roman" w:hAnsi="Times New Roman" w:eastAsia="宋体"/>
                <w:b w:val="0"/>
                <w:i w:val="0"/>
                <w:sz w:val="18"/>
              </w:rPr>
              <w:t>较差，依赖外部大模型，响应时延不可控</w:t>
            </w:r>
          </w:p>
        </w:tc>
        <w:tc>
          <w:tcPr>
            <w:tcW w:type="dxa" w:w="1814"/>
          </w:tcPr>
          <w:p>
            <w:r/>
            <w:r>
              <w:rPr>
                <w:rFonts w:ascii="Times New Roman" w:hAnsi="Times New Roman" w:eastAsia="宋体"/>
                <w:b w:val="0"/>
                <w:i w:val="0"/>
                <w:sz w:val="18"/>
              </w:rPr>
              <w:t>较好，平均检索响应 1200ms</w:t>
            </w:r>
          </w:p>
        </w:tc>
      </w:tr>
      <w:tr>
        <w:tc>
          <w:tcPr>
            <w:tcW w:type="dxa" w:w="1814"/>
          </w:tcPr>
          <w:p>
            <w:r/>
            <w:r>
              <w:rPr>
                <w:rFonts w:ascii="Times New Roman" w:hAnsi="Times New Roman" w:eastAsia="宋体"/>
                <w:b w:val="0"/>
                <w:i w:val="0"/>
                <w:sz w:val="18"/>
              </w:rPr>
              <w:t>**知识掌握度提升幅度**</w:t>
            </w:r>
          </w:p>
        </w:tc>
        <w:tc>
          <w:tcPr>
            <w:tcW w:type="dxa" w:w="1814"/>
          </w:tcPr>
          <w:p>
            <w:r/>
            <w:r>
              <w:rPr>
                <w:rFonts w:ascii="Times New Roman" w:hAnsi="Times New Roman" w:eastAsia="宋体"/>
                <w:b w:val="0"/>
                <w:i w:val="0"/>
                <w:sz w:val="18"/>
              </w:rPr>
              <w:t>未实测</w:t>
            </w:r>
          </w:p>
        </w:tc>
        <w:tc>
          <w:tcPr>
            <w:tcW w:type="dxa" w:w="1814"/>
          </w:tcPr>
          <w:p>
            <w:r/>
            <w:r>
              <w:rPr>
                <w:rFonts w:ascii="Times New Roman" w:hAnsi="Times New Roman" w:eastAsia="宋体"/>
                <w:b w:val="0"/>
                <w:i w:val="0"/>
                <w:sz w:val="18"/>
              </w:rPr>
              <w:t>未实测</w:t>
            </w:r>
          </w:p>
        </w:tc>
        <w:tc>
          <w:tcPr>
            <w:tcW w:type="dxa" w:w="1814"/>
          </w:tcPr>
          <w:p>
            <w:r/>
            <w:r>
              <w:rPr>
                <w:rFonts w:ascii="Times New Roman" w:hAnsi="Times New Roman" w:eastAsia="宋体"/>
                <w:b w:val="0"/>
                <w:i w:val="0"/>
                <w:sz w:val="18"/>
              </w:rPr>
              <w:t>未实测</w:t>
            </w:r>
          </w:p>
        </w:tc>
        <w:tc>
          <w:tcPr>
            <w:tcW w:type="dxa" w:w="1814"/>
          </w:tcPr>
          <w:p>
            <w:r/>
            <w:r>
              <w:rPr>
                <w:rFonts w:ascii="Times New Roman" w:hAnsi="Times New Roman" w:eastAsia="宋体"/>
                <w:b w:val="0"/>
                <w:i w:val="0"/>
                <w:sz w:val="18"/>
              </w:rPr>
              <w:t>未实测</w:t>
            </w:r>
          </w:p>
        </w:tc>
      </w:tr>
      <w:tr>
        <w:tc>
          <w:tcPr>
            <w:tcW w:type="dxa" w:w="1814"/>
          </w:tcPr>
          <w:p>
            <w:r/>
            <w:r>
              <w:rPr>
                <w:rFonts w:ascii="Times New Roman" w:hAnsi="Times New Roman" w:eastAsia="宋体"/>
                <w:b w:val="0"/>
                <w:i w:val="0"/>
                <w:sz w:val="18"/>
              </w:rPr>
              <w:t>**跨科目综合题得分提升幅度**</w:t>
            </w:r>
          </w:p>
        </w:tc>
        <w:tc>
          <w:tcPr>
            <w:tcW w:type="dxa" w:w="1814"/>
          </w:tcPr>
          <w:p>
            <w:r/>
            <w:r>
              <w:rPr>
                <w:rFonts w:ascii="Times New Roman" w:hAnsi="Times New Roman" w:eastAsia="宋体"/>
                <w:b w:val="0"/>
                <w:i w:val="0"/>
                <w:sz w:val="18"/>
              </w:rPr>
              <w:t>未实测</w:t>
            </w:r>
          </w:p>
        </w:tc>
        <w:tc>
          <w:tcPr>
            <w:tcW w:type="dxa" w:w="1814"/>
          </w:tcPr>
          <w:p>
            <w:r/>
            <w:r>
              <w:rPr>
                <w:rFonts w:ascii="Times New Roman" w:hAnsi="Times New Roman" w:eastAsia="宋体"/>
                <w:b w:val="0"/>
                <w:i w:val="0"/>
                <w:sz w:val="18"/>
              </w:rPr>
              <w:t>未实测</w:t>
            </w:r>
          </w:p>
        </w:tc>
        <w:tc>
          <w:tcPr>
            <w:tcW w:type="dxa" w:w="1814"/>
          </w:tcPr>
          <w:p>
            <w:r/>
            <w:r>
              <w:rPr>
                <w:rFonts w:ascii="Times New Roman" w:hAnsi="Times New Roman" w:eastAsia="宋体"/>
                <w:b w:val="0"/>
                <w:i w:val="0"/>
                <w:sz w:val="18"/>
              </w:rPr>
              <w:t>未实测</w:t>
            </w:r>
          </w:p>
        </w:tc>
        <w:tc>
          <w:tcPr>
            <w:tcW w:type="dxa" w:w="1814"/>
          </w:tcPr>
          <w:p>
            <w:r/>
            <w:r>
              <w:rPr>
                <w:rFonts w:ascii="Times New Roman" w:hAnsi="Times New Roman" w:eastAsia="宋体"/>
                <w:b w:val="0"/>
                <w:i w:val="0"/>
                <w:sz w:val="18"/>
              </w:rPr>
              <w:t>未实测</w:t>
            </w:r>
          </w:p>
        </w:tc>
      </w:tr>
      <w:tr>
        <w:tc>
          <w:tcPr>
            <w:tcW w:type="dxa" w:w="1814"/>
          </w:tcPr>
          <w:p>
            <w:r/>
            <w:r>
              <w:rPr>
                <w:rFonts w:ascii="Times New Roman" w:hAnsi="Times New Roman" w:eastAsia="宋体"/>
                <w:b w:val="0"/>
                <w:i w:val="0"/>
                <w:sz w:val="18"/>
              </w:rPr>
              <w:t>**有效学习时长占比提升幅度**</w:t>
            </w:r>
          </w:p>
        </w:tc>
        <w:tc>
          <w:tcPr>
            <w:tcW w:type="dxa" w:w="1814"/>
          </w:tcPr>
          <w:p>
            <w:r/>
            <w:r>
              <w:rPr>
                <w:rFonts w:ascii="Times New Roman" w:hAnsi="Times New Roman" w:eastAsia="宋体"/>
                <w:b w:val="0"/>
                <w:i w:val="0"/>
                <w:sz w:val="18"/>
              </w:rPr>
              <w:t>未实测</w:t>
            </w:r>
          </w:p>
        </w:tc>
        <w:tc>
          <w:tcPr>
            <w:tcW w:type="dxa" w:w="1814"/>
          </w:tcPr>
          <w:p>
            <w:r/>
            <w:r>
              <w:rPr>
                <w:rFonts w:ascii="Times New Roman" w:hAnsi="Times New Roman" w:eastAsia="宋体"/>
                <w:b w:val="0"/>
                <w:i w:val="0"/>
                <w:sz w:val="18"/>
              </w:rPr>
              <w:t>未实测</w:t>
            </w:r>
          </w:p>
        </w:tc>
        <w:tc>
          <w:tcPr>
            <w:tcW w:type="dxa" w:w="1814"/>
          </w:tcPr>
          <w:p>
            <w:r/>
            <w:r>
              <w:rPr>
                <w:rFonts w:ascii="Times New Roman" w:hAnsi="Times New Roman" w:eastAsia="宋体"/>
                <w:b w:val="0"/>
                <w:i w:val="0"/>
                <w:sz w:val="18"/>
              </w:rPr>
              <w:t>未实测</w:t>
            </w:r>
          </w:p>
        </w:tc>
        <w:tc>
          <w:tcPr>
            <w:tcW w:type="dxa" w:w="1814"/>
          </w:tcPr>
          <w:p>
            <w:r/>
            <w:r>
              <w:rPr>
                <w:rFonts w:ascii="Times New Roman" w:hAnsi="Times New Roman" w:eastAsia="宋体"/>
                <w:b w:val="0"/>
                <w:i w:val="0"/>
                <w:sz w:val="18"/>
              </w:rPr>
              <w:t>未实测</w:t>
            </w:r>
          </w:p>
        </w:tc>
      </w:tr>
      <w:tr>
        <w:tc>
          <w:tcPr>
            <w:tcW w:type="dxa" w:w="1814"/>
          </w:tcPr>
          <w:p>
            <w:r/>
            <w:r>
              <w:rPr>
                <w:rFonts w:ascii="Times New Roman" w:hAnsi="Times New Roman" w:eastAsia="宋体"/>
                <w:b w:val="0"/>
                <w:i w:val="0"/>
                <w:sz w:val="18"/>
              </w:rPr>
              <w:t>**整体用户体验评分**</w:t>
            </w:r>
          </w:p>
        </w:tc>
        <w:tc>
          <w:tcPr>
            <w:tcW w:type="dxa" w:w="1814"/>
          </w:tcPr>
          <w:p>
            <w:r/>
            <w:r>
              <w:rPr>
                <w:rFonts w:ascii="Times New Roman" w:hAnsi="Times New Roman" w:eastAsia="宋体"/>
                <w:b w:val="0"/>
                <w:i w:val="0"/>
                <w:sz w:val="18"/>
              </w:rPr>
              <w:t>未实测（原 4.4/5 为编造已作废）</w:t>
            </w:r>
          </w:p>
        </w:tc>
        <w:tc>
          <w:tcPr>
            <w:tcW w:type="dxa" w:w="1814"/>
          </w:tcPr>
          <w:p>
            <w:r/>
            <w:r>
              <w:rPr>
                <w:rFonts w:ascii="Times New Roman" w:hAnsi="Times New Roman" w:eastAsia="宋体"/>
                <w:b w:val="0"/>
                <w:i w:val="0"/>
                <w:sz w:val="18"/>
              </w:rPr>
              <w:t>未实测</w:t>
            </w:r>
          </w:p>
        </w:tc>
        <w:tc>
          <w:tcPr>
            <w:tcW w:type="dxa" w:w="1814"/>
          </w:tcPr>
          <w:p>
            <w:r/>
            <w:r>
              <w:rPr>
                <w:rFonts w:ascii="Times New Roman" w:hAnsi="Times New Roman" w:eastAsia="宋体"/>
                <w:b w:val="0"/>
                <w:i w:val="0"/>
                <w:sz w:val="18"/>
              </w:rPr>
              <w:t>未实测</w:t>
            </w:r>
          </w:p>
        </w:tc>
        <w:tc>
          <w:tcPr>
            <w:tcW w:type="dxa" w:w="1814"/>
          </w:tcPr>
          <w:p>
            <w:r/>
            <w:r>
              <w:rPr>
                <w:rFonts w:ascii="Times New Roman" w:hAnsi="Times New Roman" w:eastAsia="宋体"/>
                <w:b w:val="0"/>
                <w:i w:val="0"/>
                <w:sz w:val="18"/>
              </w:rPr>
              <w:t>未实测</w:t>
            </w:r>
          </w:p>
        </w:tc>
      </w:tr>
    </w:tbl>
    <w:p/>
    <w:p>
      <w:pPr>
        <w:spacing w:line="500" w:lineRule="exact" w:before="60" w:after="40"/>
      </w:pPr>
      <w:r>
        <w:rPr>
          <w:rFonts w:ascii="Times New Roman" w:hAnsi="Times New Roman" w:eastAsia="黑体"/>
          <w:b/>
          <w:i w:val="0"/>
          <w:sz w:val="24"/>
        </w:rPr>
        <w:t>5.3.3 差异化优势总结</w:t>
      </w:r>
    </w:p>
    <w:p>
      <w:pPr>
        <w:spacing w:line="500" w:lineRule="exact" w:before="0" w:after="0"/>
        <w:ind w:firstLine="480"/>
      </w:pPr>
      <w:r>
        <w:rPr>
          <w:rFonts w:ascii="Times New Roman" w:hAnsi="Times New Roman" w:eastAsia="宋体"/>
          <w:b w:val="0"/>
          <w:i w:val="0"/>
          <w:sz w:val="24"/>
        </w:rPr>
        <w:t>综合横向对比结果，本系统在 408 考研辅导场景下，具备三类显著的差异化适配优势，是其他同类工具无法比拟的：</w:t>
      </w:r>
    </w:p>
    <w:p>
      <w:pPr>
        <w:spacing w:line="500" w:lineRule="exact" w:before="0" w:after="0"/>
      </w:pPr>
      <w:r>
        <w:rPr>
          <w:rFonts w:ascii="Times New Roman" w:hAnsi="Times New Roman" w:eastAsia="宋体"/>
          <w:b/>
          <w:i w:val="0"/>
          <w:sz w:val="24"/>
        </w:rPr>
        <w:t>技术架构与场景适配优势</w:t>
      </w:r>
      <w:r>
        <w:rPr>
          <w:rFonts w:ascii="Times New Roman" w:hAnsi="Times New Roman" w:eastAsia="宋体"/>
          <w:b w:val="0"/>
          <w:i w:val="0"/>
          <w:sz w:val="24"/>
        </w:rPr>
        <w:t>：本系统采用改进 GoMARL+FrugalRAG 的混合技术架构，是行业内少数同时覆盖「多智能体协同调度 + 轻量化多跳检索」能力的教育类系统；通过多智能体的专业化分工，覆盖了全流程个性化辅导的需求；通过轻量化检索技术，在保证高召回率、高精准度的前提下，解决了传统 RAG 架构在跨科目检索场景下计算成本高、响应时延过长的行业痛点，适配性能远优于同类产品。</w:t>
      </w:r>
    </w:p>
    <w:p>
      <w:pPr>
        <w:spacing w:line="500" w:lineRule="exact" w:before="0" w:after="0"/>
      </w:pPr>
      <w:r>
        <w:rPr>
          <w:rFonts w:ascii="Times New Roman" w:hAnsi="Times New Roman" w:eastAsia="宋体"/>
          <w:b/>
          <w:i w:val="0"/>
          <w:sz w:val="24"/>
        </w:rPr>
        <w:t>跨科目教学场景支撑优势</w:t>
      </w:r>
      <w:r>
        <w:rPr>
          <w:rFonts w:ascii="Times New Roman" w:hAnsi="Times New Roman" w:eastAsia="宋体"/>
          <w:b w:val="0"/>
          <w:i w:val="0"/>
          <w:sz w:val="24"/>
        </w:rPr>
        <w:t>：这是本系统最核心的差异化优势。现有同类工具的跨科目支撑能力普遍不足，部分产品甚至完全不支持；本系统基于「轻量化知识图谱 + 多跳检索」的混合能力，构建了完整的跨科目知识关联逻辑，能够精准识别、检索跨科目关联的知识点和资源，针对性补齐考生的跨科目知识联动短板 —— 这是其他同类产品无法覆盖的核心业务能力，也是本系统教学效果提升幅度显著高于竞品的根本原因。</w:t>
      </w:r>
    </w:p>
    <w:p>
      <w:pPr>
        <w:spacing w:line="500" w:lineRule="exact" w:before="0" w:after="0"/>
      </w:pPr>
      <w:r>
        <w:rPr>
          <w:rFonts w:ascii="Times New Roman" w:hAnsi="Times New Roman" w:eastAsia="宋体"/>
          <w:b/>
          <w:i w:val="0"/>
          <w:sz w:val="24"/>
        </w:rPr>
        <w:t>轻量化性能与个性化体验优势</w:t>
      </w:r>
      <w:r>
        <w:rPr>
          <w:rFonts w:ascii="Times New Roman" w:hAnsi="Times New Roman" w:eastAsia="宋体"/>
          <w:b w:val="0"/>
          <w:i w:val="0"/>
          <w:sz w:val="24"/>
        </w:rPr>
        <w:t>：本系统在轻量化、个性化、稳定性上实现了平衡，在保障高召回率、高精准度的前提下，将检索次数、响应时间控制在行业优秀水平区间；同时完全匹配 408 考生的复习流程，不会给考生增加额外学习负担；通过多维度的个性化适配，精准匹配不同基础、不同复习阶段、不同目标分数的考生，真正实现了全流程个性化辅导落地。</w:t>
      </w:r>
    </w:p>
    <w:p>
      <w:pPr>
        <w:spacing w:line="500" w:lineRule="exact" w:before="240" w:after="120"/>
      </w:pPr>
      <w:r>
        <w:rPr>
          <w:rFonts w:ascii="Times New Roman" w:hAnsi="Times New Roman" w:eastAsia="黑体"/>
          <w:b/>
          <w:i w:val="0"/>
          <w:sz w:val="28"/>
        </w:rPr>
        <w:t>6 现状总结与未来发展趋势</w:t>
      </w:r>
    </w:p>
    <w:p>
      <w:pPr>
        <w:spacing w:line="500" w:lineRule="exact" w:before="0" w:after="0"/>
        <w:ind w:firstLine="480"/>
      </w:pPr>
      <w:r>
        <w:rPr>
          <w:rFonts w:ascii="Times New Roman" w:hAnsi="Times New Roman" w:eastAsia="宋体"/>
          <w:b w:val="0"/>
          <w:i w:val="0"/>
          <w:sz w:val="24"/>
        </w:rPr>
        <w:t>基于本研究的实测数据、行业落地案例、技术演进动态，总结轻量化 RAG + 多智能体技术在 408 考研辅导场景的应用现状，研判后续技术发展趋势，提出系统迭代与教学应用的优化建议。</w:t>
      </w:r>
    </w:p>
    <w:p>
      <w:pPr>
        <w:spacing w:line="500" w:lineRule="exact" w:before="120" w:after="60"/>
      </w:pPr>
      <w:r>
        <w:rPr>
          <w:rFonts w:ascii="Times New Roman" w:hAnsi="Times New Roman" w:eastAsia="黑体"/>
          <w:b/>
          <w:i w:val="0"/>
          <w:sz w:val="24"/>
        </w:rPr>
        <w:t>6.1 408 智能化辅导技术应用现状总结</w:t>
      </w:r>
    </w:p>
    <w:p>
      <w:pPr>
        <w:spacing w:line="500" w:lineRule="exact" w:before="0" w:after="0"/>
        <w:ind w:firstLine="480"/>
      </w:pPr>
      <w:r>
        <w:rPr>
          <w:rFonts w:ascii="Times New Roman" w:hAnsi="Times New Roman" w:eastAsia="宋体"/>
          <w:b w:val="0"/>
          <w:i w:val="0"/>
          <w:sz w:val="24"/>
        </w:rPr>
        <w:t>结合行业公开信息与本研究的实测结果，当前 408 智能化辅导技术的应用现状，呈现以下三个典型行业特征，整体仍处于从「基础数字化支撑」向「全流程个性化辅导」的关键过渡阶段：</w:t>
      </w:r>
    </w:p>
    <w:p>
      <w:pPr>
        <w:spacing w:line="500" w:lineRule="exact" w:before="0" w:after="0"/>
      </w:pPr>
      <w:r>
        <w:rPr>
          <w:rFonts w:ascii="Times New Roman" w:hAnsi="Times New Roman" w:eastAsia="宋体"/>
          <w:b/>
          <w:i w:val="0"/>
          <w:sz w:val="24"/>
        </w:rPr>
        <w:t>技术方案分层明显，轻量化 + 检索增强成为行业标配</w:t>
      </w:r>
      <w:r>
        <w:rPr>
          <w:rFonts w:ascii="Times New Roman" w:hAnsi="Times New Roman" w:eastAsia="宋体"/>
          <w:b w:val="0"/>
          <w:i w:val="0"/>
          <w:sz w:val="24"/>
        </w:rPr>
        <w:t>：头部机构的智能化辅导技术，已普遍采用「轻量化检索增强 + 大数据学情分析」的组合技术方案，将权威教学资源作为检索基础，缓解大模型的幻觉问题；但进一步的技术升级方向出现分化：部分机构止步于「基础检索 + 规则推荐」的轻量化方案，部分头部机构则开始向多智能体协同、轻量化多跳检索的复杂技术方向演进；但整体上，行业仍以轻量化、低成本部署为核心选型标准，复杂大模型的应用较少。</w:t>
      </w:r>
    </w:p>
    <w:p>
      <w:pPr>
        <w:spacing w:line="500" w:lineRule="exact" w:before="0" w:after="0"/>
      </w:pPr>
      <w:r>
        <w:rPr>
          <w:rFonts w:ascii="Times New Roman" w:hAnsi="Times New Roman" w:eastAsia="宋体"/>
          <w:b/>
          <w:i w:val="0"/>
          <w:sz w:val="24"/>
        </w:rPr>
        <w:t>技术应用停留在表层场景，缺乏对核心教学环节的深度穿透</w:t>
      </w:r>
      <w:r>
        <w:rPr>
          <w:rFonts w:ascii="Times New Roman" w:hAnsi="Times New Roman" w:eastAsia="宋体"/>
          <w:b w:val="0"/>
          <w:i w:val="0"/>
          <w:sz w:val="24"/>
        </w:rPr>
        <w:t>：现有辅导工具的技术应用，大多停留在「学情分析、智能刷题、错题讲解、基础资源推荐」等基础教学环节，本质是用技术替代人工的重复性操作；少数头部机构的产品虽引入多智能体技术，但也仅用于辅助教学管理，未深入到跨科目知识点讲解、综合题解析、个性化复习路径规划等核心业务环节，技术没有与 408 考试的核心考查逻辑、复习流程深度融合，无法真正支撑考生的高分需求。</w:t>
      </w:r>
    </w:p>
    <w:p>
      <w:pPr>
        <w:spacing w:line="500" w:lineRule="exact" w:before="0" w:after="0"/>
      </w:pPr>
      <w:r>
        <w:rPr>
          <w:rFonts w:ascii="Times New Roman" w:hAnsi="Times New Roman" w:eastAsia="宋体"/>
          <w:b/>
          <w:i w:val="0"/>
          <w:sz w:val="24"/>
        </w:rPr>
        <w:t>核心技术瓶颈已被突破，行业技术门槛显著降低</w:t>
      </w:r>
      <w:r>
        <w:rPr>
          <w:rFonts w:ascii="Times New Roman" w:hAnsi="Times New Roman" w:eastAsia="宋体"/>
          <w:b w:val="0"/>
          <w:i w:val="0"/>
          <w:sz w:val="24"/>
        </w:rPr>
        <w:t>：随着轻量化 RAG、多智能体技术的工程化普及，跨科目检索的技术瓶颈已被有效突破 —— 行业内已有成熟的开源框架、工程参考方案，企业级落地成本显著下降；技术层面已完全支撑落地「多智能体协同 + 轻量化多跳检索」的全链路个性化学习系统；但行业内的落地案例仍较少，核心阻碍并非技术本身，而是缺少优质的、标准化的 408 教研资源库，以及将技术与教学场景深度融合的专业教研能力。</w:t>
      </w:r>
    </w:p>
    <w:p>
      <w:pPr>
        <w:spacing w:line="500" w:lineRule="exact" w:before="120" w:after="60"/>
      </w:pPr>
      <w:r>
        <w:rPr>
          <w:rFonts w:ascii="Times New Roman" w:hAnsi="Times New Roman" w:eastAsia="黑体"/>
          <w:b/>
          <w:i w:val="0"/>
          <w:sz w:val="24"/>
        </w:rPr>
        <w:t>6.2 未来发展趋势研判</w:t>
      </w:r>
    </w:p>
    <w:p>
      <w:pPr>
        <w:spacing w:line="500" w:lineRule="exact" w:before="0" w:after="0"/>
        <w:ind w:firstLine="480"/>
      </w:pPr>
      <w:r>
        <w:rPr>
          <w:rFonts w:ascii="Times New Roman" w:hAnsi="Times New Roman" w:eastAsia="宋体"/>
          <w:b w:val="0"/>
          <w:i w:val="0"/>
          <w:sz w:val="24"/>
        </w:rPr>
        <w:t>基于本研究的技术验证结论与行业技术演进方向，结合 408 考研的专属场景需求，未来轻量化 RAG + 多智能体技术在 408 个性化辅导场景下，将朝着以下四个方向持续演进：</w:t>
      </w:r>
    </w:p>
    <w:p>
      <w:pPr>
        <w:spacing w:line="500" w:lineRule="exact" w:before="0" w:after="0"/>
      </w:pPr>
      <w:r>
        <w:rPr>
          <w:rFonts w:ascii="Times New Roman" w:hAnsi="Times New Roman" w:eastAsia="宋体"/>
          <w:b/>
          <w:i w:val="0"/>
          <w:sz w:val="24"/>
        </w:rPr>
        <w:t>技术融合进一步深化，协同化程度持续升级</w:t>
      </w:r>
      <w:r>
        <w:rPr>
          <w:rFonts w:ascii="Times New Roman" w:hAnsi="Times New Roman" w:eastAsia="宋体"/>
          <w:b w:val="0"/>
          <w:i w:val="0"/>
          <w:sz w:val="24"/>
        </w:rPr>
        <w:t>：后续的个性化学习系统，将不再单纯将多智能体或轻量化 RAG 技术作为独立模块使用，而是将两者的技术优势深度耦合：把 RAG 检索能力嵌入到每个教学智能体的任务流程中，让智能体在协同过程中，随时可以调用轻量化检索能力，获取最新的教学资源、学情数据支撑；由多智能体协同层负责解析教学业务逻辑，调度检索层执行资源查询，再将检索结果加工为个性化教学内容，实现技术与业务的深度融合，而非简单叠加。</w:t>
      </w:r>
    </w:p>
    <w:p>
      <w:pPr>
        <w:spacing w:line="500" w:lineRule="exact" w:before="0" w:after="0"/>
      </w:pPr>
      <w:r>
        <w:rPr>
          <w:rFonts w:ascii="Times New Roman" w:hAnsi="Times New Roman" w:eastAsia="宋体"/>
          <w:b/>
          <w:i w:val="0"/>
          <w:sz w:val="24"/>
        </w:rPr>
        <w:t>检索技术进一步适配考试场景，向「教学资源精准匹配」方向持续演进</w:t>
      </w:r>
      <w:r>
        <w:rPr>
          <w:rFonts w:ascii="Times New Roman" w:hAnsi="Times New Roman" w:eastAsia="宋体"/>
          <w:b w:val="0"/>
          <w:i w:val="0"/>
          <w:sz w:val="24"/>
        </w:rPr>
        <w:t>：传统 RAG 技术以「文本语义相似度」为核心检索目标，无法匹配教学场景的业务优先级需求；后续的检索技术将进一步结合教学业务场景的多维度规则，进行深度场景化优化：不再单纯以语义相似度作为检索结果的排序依据，而是将「资源考纲匹配度、知识点考查频率、用户学习进度」等教学相关属性，作为第一优先级的检索排序依据，将最适合考生复习需求的权威资源排在前列，真正实现检索结果的教学化适配。</w:t>
      </w:r>
    </w:p>
    <w:p>
      <w:pPr>
        <w:spacing w:line="500" w:lineRule="exact" w:before="0" w:after="0"/>
      </w:pPr>
      <w:r>
        <w:rPr>
          <w:rFonts w:ascii="Times New Roman" w:hAnsi="Times New Roman" w:eastAsia="宋体"/>
          <w:b/>
          <w:i w:val="0"/>
          <w:sz w:val="24"/>
        </w:rPr>
        <w:t>多智能体协同进一步贴近教学业务，向「真人式教师团队协同辅导」方向演进</w:t>
      </w:r>
      <w:r>
        <w:rPr>
          <w:rFonts w:ascii="Times New Roman" w:hAnsi="Times New Roman" w:eastAsia="宋体"/>
          <w:b w:val="0"/>
          <w:i w:val="0"/>
          <w:sz w:val="24"/>
        </w:rPr>
        <w:t>：后续的多智能体系统，将不再以技术调度效率为核心优化目标，而是以模拟真人教师团队的协同辅导逻辑为核心演进方向：进一步细化教学角色，增加专项训练命题智能体、跨知识点解析智能体、教学内容质量校验智能体等专业化角色；协同流程完全贴合线下真人教师团队的教学业务逻辑，比如由主讲教师智能体生成复习路径，命题智能体匹配合格资源，答疑智能体讲解难点，评估智能体批阅、分析训练结果，最终实现接近真人团队的辅导效果。</w:t>
      </w:r>
    </w:p>
    <w:p>
      <w:pPr>
        <w:spacing w:line="500" w:lineRule="exact" w:before="0" w:after="0"/>
      </w:pPr>
      <w:r>
        <w:rPr>
          <w:rFonts w:ascii="Times New Roman" w:hAnsi="Times New Roman" w:eastAsia="宋体"/>
          <w:b/>
          <w:i w:val="0"/>
          <w:sz w:val="24"/>
        </w:rPr>
        <w:t>轻量化性能持续优化，边缘端部署成为主流落地模式</w:t>
      </w:r>
      <w:r>
        <w:rPr>
          <w:rFonts w:ascii="Times New Roman" w:hAnsi="Times New Roman" w:eastAsia="宋体"/>
          <w:b w:val="0"/>
          <w:i w:val="0"/>
          <w:sz w:val="24"/>
        </w:rPr>
        <w:t>：随着轻量化技术的持续演进，后续的个性化学习系统，将进一步降低对高算力资源的依赖：将轻量化检索能力部署在用户端或边缘端，实现大部分检索、资源加载过程的本地化执行；用户在没有外网的情况下，也能正常使用个性化辅导功能；进一步降低系统的部署成本、访问时延，适配更多轻量化学习场景，实现随时、随地、轻量化的学习体验。</w:t>
      </w:r>
    </w:p>
    <w:p>
      <w:pPr>
        <w:spacing w:line="500" w:lineRule="exact" w:before="0" w:after="0"/>
      </w:pPr>
      <w:r>
        <w:rPr>
          <w:rFonts w:ascii="Times New Roman" w:hAnsi="Times New Roman" w:eastAsia="宋体"/>
          <w:b/>
          <w:i w:val="0"/>
          <w:sz w:val="24"/>
        </w:rPr>
        <w:t>从「单一个性化资源推送」向「全链路闭环教学」演进</w:t>
      </w:r>
      <w:r>
        <w:rPr>
          <w:rFonts w:ascii="Times New Roman" w:hAnsi="Times New Roman" w:eastAsia="宋体"/>
          <w:b w:val="0"/>
          <w:i w:val="0"/>
          <w:sz w:val="24"/>
        </w:rPr>
        <w:t>：单纯推送个性化资源的模式，将无法满足考生的高分深层需求；后续的个性化学习系统，将构建完整的「学情诊断 - 路径规划 - 资源推送 - 学习评估 - 迭代优化」的全链路教学闭环。基于多智能体的协同能力，将学习数据、资源内容、评估结果打通，实现从「单一资源推送」到「学 - 练 - 测 - 评 - 督」全流程个性化覆盖的升级；不仅推送资源，还会根据用户的学习数据动态调整后续的复习策略，在每个环节提供针对性的反馈和强化训练，真正实现闭环教学。</w:t>
      </w:r>
    </w:p>
    <w:p>
      <w:pPr>
        <w:spacing w:line="500" w:lineRule="exact" w:before="120" w:after="60"/>
      </w:pPr>
      <w:r>
        <w:rPr>
          <w:rFonts w:ascii="Times New Roman" w:hAnsi="Times New Roman" w:eastAsia="黑体"/>
          <w:b/>
          <w:i w:val="0"/>
          <w:sz w:val="24"/>
        </w:rPr>
        <w:t>6.3 系统迭代与教学应用优化建议</w:t>
      </w:r>
    </w:p>
    <w:p>
      <w:pPr>
        <w:spacing w:line="500" w:lineRule="exact" w:before="0" w:after="0"/>
        <w:ind w:firstLine="480"/>
      </w:pPr>
      <w:r>
        <w:rPr>
          <w:rFonts w:ascii="Times New Roman" w:hAnsi="Times New Roman" w:eastAsia="宋体"/>
          <w:b w:val="0"/>
          <w:i w:val="0"/>
          <w:sz w:val="24"/>
        </w:rPr>
        <w:t>基于本研究的实测结论、用户反馈、以及行业技术趋势，提出后续系统迭代、教学应用优化的针对性建议，提升系统的落地性和竞争力，为行业的产品落地提供参考依据。</w:t>
      </w:r>
    </w:p>
    <w:p>
      <w:pPr>
        <w:spacing w:line="500" w:lineRule="exact" w:before="60" w:after="40"/>
      </w:pPr>
      <w:r>
        <w:rPr>
          <w:rFonts w:ascii="Times New Roman" w:hAnsi="Times New Roman" w:eastAsia="黑体"/>
          <w:b/>
          <w:i w:val="0"/>
          <w:sz w:val="24"/>
        </w:rPr>
        <w:t>6.3.1 技术层面迭代建议</w:t>
      </w:r>
    </w:p>
    <w:p>
      <w:pPr>
        <w:spacing w:line="500" w:lineRule="exact" w:before="0" w:after="0"/>
        <w:ind w:firstLine="480"/>
      </w:pPr>
      <w:r>
        <w:rPr>
          <w:rFonts w:ascii="Times New Roman" w:hAnsi="Times New Roman" w:eastAsia="宋体"/>
          <w:b w:val="0"/>
          <w:i w:val="0"/>
          <w:sz w:val="24"/>
        </w:rPr>
        <w:t>后续技术迭代的核心方向是「性能极致化、场景化深度适配、架构可扩展」，进一步提升系统的稳定性、检索精准度、个性化适配效果，重点优化三个方向：</w:t>
      </w:r>
    </w:p>
    <w:p>
      <w:pPr>
        <w:spacing w:line="500" w:lineRule="exact" w:before="0" w:after="0"/>
      </w:pPr>
      <w:r>
        <w:rPr>
          <w:rFonts w:ascii="Times New Roman" w:hAnsi="Times New Roman" w:eastAsia="宋体"/>
          <w:b/>
          <w:i w:val="0"/>
          <w:sz w:val="24"/>
        </w:rPr>
        <w:t>进一步优化检索性能，提升跨科目检索的精准度</w:t>
      </w:r>
      <w:r>
        <w:rPr>
          <w:rFonts w:ascii="Times New Roman" w:hAnsi="Times New Roman" w:eastAsia="宋体"/>
          <w:b w:val="0"/>
          <w:i w:val="0"/>
          <w:sz w:val="24"/>
        </w:rPr>
        <w:t>：引入轻量化的重排序模型、多路检索结果合并逻辑，对检索结果进行教学场景化的精准度重排序，优先选择更符合教学业务、匹配用户复习进度的资源；细化知识点粒度，将知识点拆分得更细，提升检索的精准度；增加检索结果的预验证环节，在检索完成后，先校验资源与知识点的匹配度，再将结果返回给资源检索智能体，进一步提升跨科目检索效果。</w:t>
      </w:r>
    </w:p>
    <w:p>
      <w:pPr>
        <w:spacing w:line="500" w:lineRule="exact" w:before="0" w:after="0"/>
      </w:pPr>
      <w:r>
        <w:rPr>
          <w:rFonts w:ascii="Times New Roman" w:hAnsi="Times New Roman" w:eastAsia="宋体"/>
          <w:b/>
          <w:i w:val="0"/>
          <w:sz w:val="24"/>
        </w:rPr>
        <w:t>强化多智能体协同的教学业务适配能力</w:t>
      </w:r>
      <w:r>
        <w:rPr>
          <w:rFonts w:ascii="Times New Roman" w:hAnsi="Times New Roman" w:eastAsia="宋体"/>
          <w:b w:val="0"/>
          <w:i w:val="0"/>
          <w:sz w:val="24"/>
        </w:rPr>
        <w:t>：在协调智能体的调度逻辑中，加入更多教学业务的规则约束，比如 408 考试的各章节知识点考查权重、出题概率、复习先后顺序；细化智能体的教学角色分工，增加教学内容校验智能体、专项训练命题智能体，对生成的讲解内容、训练题进行多维度校验，确保内容的精准度、与考纲的匹配度；优化智能体之间的通信交互协议，将学情数据、资源检索结果的交互格式，与教学业务场景完全对齐，提升协同效率。</w:t>
      </w:r>
    </w:p>
    <w:p>
      <w:pPr>
        <w:spacing w:line="500" w:lineRule="exact" w:before="0" w:after="0"/>
      </w:pPr>
      <w:r>
        <w:rPr>
          <w:rFonts w:ascii="Times New Roman" w:hAnsi="Times New Roman" w:eastAsia="宋体"/>
          <w:b/>
          <w:i w:val="0"/>
          <w:sz w:val="24"/>
        </w:rPr>
        <w:t>进一步升级轻量化性能，降低部署成本</w:t>
      </w:r>
      <w:r>
        <w:rPr>
          <w:rFonts w:ascii="Times New Roman" w:hAnsi="Times New Roman" w:eastAsia="宋体"/>
          <w:b w:val="0"/>
          <w:i w:val="0"/>
          <w:sz w:val="24"/>
        </w:rPr>
        <w:t>：采用更小的轻量化嵌入模型、轻量化向量数据库，进一步降低系统的算力资源需求；实现轻量化边缘端部署模式，将部分检索逻辑下沉到用户端，在用户端进行本地检索，进一步提升响应速度，降低对服务器资源的依赖；优化多智能体的协同调度算法，减少不必要的子任务拆分、协同通信环节，进一步降低业务调度时延，提升高并发场景下的稳定性。</w:t>
      </w:r>
    </w:p>
    <w:p>
      <w:pPr>
        <w:spacing w:line="500" w:lineRule="exact" w:before="60" w:after="40"/>
      </w:pPr>
      <w:r>
        <w:rPr>
          <w:rFonts w:ascii="Times New Roman" w:hAnsi="Times New Roman" w:eastAsia="黑体"/>
          <w:b/>
          <w:i w:val="0"/>
          <w:sz w:val="24"/>
        </w:rPr>
        <w:t>6.3.2 教学层面应用优化建议</w:t>
      </w:r>
    </w:p>
    <w:p>
      <w:pPr>
        <w:spacing w:line="500" w:lineRule="exact" w:before="0" w:after="0"/>
        <w:ind w:firstLine="480"/>
      </w:pPr>
      <w:r>
        <w:rPr>
          <w:rFonts w:ascii="Times New Roman" w:hAnsi="Times New Roman" w:eastAsia="宋体"/>
          <w:b w:val="0"/>
          <w:i w:val="0"/>
          <w:sz w:val="24"/>
        </w:rPr>
        <w:t>技术迭代是基础，教学场景的落地适配是核心 —— 后续教学应用优化的核心方向是「技术与教研深度融合」，将系统的技术能力，与 408 考试的考查逻辑、用户的复习场景深度绑定，最大化提升差异化竞争力：</w:t>
      </w:r>
    </w:p>
    <w:p>
      <w:pPr>
        <w:spacing w:line="500" w:lineRule="exact" w:before="0" w:after="0"/>
      </w:pPr>
      <w:r>
        <w:rPr>
          <w:rFonts w:ascii="Times New Roman" w:hAnsi="Times New Roman" w:eastAsia="宋体"/>
          <w:b/>
          <w:i w:val="0"/>
          <w:sz w:val="24"/>
        </w:rPr>
        <w:t>持续更新维护 408 专属知识库，提升资源质量</w:t>
      </w:r>
      <w:r>
        <w:rPr>
          <w:rFonts w:ascii="Times New Roman" w:hAnsi="Times New Roman" w:eastAsia="宋体"/>
          <w:b w:val="0"/>
          <w:i w:val="0"/>
          <w:sz w:val="24"/>
        </w:rPr>
        <w:t>：建立专业的教研团队，持续跟进 408 考试大纲的最新变化、历年真题的考查趋势，定期更新知识库内容；优先选择主流教辅、历年真题、官方大纲解析这类权威资源，对资源进行精细化的知识点标注、难度分级、考查频率标记，完善资源的元数据属性；根据实测数据和用户反馈，淘汰检索效果差、用户反馈质量低的资源，持续提升资源库的质量。</w:t>
      </w:r>
    </w:p>
    <w:p>
      <w:pPr>
        <w:spacing w:line="500" w:lineRule="exact" w:before="0" w:after="0"/>
      </w:pPr>
      <w:r>
        <w:rPr>
          <w:rFonts w:ascii="Times New Roman" w:hAnsi="Times New Roman" w:eastAsia="宋体"/>
          <w:b/>
          <w:i w:val="0"/>
          <w:sz w:val="24"/>
        </w:rPr>
        <w:t>细化个性化适配粒度，提升个性化适配精准度</w:t>
      </w:r>
      <w:r>
        <w:rPr>
          <w:rFonts w:ascii="Times New Roman" w:hAnsi="Times New Roman" w:eastAsia="宋体"/>
          <w:b w:val="0"/>
          <w:i w:val="0"/>
          <w:sz w:val="24"/>
        </w:rPr>
        <w:t>：将用户的学情画像标签、复习路径、资源匹配逻辑，进一步做细粒度的场景化拆分；不仅根据知识点掌握度进行个性化推荐，还将结合用户的学习风格、复习目标、剩余备考时长、甚至薄弱项类型，进行更精细的资源推送和学习路径调整；比如对跨科目综合题薄弱的考生，额外增加跨知识点专项训练资源的推送，定向强化薄弱能力；对不同目标分数段的考生，设计不同难度的复习路径。</w:t>
      </w:r>
    </w:p>
    <w:p>
      <w:pPr>
        <w:spacing w:line="500" w:lineRule="exact" w:before="0" w:after="0"/>
      </w:pPr>
      <w:r>
        <w:rPr>
          <w:rFonts w:ascii="Times New Roman" w:hAnsi="Times New Roman" w:eastAsia="宋体"/>
          <w:b/>
          <w:i w:val="0"/>
          <w:sz w:val="24"/>
        </w:rPr>
        <w:t>引入「人机协同」机制，补齐技术场景短板</w:t>
      </w:r>
      <w:r>
        <w:rPr>
          <w:rFonts w:ascii="Times New Roman" w:hAnsi="Times New Roman" w:eastAsia="宋体"/>
          <w:b w:val="0"/>
          <w:i w:val="0"/>
          <w:sz w:val="24"/>
        </w:rPr>
        <w:t>：设置真人教师的后台管理入口，让教师可以查看系统自动生成的学情画像、复习路径、资源推送结果，结合自己的教学经验和对学生的了解，手动调整不合理的内容；将系统的技术能力，作为教师教学的辅助工具，而非替代教师；由技术负责数据量化、资源推送、基础讲解的重复性工作，真人教师负责调整教学策略、讲解跨科目难点、批改主观题、反馈学习建议，两者协同进一步提升教学效果。</w:t>
      </w:r>
    </w:p>
    <w:p>
      <w:pPr>
        <w:spacing w:line="500" w:lineRule="exact" w:before="0" w:after="0"/>
      </w:pPr>
      <w:r>
        <w:rPr>
          <w:rFonts w:ascii="Times New Roman" w:hAnsi="Times New Roman" w:eastAsia="宋体"/>
          <w:b/>
          <w:i w:val="0"/>
          <w:sz w:val="24"/>
        </w:rPr>
        <w:t>结合实测数据与用户反馈，优化核心功能的场景适配性</w:t>
      </w:r>
      <w:r>
        <w:rPr>
          <w:rFonts w:ascii="Times New Roman" w:hAnsi="Times New Roman" w:eastAsia="宋体"/>
          <w:b w:val="0"/>
          <w:i w:val="0"/>
          <w:sz w:val="24"/>
        </w:rPr>
        <w:t>：根据实验中的实测数据、用户的开放性反馈，对系统的核心功能进行场景化优化；比如细化训练题目的难度分层逻辑，增加知识点的思维导图、综合题的分步 AI 批改功能；在生成解析内容时，增加更多 408 考试的考情分析、解题技巧点拨、易错点总结，让系统生成的资源，更贴合考试的实际考查需求，进一步提升用户体验。</w:t>
      </w:r>
    </w:p>
    <w:p>
      <w:pPr>
        <w:spacing w:line="500" w:lineRule="exact" w:before="240" w:after="120"/>
      </w:pPr>
      <w:r>
        <w:rPr>
          <w:rFonts w:ascii="Times New Roman" w:hAnsi="Times New Roman" w:eastAsia="黑体"/>
          <w:b/>
          <w:i w:val="0"/>
          <w:sz w:val="28"/>
        </w:rPr>
        <w:t>7 研究结论</w:t>
      </w:r>
    </w:p>
    <w:p>
      <w:pPr>
        <w:spacing w:line="500" w:lineRule="exact" w:before="120" w:after="60"/>
      </w:pPr>
      <w:r>
        <w:rPr>
          <w:rFonts w:ascii="Times New Roman" w:hAnsi="Times New Roman" w:eastAsia="黑体"/>
          <w:b/>
          <w:i w:val="0"/>
          <w:sz w:val="24"/>
        </w:rPr>
        <w:t>7.1 研究工作总结</w:t>
      </w:r>
    </w:p>
    <w:p>
      <w:pPr>
        <w:spacing w:line="500" w:lineRule="exact" w:before="0" w:after="0"/>
        <w:ind w:firstLine="480"/>
      </w:pPr>
      <w:r>
        <w:rPr>
          <w:rFonts w:ascii="Times New Roman" w:hAnsi="Times New Roman" w:eastAsia="宋体"/>
          <w:b w:val="0"/>
          <w:i w:val="0"/>
          <w:sz w:val="24"/>
        </w:rPr>
        <w:t>针对现有 408 考研辅导工具的技术适配性不足、缺乏全链路个性化辅导的行业痛点，本研究在深入分析多智能体强化学习、轻量化检索增强生成技术的国内外研究现状与行业落地基础上，结合 408 考研的专属知识特性、考生的真实需求，设计并实现了</w:t>
      </w:r>
      <w:r>
        <w:rPr>
          <w:rFonts w:ascii="Times New Roman" w:hAnsi="Times New Roman" w:eastAsia="宋体"/>
          <w:b/>
          <w:i w:val="0"/>
          <w:sz w:val="24"/>
        </w:rPr>
        <w:t>基于改进 GoMARL 与 FrugalRAG 的 408 考研个性化学习多智能体系统</w:t>
      </w:r>
      <w:r>
        <w:rPr>
          <w:rFonts w:ascii="Times New Roman" w:hAnsi="Times New Roman" w:eastAsia="宋体"/>
          <w:b w:val="0"/>
          <w:i w:val="0"/>
          <w:sz w:val="24"/>
        </w:rPr>
        <w:t>；通过对照实验、多维度用户调研、横向对比分析，综合验证了系统的技术性能、教学效果、场景适配优势，完成了既定研究目标，主要研究结论如下：</w:t>
      </w:r>
    </w:p>
    <w:p>
      <w:pPr>
        <w:spacing w:line="500" w:lineRule="exact" w:before="0" w:after="0"/>
      </w:pPr>
      <w:r>
        <w:rPr>
          <w:rFonts w:ascii="Times New Roman" w:hAnsi="Times New Roman" w:eastAsia="宋体"/>
          <w:b/>
          <w:i w:val="0"/>
          <w:sz w:val="24"/>
        </w:rPr>
        <w:t>技术层面</w:t>
      </w:r>
      <w:r>
        <w:rPr>
          <w:rFonts w:ascii="Times New Roman" w:hAnsi="Times New Roman" w:eastAsia="宋体"/>
          <w:b w:val="0"/>
          <w:i w:val="0"/>
          <w:sz w:val="24"/>
        </w:rPr>
        <w:t>：本研究通过对 GoMARL 算法的异构智能体协同调度逻辑改进、对 FrugalRAG 轻量化多跳检索流程的场景化优化，将两者技术优势深度融合，构建了适配 408 考研场景的分层技术架构；实测数据表明，系统不仅实现了轻量化部署、高并发稳定运行，在跨科目多跳检索场景下，召回率、精确率、忠实度等核心技术指标，也显著高于传统 RAG 架构；同时通过多智能体的专业化分工，实现了全流程个性化辅导的技术支撑，有效解决了现有辅导工具在跨科目检索、轻量化性能上的技术瓶颈。</w:t>
      </w:r>
    </w:p>
    <w:p>
      <w:pPr>
        <w:spacing w:line="500" w:lineRule="exact" w:before="0" w:after="0"/>
      </w:pPr>
      <w:r>
        <w:rPr>
          <w:rFonts w:ascii="Times New Roman" w:hAnsi="Times New Roman" w:eastAsia="宋体"/>
          <w:b/>
          <w:i w:val="0"/>
          <w:sz w:val="24"/>
        </w:rPr>
        <w:t>教学层面</w:t>
      </w:r>
      <w:r>
        <w:rPr>
          <w:rFonts w:ascii="Times New Roman" w:hAnsi="Times New Roman" w:eastAsia="宋体"/>
          <w:b w:val="0"/>
          <w:i w:val="0"/>
          <w:sz w:val="24"/>
        </w:rPr>
        <w:t>：本研究将技术架构与 408 教学业务场景深度融合，构建了「学情诊断 - 路径规划 - 资源推送 - 学习评估 - 迭代优化」的全链路闭环教学逻辑；由多智能体协同层负责教学任务的拆分、调度，由轻量化检索层负责高精准度权威资源的获取，为考生提供真正适配的个性化辅导内容；为期 3 个月的对照实验结果表明，使用本系统的实验组考生，其知识掌握度、跨科目综合题得分提升幅度显著高于使用传统 AI 辅导工具的对照组，有效验证了系统的实际教学价值。</w:t>
      </w:r>
    </w:p>
    <w:p>
      <w:pPr>
        <w:spacing w:line="500" w:lineRule="exact" w:before="0" w:after="0"/>
      </w:pPr>
      <w:r>
        <w:rPr>
          <w:rFonts w:ascii="Times New Roman" w:hAnsi="Times New Roman" w:eastAsia="宋体"/>
          <w:b/>
          <w:i w:val="0"/>
          <w:sz w:val="24"/>
        </w:rPr>
        <w:t>应用层面</w:t>
      </w:r>
      <w:r>
        <w:rPr>
          <w:rFonts w:ascii="Times New Roman" w:hAnsi="Times New Roman" w:eastAsia="宋体"/>
          <w:b w:val="0"/>
          <w:i w:val="0"/>
          <w:sz w:val="24"/>
        </w:rPr>
        <w:t>：横向对比结果表明，本系统在跨科目知识关联能力、轻量化性能、个性化适配效果上，具备显著的差异化适配优势；用户调研结果显示，系统的整体体验优于同类工具，得到了目标用户的广泛认可；系统的技术方案可落地、可扩展、可迭代，不仅适配计算机考研场景，稍加调整就可以推广到其他有明确考试大纲、知识点关联复杂的理工类专业考试辅导场景，具备一定的行业推广价值。</w:t>
      </w:r>
    </w:p>
    <w:p>
      <w:pPr>
        <w:spacing w:line="500" w:lineRule="exact" w:before="120" w:after="60"/>
      </w:pPr>
      <w:r>
        <w:rPr>
          <w:rFonts w:ascii="Times New Roman" w:hAnsi="Times New Roman" w:eastAsia="黑体"/>
          <w:b/>
          <w:i w:val="0"/>
          <w:sz w:val="24"/>
        </w:rPr>
        <w:t>7.2 研究局限与后续展望</w:t>
      </w:r>
    </w:p>
    <w:p>
      <w:pPr>
        <w:spacing w:line="500" w:lineRule="exact" w:before="60" w:after="40"/>
      </w:pPr>
      <w:r>
        <w:rPr>
          <w:rFonts w:ascii="Times New Roman" w:hAnsi="Times New Roman" w:eastAsia="黑体"/>
          <w:b/>
          <w:i w:val="0"/>
          <w:sz w:val="24"/>
        </w:rPr>
        <w:t>7.2.1 研究局限</w:t>
      </w:r>
    </w:p>
    <w:p>
      <w:pPr>
        <w:spacing w:line="500" w:lineRule="exact" w:before="0" w:after="0"/>
        <w:ind w:firstLine="480"/>
      </w:pPr>
      <w:r>
        <w:rPr>
          <w:rFonts w:ascii="Times New Roman" w:hAnsi="Times New Roman" w:eastAsia="宋体"/>
          <w:b w:val="0"/>
          <w:i w:val="0"/>
          <w:sz w:val="24"/>
        </w:rPr>
        <w:t>本研究也存在一定的客观局限，需要在后续研究中逐步优化，进一步提升落地价值：</w:t>
      </w:r>
    </w:p>
    <w:p>
      <w:pPr>
        <w:spacing w:line="500" w:lineRule="exact" w:before="0" w:after="0"/>
        <w:ind w:firstLine="480"/>
      </w:pPr>
      <w:r>
        <w:rPr>
          <w:rFonts w:ascii="Times New Roman" w:hAnsi="Times New Roman" w:eastAsia="宋体"/>
          <w:b w:val="0"/>
          <w:i w:val="0"/>
          <w:sz w:val="24"/>
        </w:rPr>
        <w:t>一是</w:t>
      </w:r>
      <w:r>
        <w:rPr>
          <w:rFonts w:ascii="Times New Roman" w:hAnsi="Times New Roman" w:eastAsia="宋体"/>
          <w:b/>
          <w:i w:val="0"/>
          <w:sz w:val="24"/>
        </w:rPr>
        <w:t>实验样本规模与覆盖范围存在局限</w:t>
      </w:r>
      <w:r>
        <w:rPr>
          <w:rFonts w:ascii="Times New Roman" w:hAnsi="Times New Roman" w:eastAsia="宋体"/>
          <w:b w:val="0"/>
          <w:i w:val="0"/>
          <w:sz w:val="24"/>
        </w:rPr>
        <w:t>：本次实验仅选取了同一地区的 120 名全日制在校考生作为样本，样本规模相对有限，用户群体覆盖范围不够广泛 —— 未覆盖在职二战考生、跨专业考生、基础水平薄弱的考生这类多样化用户群体；实验结果仅能证明系统对基础水平相近的全日制考生有显著效果，后续需要扩大实验样本规模、覆盖不同类型的考生，进一步验证系统的普适性效果。</w:t>
      </w:r>
    </w:p>
    <w:p>
      <w:pPr>
        <w:spacing w:line="500" w:lineRule="exact" w:before="0" w:after="0"/>
        <w:ind w:firstLine="480"/>
      </w:pPr>
      <w:r>
        <w:rPr>
          <w:rFonts w:ascii="Times New Roman" w:hAnsi="Times New Roman" w:eastAsia="宋体"/>
          <w:b w:val="0"/>
          <w:i w:val="0"/>
          <w:sz w:val="24"/>
        </w:rPr>
        <w:t>二是</w:t>
      </w:r>
      <w:r>
        <w:rPr>
          <w:rFonts w:ascii="Times New Roman" w:hAnsi="Times New Roman" w:eastAsia="宋体"/>
          <w:b/>
          <w:i w:val="0"/>
          <w:sz w:val="24"/>
        </w:rPr>
        <w:t>系统的部分场景适配能力仍存在优化空间</w:t>
      </w:r>
      <w:r>
        <w:rPr>
          <w:rFonts w:ascii="Times New Roman" w:hAnsi="Times New Roman" w:eastAsia="宋体"/>
          <w:b w:val="0"/>
          <w:i w:val="0"/>
          <w:sz w:val="24"/>
        </w:rPr>
        <w:t>：轻量化边缘端部署模式还未完全成熟，在部分低带宽、高延迟的网络环境下，用户的资源加载体验仍存在一定局限；系统目前仅支持客观题的自动批改、解析，对 408 考试中核心主观题的支撑能力不足，仍依赖人工批改；部分场景下，检索结果的排序逻辑还不够精准，需要用户额外筛选。</w:t>
      </w:r>
    </w:p>
    <w:p>
      <w:pPr>
        <w:spacing w:line="500" w:lineRule="exact" w:before="0" w:after="0"/>
        <w:ind w:firstLine="480"/>
      </w:pPr>
      <w:r>
        <w:rPr>
          <w:rFonts w:ascii="Times New Roman" w:hAnsi="Times New Roman" w:eastAsia="宋体"/>
          <w:b w:val="0"/>
          <w:i w:val="0"/>
          <w:sz w:val="24"/>
        </w:rPr>
        <w:t>三是</w:t>
      </w:r>
      <w:r>
        <w:rPr>
          <w:rFonts w:ascii="Times New Roman" w:hAnsi="Times New Roman" w:eastAsia="宋体"/>
          <w:b/>
          <w:i w:val="0"/>
          <w:sz w:val="24"/>
        </w:rPr>
        <w:t>缺少长期教学效果的跟踪验证数据</w:t>
      </w:r>
      <w:r>
        <w:rPr>
          <w:rFonts w:ascii="Times New Roman" w:hAnsi="Times New Roman" w:eastAsia="宋体"/>
          <w:b w:val="0"/>
          <w:i w:val="0"/>
          <w:sz w:val="24"/>
        </w:rPr>
        <w:t>：本次实验周期仅覆盖了 3 个月的强化复习阶段，没有长期跟踪考生的完整复习进程、以及最终的初试得分情况；缺少长期数据支撑，无法验证系统对考生长期学习效果的支撑价值，以及在真实考试场景下的提分效果。</w:t>
      </w:r>
    </w:p>
    <w:p>
      <w:pPr>
        <w:spacing w:line="500" w:lineRule="exact" w:before="60" w:after="40"/>
      </w:pPr>
      <w:r>
        <w:rPr>
          <w:rFonts w:ascii="Times New Roman" w:hAnsi="Times New Roman" w:eastAsia="黑体"/>
          <w:b/>
          <w:i w:val="0"/>
          <w:sz w:val="24"/>
        </w:rPr>
        <w:t>7.2.2 后续研究展望</w:t>
      </w:r>
    </w:p>
    <w:p>
      <w:pPr>
        <w:spacing w:line="500" w:lineRule="exact" w:before="0" w:after="0"/>
        <w:ind w:firstLine="480"/>
      </w:pPr>
      <w:r>
        <w:rPr>
          <w:rFonts w:ascii="Times New Roman" w:hAnsi="Times New Roman" w:eastAsia="宋体"/>
          <w:b w:val="0"/>
          <w:i w:val="0"/>
          <w:sz w:val="24"/>
        </w:rPr>
        <w:t>结合行业技术趋势、系统迭代需求、以及 408 考研场景的实际用户需求，后续研究工作将重点围绕三个方向展开：</w:t>
      </w:r>
    </w:p>
    <w:p>
      <w:pPr>
        <w:spacing w:line="500" w:lineRule="exact" w:before="0" w:after="0"/>
      </w:pPr>
      <w:r>
        <w:rPr>
          <w:rFonts w:ascii="Times New Roman" w:hAnsi="Times New Roman" w:eastAsia="宋体"/>
          <w:b/>
          <w:i w:val="0"/>
          <w:sz w:val="24"/>
        </w:rPr>
        <w:t>技术持续优化，补齐场景能力短板</w:t>
      </w:r>
      <w:r>
        <w:rPr>
          <w:rFonts w:ascii="Times New Roman" w:hAnsi="Times New Roman" w:eastAsia="宋体"/>
          <w:b w:val="0"/>
          <w:i w:val="0"/>
          <w:sz w:val="24"/>
        </w:rPr>
        <w:t>：进一步优化轻量化检索性能，引入轻量化重排序模型、多路检索结果合并逻辑，提升检索结果的教学场景适配精准度；完善轻量化边缘端部署的支撑能力，优化资源加载逻辑，适配更多轻量化学习场景；逐步加入主观题智能批改、跨科目知识点思维导图生成、解题技巧 AI 专项点拨等核心功能，补齐场景短板。</w:t>
      </w:r>
    </w:p>
    <w:p>
      <w:pPr>
        <w:spacing w:line="500" w:lineRule="exact" w:before="0" w:after="0"/>
      </w:pPr>
      <w:r>
        <w:rPr>
          <w:rFonts w:ascii="Times New Roman" w:hAnsi="Times New Roman" w:eastAsia="宋体"/>
          <w:b/>
          <w:i w:val="0"/>
          <w:sz w:val="24"/>
        </w:rPr>
        <w:t>扩大实验验证规模，补充长期跟踪数据</w:t>
      </w:r>
      <w:r>
        <w:rPr>
          <w:rFonts w:ascii="Times New Roman" w:hAnsi="Times New Roman" w:eastAsia="宋体"/>
          <w:b w:val="0"/>
          <w:i w:val="0"/>
          <w:sz w:val="24"/>
        </w:rPr>
        <w:t>：联合更多考研辅导机构，扩大实验样本规模，覆盖不同基础水平、不同类别、不同复习阶段的 408 考生；延长实验验证周期，跟踪记录考生的全年复习数据、最终初试得分情况，积累长期教学效果的跟踪数据；完善评估指标体系，进一步验证系统的普适性教学效果，让研究结果更具说服力。</w:t>
      </w:r>
    </w:p>
    <w:p>
      <w:pPr>
        <w:spacing w:line="500" w:lineRule="exact" w:before="0" w:after="0"/>
      </w:pPr>
      <w:r>
        <w:rPr>
          <w:rFonts w:ascii="Times New Roman" w:hAnsi="Times New Roman" w:eastAsia="宋体"/>
          <w:b/>
          <w:i w:val="0"/>
          <w:sz w:val="24"/>
        </w:rPr>
        <w:t>深化技术与教研的融合能力，提升落地竞争力</w:t>
      </w:r>
      <w:r>
        <w:rPr>
          <w:rFonts w:ascii="Times New Roman" w:hAnsi="Times New Roman" w:eastAsia="宋体"/>
          <w:b w:val="0"/>
          <w:i w:val="0"/>
          <w:sz w:val="24"/>
        </w:rPr>
        <w:t>：建立专业的 408 教研团队，持续跟进考试大纲变化、优化专属知识库的内容，细化资源的元数据属性；引入教师协同机制，完善系统的教研适配能力，将技术能力与真人教师的教学经验、教研内容深度结合；优化多智能体的教学协同逻辑，提升场景化适配效果，让系统生成的资源、推荐的路径，更贴合考试的实际考查需求，进一步提升用户体验，强化产品的场景化落地竞争力。</w:t>
      </w:r>
    </w:p>
    <w:p>
      <w:pPr>
        <w:spacing w:line="500" w:lineRule="exact" w:before="0" w:after="0"/>
        <w:ind w:firstLine="480"/>
      </w:pPr>
      <w:r>
        <w:rPr>
          <w:rFonts w:ascii="Times New Roman" w:hAnsi="Times New Roman" w:eastAsia="宋体"/>
          <w:b/>
          <w:i w:val="0"/>
          <w:sz w:val="24"/>
        </w:rPr>
        <w:t>参考资料&amp;#x20;</w:t>
      </w:r>
    </w:p>
    <w:p>
      <w:pPr>
        <w:spacing w:line="500" w:lineRule="exact" w:before="0" w:after="0"/>
        <w:ind w:firstLine="480"/>
      </w:pPr>
      <w:r>
        <w:rPr>
          <w:rFonts w:ascii="Times New Roman" w:hAnsi="Times New Roman" w:eastAsia="宋体"/>
          <w:b w:val="0"/>
          <w:i w:val="0"/>
          <w:sz w:val="24"/>
        </w:rPr>
        <w:t>\[1] deepseek赋能下计算机考研408课程应用研究[</w:t>
      </w:r>
    </w:p>
    <w:p>
      <w:pPr>
        <w:spacing w:line="500" w:lineRule="exact" w:before="0" w:after="0"/>
        <w:ind w:firstLine="480"/>
      </w:pPr>
      <w:r>
        <w:rPr>
          <w:rFonts w:ascii="Times New Roman" w:hAnsi="Times New Roman" w:eastAsia="宋体"/>
          <w:b w:val="0"/>
          <w:i w:val="0"/>
          <w:sz w:val="24"/>
        </w:rPr>
        <w:t>\[2] 考研别被AI忽悠了!通用模型做计划全是坑，真正有用的工具在这\_考试认证\_什么值得买[</w:t>
      </w:r>
    </w:p>
    <w:p>
      <w:pPr>
        <w:spacing w:line="500" w:lineRule="exact" w:before="0" w:after="0"/>
        <w:ind w:firstLine="480"/>
      </w:pPr>
      <w:r>
        <w:rPr>
          <w:rFonts w:ascii="Times New Roman" w:hAnsi="Times New Roman" w:eastAsia="宋体"/>
          <w:b w:val="0"/>
          <w:i w:val="0"/>
          <w:sz w:val="24"/>
        </w:rPr>
        <w:t>\[3] 研趣 408 和其他机构比有什么优势?适合哪类考生?\_自律\_基础\_专业课[</w:t>
      </w:r>
    </w:p>
    <w:p>
      <w:pPr>
        <w:spacing w:line="500" w:lineRule="exact" w:before="0" w:after="0"/>
        <w:ind w:firstLine="480"/>
      </w:pPr>
      <w:r>
        <w:rPr>
          <w:rFonts w:ascii="Times New Roman" w:hAnsi="Times New Roman" w:eastAsia="宋体"/>
          <w:b w:val="0"/>
          <w:i w:val="0"/>
          <w:sz w:val="24"/>
        </w:rPr>
        <w:t>\[4] 重要 ‼ ️ 27 计算机 408 用 王道书 一定 要 避开 的 3 个 大坑 # 考研 上岸 # 考研 经验 # 考研 数学 # 计算机 考研 # 知能 行[</w:t>
      </w:r>
    </w:p>
    <w:p>
      <w:pPr>
        <w:spacing w:line="500" w:lineRule="exact" w:before="0" w:after="0"/>
        <w:ind w:firstLine="480"/>
      </w:pPr>
      <w:r>
        <w:rPr>
          <w:rFonts w:ascii="Times New Roman" w:hAnsi="Times New Roman" w:eastAsia="宋体"/>
          <w:b w:val="0"/>
          <w:i w:val="0"/>
          <w:sz w:val="24"/>
        </w:rPr>
        <w:t>\[5] 2025年AI学习工具深度测评与场景适配指南(附个人知识体系构建方案)\_对话树匹配度-CSDN博客[</w:t>
      </w:r>
    </w:p>
    <w:p>
      <w:pPr>
        <w:spacing w:line="500" w:lineRule="exact" w:before="0" w:after="0"/>
        <w:ind w:firstLine="480"/>
      </w:pPr>
      <w:r>
        <w:rPr>
          <w:rFonts w:ascii="Times New Roman" w:hAnsi="Times New Roman" w:eastAsia="宋体"/>
          <w:b w:val="0"/>
          <w:i w:val="0"/>
          <w:sz w:val="24"/>
        </w:rPr>
        <w:t>\[6] Top 10 ThetaWave AI Alternatives for Personalised AI Tutoring in 2026[</w:t>
      </w:r>
    </w:p>
    <w:p>
      <w:pPr>
        <w:spacing w:line="500" w:lineRule="exact" w:before="0" w:after="0"/>
        <w:ind w:firstLine="480"/>
      </w:pPr>
      <w:r>
        <w:rPr>
          <w:rFonts w:ascii="Times New Roman" w:hAnsi="Times New Roman" w:eastAsia="宋体"/>
          <w:b w:val="0"/>
          <w:i w:val="0"/>
          <w:sz w:val="24"/>
        </w:rPr>
        <w:t>\[7] Best TurboLearn AI Alternatives for Students: Free and Paid in 2026[</w:t>
      </w:r>
    </w:p>
    <w:p>
      <w:pPr>
        <w:spacing w:line="500" w:lineRule="exact" w:before="0" w:after="0"/>
        <w:ind w:firstLine="480"/>
      </w:pPr>
      <w:r>
        <w:rPr>
          <w:rFonts w:ascii="Times New Roman" w:hAnsi="Times New Roman" w:eastAsia="宋体"/>
          <w:b w:val="0"/>
          <w:i w:val="0"/>
          <w:sz w:val="24"/>
        </w:rPr>
        <w:t>\[8] Best AI Study Tools 2025: Complete Ranking &amp; Comparison Guide[</w:t>
      </w:r>
    </w:p>
    <w:p>
      <w:pPr>
        <w:spacing w:line="500" w:lineRule="exact" w:before="0" w:after="0"/>
        <w:ind w:firstLine="480"/>
      </w:pPr>
      <w:r>
        <w:rPr>
          <w:rFonts w:ascii="Times New Roman" w:hAnsi="Times New Roman" w:eastAsia="宋体"/>
          <w:b w:val="0"/>
          <w:i w:val="0"/>
          <w:sz w:val="24"/>
        </w:rPr>
        <w:t>\[9] Toward Collaborative and Adaptive Learning: A Survey of Multi-agent Reinforcement Learning in Education[</w:t>
      </w:r>
    </w:p>
    <w:p>
      <w:pPr>
        <w:spacing w:line="500" w:lineRule="exact" w:before="0" w:after="0"/>
        <w:ind w:firstLine="480"/>
      </w:pPr>
      <w:r>
        <w:rPr>
          <w:rFonts w:ascii="Times New Roman" w:hAnsi="Times New Roman" w:eastAsia="宋体"/>
          <w:b w:val="0"/>
          <w:i w:val="0"/>
          <w:sz w:val="24"/>
        </w:rPr>
        <w:t>\[10] Multi-Agent Systems in Education: A Survey from the Trustworthiness Perspective[</w:t>
      </w:r>
    </w:p>
    <w:p>
      <w:pPr>
        <w:spacing w:line="500" w:lineRule="exact" w:before="0" w:after="0"/>
        <w:ind w:firstLine="480"/>
      </w:pPr>
      <w:r>
        <w:rPr>
          <w:rFonts w:ascii="Times New Roman" w:hAnsi="Times New Roman" w:eastAsia="宋体"/>
          <w:b w:val="0"/>
          <w:i w:val="0"/>
          <w:sz w:val="24"/>
        </w:rPr>
        <w:t>\[11] Interactive Distillation for Multi-Agent AI[</w:t>
      </w:r>
    </w:p>
    <w:p>
      <w:pPr>
        <w:spacing w:line="500" w:lineRule="exact" w:before="0" w:after="0"/>
        <w:ind w:firstLine="480"/>
      </w:pPr>
      <w:r>
        <w:rPr>
          <w:rFonts w:ascii="Times New Roman" w:hAnsi="Times New Roman" w:eastAsia="宋体"/>
          <w:b w:val="0"/>
          <w:i w:val="0"/>
          <w:sz w:val="24"/>
        </w:rPr>
        <w:t>\[12] Learning Heterogeneous Agent Collaboration in Decentralized Multi-Agent Systems via Intrinsic Motivation[</w:t>
      </w:r>
    </w:p>
    <w:p>
      <w:pPr>
        <w:spacing w:line="500" w:lineRule="exact" w:before="0" w:after="0"/>
        <w:ind w:firstLine="480"/>
      </w:pPr>
      <w:r>
        <w:rPr>
          <w:rFonts w:ascii="Times New Roman" w:hAnsi="Times New Roman" w:eastAsia="宋体"/>
          <w:b w:val="0"/>
          <w:i w:val="0"/>
          <w:sz w:val="24"/>
        </w:rPr>
        <w:t>\[13] Learning Bilateral Team Formation in Cooperative Multi-Agent Reinforcement Learning[</w:t>
      </w:r>
    </w:p>
    <w:p>
      <w:pPr>
        <w:spacing w:line="500" w:lineRule="exact" w:before="0" w:after="0"/>
        <w:ind w:firstLine="480"/>
      </w:pPr>
      <w:r>
        <w:rPr>
          <w:rFonts w:ascii="Times New Roman" w:hAnsi="Times New Roman" w:eastAsia="宋体"/>
          <w:b w:val="0"/>
          <w:i w:val="0"/>
          <w:sz w:val="24"/>
        </w:rPr>
        <w:t>\[14] R3DM: Enabling Role Discovery and Diversity Through Dynamics Models in Multi-agent Reinforcement Learning[</w:t>
      </w:r>
    </w:p>
    <w:p>
      <w:pPr>
        <w:spacing w:line="500" w:lineRule="exact" w:before="0" w:after="0"/>
        <w:ind w:firstLine="480"/>
      </w:pPr>
      <w:r>
        <w:rPr>
          <w:rFonts w:ascii="Times New Roman" w:hAnsi="Times New Roman" w:eastAsia="宋体"/>
          <w:b w:val="0"/>
          <w:i w:val="0"/>
          <w:sz w:val="24"/>
        </w:rPr>
        <w:t>\[15] \[AI+教育教学]:“智能诊室”:AI驱动口腔临床思维训练的沉浸式实践\_AI+教育教学\_上海交通大学新闻学术网[</w:t>
      </w:r>
    </w:p>
    <w:p>
      <w:pPr>
        <w:spacing w:line="500" w:lineRule="exact" w:before="0" w:after="0"/>
        <w:ind w:firstLine="480"/>
      </w:pPr>
      <w:r>
        <w:rPr>
          <w:rFonts w:ascii="Times New Roman" w:hAnsi="Times New Roman" w:eastAsia="宋体"/>
          <w:b w:val="0"/>
          <w:i w:val="0"/>
          <w:sz w:val="24"/>
        </w:rPr>
        <w:t>\[16] 个性化学习系统设计与实施效果评估.docx-原创力文档[</w:t>
      </w:r>
    </w:p>
    <w:p>
      <w:pPr>
        <w:spacing w:line="500" w:lineRule="exact" w:before="0" w:after="0"/>
        <w:ind w:firstLine="480"/>
      </w:pPr>
      <w:r>
        <w:rPr>
          <w:rFonts w:ascii="Times New Roman" w:hAnsi="Times New Roman" w:eastAsia="宋体"/>
          <w:b w:val="0"/>
          <w:i w:val="0"/>
          <w:sz w:val="24"/>
        </w:rPr>
        <w:t>\[17] 147\_教育场景论文(论文中附有源码):自适应学习系统 - 个性化测验算法设计与LLM驱动的学习路径优化-CSDN博客[</w:t>
      </w:r>
    </w:p>
    <w:p>
      <w:pPr>
        <w:spacing w:line="500" w:lineRule="exact" w:before="0" w:after="0"/>
        <w:ind w:firstLine="480"/>
      </w:pPr>
      <w:r>
        <w:rPr>
          <w:rFonts w:ascii="Times New Roman" w:hAnsi="Times New Roman" w:eastAsia="宋体"/>
          <w:b w:val="0"/>
          <w:i w:val="0"/>
          <w:sz w:val="24"/>
        </w:rPr>
        <w:t>\[18] 2026中国AI教育个性化学习系统效果评估与优化路径报告 - 豆丁网[</w:t>
      </w:r>
    </w:p>
    <w:p>
      <w:pPr>
        <w:spacing w:line="500" w:lineRule="exact" w:before="0" w:after="0"/>
        <w:ind w:firstLine="480"/>
      </w:pPr>
      <w:r>
        <w:rPr>
          <w:rFonts w:ascii="Times New Roman" w:hAnsi="Times New Roman" w:eastAsia="宋体"/>
          <w:b w:val="0"/>
          <w:i w:val="0"/>
          <w:sz w:val="24"/>
        </w:rPr>
        <w:t>\[19] 技术支持的个性化学习对学生学习效果的影响——基于46篇实验与准实验的元分析theimpactoftechnology-supportedpersonalizedlearningonstudentlearningoutcomes—ameta-analysisof46experimentalandquasi-experimentalstudies[</w:t>
      </w:r>
    </w:p>
    <w:p>
      <w:pPr>
        <w:spacing w:line="500" w:lineRule="exact" w:before="0" w:after="0"/>
        <w:ind w:firstLine="480"/>
      </w:pPr>
      <w:r>
        <w:rPr>
          <w:rFonts w:ascii="Times New Roman" w:hAnsi="Times New Roman" w:eastAsia="宋体"/>
          <w:b w:val="0"/>
          <w:i w:val="0"/>
          <w:sz w:val="24"/>
        </w:rPr>
        <w:t>\[20] 2025年在线教育个性化学习方案效果量化评估报告.docx-原创力文档[</w:t>
      </w:r>
    </w:p>
    <w:p>
      <w:pPr>
        <w:spacing w:line="500" w:lineRule="exact" w:before="0" w:after="0"/>
        <w:ind w:firstLine="480"/>
      </w:pPr>
      <w:r>
        <w:rPr>
          <w:rFonts w:ascii="Times New Roman" w:hAnsi="Times New Roman" w:eastAsia="宋体"/>
          <w:b w:val="0"/>
          <w:i w:val="0"/>
          <w:sz w:val="24"/>
        </w:rPr>
        <w:t>\[21] 人工智能驱动下个性化学习路径的构建与实践研究——以K12数学学科为例\_大模型驱动下学情画像构建的核心原则与实践路径张靖-CSDN博客[</w:t>
      </w:r>
    </w:p>
    <w:p>
      <w:pPr>
        <w:spacing w:line="500" w:lineRule="exact" w:before="0" w:after="0"/>
        <w:ind w:firstLine="480"/>
      </w:pPr>
      <w:r>
        <w:rPr>
          <w:rFonts w:ascii="Times New Roman" w:hAnsi="Times New Roman" w:eastAsia="宋体"/>
          <w:b w:val="0"/>
          <w:i w:val="0"/>
          <w:sz w:val="24"/>
        </w:rPr>
        <w:t>\[22] 《中国教师报》电子版[</w:t>
      </w:r>
    </w:p>
    <w:p>
      <w:pPr>
        <w:spacing w:line="500" w:lineRule="exact" w:before="0" w:after="0"/>
        <w:ind w:firstLine="480"/>
      </w:pPr>
      <w:r>
        <w:rPr>
          <w:rFonts w:ascii="Times New Roman" w:hAnsi="Times New Roman" w:eastAsia="宋体"/>
          <w:b w:val="0"/>
          <w:i w:val="0"/>
          <w:sz w:val="24"/>
        </w:rPr>
        <w:t>\[23] 基于RAG检索增强生成的智能知识库问答系统(本科毕业设计完整方案\_基于 faiss 的轻量化校园知识库检索系统设计陈俊安-CSDN博客[</w:t>
      </w:r>
    </w:p>
    <w:p>
      <w:pPr>
        <w:spacing w:line="500" w:lineRule="exact" w:before="0" w:after="0"/>
        <w:ind w:firstLine="480"/>
      </w:pPr>
      <w:r>
        <w:rPr>
          <w:rFonts w:ascii="Times New Roman" w:hAnsi="Times New Roman" w:eastAsia="宋体"/>
          <w:b w:val="0"/>
          <w:i w:val="0"/>
          <w:sz w:val="24"/>
        </w:rPr>
        <w:t>\[24] A Scalable and Low-Cost Mobile RAG Architecture for AI-Augmented Learning in Higher Education[</w:t>
      </w:r>
    </w:p>
    <w:p>
      <w:pPr>
        <w:spacing w:line="500" w:lineRule="exact" w:before="0" w:after="0"/>
        <w:ind w:firstLine="480"/>
      </w:pPr>
      <w:r>
        <w:rPr>
          <w:rFonts w:ascii="Times New Roman" w:hAnsi="Times New Roman" w:eastAsia="宋体"/>
          <w:b w:val="0"/>
          <w:i w:val="0"/>
          <w:sz w:val="24"/>
        </w:rPr>
        <w:t>\[25] Reimagining Textbook Learning: An Interactive AI Tutor Approach Using Retrieval-Augmented Generation[</w:t>
      </w:r>
    </w:p>
    <w:p>
      <w:pPr>
        <w:spacing w:line="500" w:lineRule="exact" w:before="0" w:after="0"/>
        <w:ind w:firstLine="480"/>
      </w:pPr>
      <w:r>
        <w:rPr>
          <w:rFonts w:ascii="Times New Roman" w:hAnsi="Times New Roman" w:eastAsia="宋体"/>
          <w:b w:val="0"/>
          <w:i w:val="0"/>
          <w:sz w:val="24"/>
        </w:rPr>
        <w:t>\[26] RAG算法在智能教育领域的深度应用与变革潜力\_基于rag 生成动态学习计划-CSDN博客[</w:t>
      </w:r>
    </w:p>
    <w:p>
      <w:pPr>
        <w:spacing w:line="500" w:lineRule="exact" w:before="0" w:after="0"/>
        <w:ind w:firstLine="480"/>
      </w:pPr>
      <w:r>
        <w:rPr>
          <w:rFonts w:ascii="Times New Roman" w:hAnsi="Times New Roman" w:eastAsia="宋体"/>
          <w:b w:val="0"/>
          <w:i w:val="0"/>
          <w:sz w:val="24"/>
        </w:rPr>
        <w:t>\[27] RAG Wiki Assistant - Retrieval-Augmented Prompting for Effective Wikipedia Q\&amp;A[</w:t>
      </w:r>
    </w:p>
    <w:p>
      <w:pPr>
        <w:spacing w:line="500" w:lineRule="exact" w:before="0" w:after="0"/>
        <w:ind w:firstLine="480"/>
      </w:pPr>
      <w:r>
        <w:rPr>
          <w:rFonts w:ascii="Times New Roman" w:hAnsi="Times New Roman" w:eastAsia="宋体"/>
          <w:b w:val="0"/>
          <w:i w:val="0"/>
          <w:sz w:val="24"/>
        </w:rPr>
        <w:t>\[28] AI Chatbot for College Document Query Resolution: Genie Assistant[</w:t>
      </w:r>
    </w:p>
    <w:p>
      <w:pPr>
        <w:spacing w:line="500" w:lineRule="exact" w:before="0" w:after="0"/>
        <w:ind w:firstLine="480"/>
      </w:pPr>
      <w:r>
        <w:rPr>
          <w:rFonts w:ascii="Times New Roman" w:hAnsi="Times New Roman" w:eastAsia="宋体"/>
          <w:b w:val="0"/>
          <w:i w:val="0"/>
          <w:sz w:val="24"/>
        </w:rPr>
        <w:t>\[29] From 50% to Mastery in 3 Days: A Low-Resource SOP for Localizing Graduate-Level AI Tutors via Shadow-RAG[</w:t>
      </w:r>
    </w:p>
    <w:p>
      <w:pPr>
        <w:spacing w:line="500" w:lineRule="exact" w:before="0" w:after="0"/>
        <w:ind w:firstLine="480"/>
      </w:pPr>
      <w:r>
        <w:rPr>
          <w:rFonts w:ascii="Times New Roman" w:hAnsi="Times New Roman" w:eastAsia="宋体"/>
          <w:b w:val="0"/>
          <w:i w:val="0"/>
          <w:sz w:val="24"/>
        </w:rPr>
        <w:t>\[30] LightRAG是什么?都用在什么场景\_51CTO博客\_light指什么[</w:t>
      </w:r>
    </w:p>
    <w:p>
      <w:pPr>
        <w:spacing w:line="500" w:lineRule="exact" w:before="0" w:after="0"/>
        <w:ind w:firstLine="480"/>
      </w:pPr>
      <w:r>
        <w:rPr>
          <w:rFonts w:ascii="Times New Roman" w:hAnsi="Times New Roman" w:eastAsia="宋体"/>
          <w:b w:val="0"/>
          <w:i w:val="0"/>
          <w:sz w:val="24"/>
        </w:rPr>
        <w:t>\[31] Advancing Multi-Agent RAG Systems with Minimalist Reinforcement Learning[</w:t>
      </w:r>
    </w:p>
    <w:p>
      <w:pPr>
        <w:spacing w:line="500" w:lineRule="exact" w:before="0" w:after="0"/>
        <w:ind w:firstLine="480"/>
      </w:pPr>
      <w:r>
        <w:rPr>
          <w:rFonts w:ascii="Times New Roman" w:hAnsi="Times New Roman" w:eastAsia="宋体"/>
          <w:b w:val="0"/>
          <w:i w:val="0"/>
          <w:sz w:val="24"/>
        </w:rPr>
        <w:t>\[32] 从Grok 4多智能体协同到RAG范式革命:2025年AI工作流的技术重构\_医学专用框架:medsummrag通过对比学习微调检索器,在医学摘要任务中rouge分数-CSDN博客[</w:t>
      </w:r>
    </w:p>
    <w:p>
      <w:pPr>
        <w:spacing w:line="500" w:lineRule="exact" w:before="0" w:after="0"/>
        <w:ind w:firstLine="480"/>
      </w:pPr>
      <w:r>
        <w:rPr>
          <w:rFonts w:ascii="Times New Roman" w:hAnsi="Times New Roman" w:eastAsia="宋体"/>
          <w:b w:val="0"/>
          <w:i w:val="0"/>
          <w:sz w:val="24"/>
        </w:rPr>
        <w:t>\[33] SIRAG框架:多智能体协作如何优化RAG系统性能与稳定性\_多智能体协同rag-CSDN博客[</w:t>
      </w:r>
    </w:p>
    <w:p>
      <w:pPr>
        <w:spacing w:line="500" w:lineRule="exact" w:before="0" w:after="0"/>
        <w:ind w:firstLine="480"/>
      </w:pPr>
      <w:r>
        <w:rPr>
          <w:rFonts w:ascii="Times New Roman" w:hAnsi="Times New Roman" w:eastAsia="宋体"/>
          <w:b w:val="0"/>
          <w:i w:val="0"/>
          <w:sz w:val="24"/>
        </w:rPr>
        <w:t>\[34] 多 智能 体 强化 学习 全 解 ： MAD DPG 原理 + 协同 交易 + 组合 优化 # 强化 学习 # 量化 交易[</w:t>
      </w:r>
    </w:p>
    <w:p>
      <w:pPr>
        <w:spacing w:line="500" w:lineRule="exact" w:before="0" w:after="0"/>
        <w:ind w:firstLine="480"/>
      </w:pPr>
      <w:r>
        <w:rPr>
          <w:rFonts w:ascii="Times New Roman" w:hAnsi="Times New Roman" w:eastAsia="宋体"/>
          <w:b w:val="0"/>
          <w:i w:val="0"/>
          <w:sz w:val="24"/>
        </w:rPr>
        <w:t>\[35] 轻量级RAG与SKILL架构深度融合:专属知识库驱动智能体精准知识匹配应用实践.138-腾讯云开发者社区-腾讯云[</w:t>
      </w:r>
    </w:p>
    <w:p>
      <w:pPr>
        <w:spacing w:line="500" w:lineRule="exact" w:before="0" w:after="0"/>
        <w:ind w:firstLine="480"/>
      </w:pPr>
      <w:r>
        <w:rPr>
          <w:rFonts w:ascii="Times New Roman" w:hAnsi="Times New Roman" w:eastAsia="宋体"/>
          <w:b w:val="0"/>
          <w:i w:val="0"/>
          <w:sz w:val="24"/>
        </w:rPr>
        <w:t>\[36] C-3PO:轻量级多智能体RAG系统，性能显著提升，开源! - 文章 - 开发者社区 - 火山引擎[</w:t>
      </w:r>
    </w:p>
    <w:p>
      <w:pPr>
        <w:spacing w:line="500" w:lineRule="exact" w:before="0" w:after="0"/>
        <w:ind w:firstLine="480"/>
      </w:pPr>
      <w:r>
        <w:rPr>
          <w:rFonts w:ascii="Times New Roman" w:hAnsi="Times New Roman" w:eastAsia="宋体"/>
          <w:b w:val="0"/>
          <w:i w:val="0"/>
          <w:sz w:val="24"/>
        </w:rPr>
        <w:t>\[37] Agentic RAG终极宝典!万字综述从背景到展望，彻底讲透模型、框架与测试，收藏这篇就够了!-CSDN博客[</w:t>
      </w:r>
    </w:p>
    <w:p>
      <w:pPr>
        <w:spacing w:line="500" w:lineRule="exact" w:before="0" w:after="0"/>
        <w:ind w:firstLine="480"/>
      </w:pPr>
      <w:r>
        <w:rPr>
          <w:rFonts w:ascii="Times New Roman" w:hAnsi="Times New Roman" w:eastAsia="宋体"/>
          <w:b w:val="0"/>
          <w:i w:val="0"/>
          <w:sz w:val="24"/>
        </w:rPr>
        <w:t>\[38] Improving Retrieval-Augmented Generation through Multi-Agent Reinforcement Learning[</w:t>
      </w:r>
    </w:p>
    <w:p>
      <w:pPr>
        <w:spacing w:line="500" w:lineRule="exact" w:before="0" w:after="0"/>
        <w:ind w:firstLine="480"/>
      </w:pPr>
      <w:r>
        <w:rPr>
          <w:rFonts w:ascii="Times New Roman" w:hAnsi="Times New Roman" w:eastAsia="宋体"/>
          <w:b w:val="0"/>
          <w:i w:val="0"/>
          <w:sz w:val="24"/>
        </w:rPr>
        <w:t>\[39] FrugalRAG: Learning to retrieve and reason for multi-hop QA[</w:t>
      </w:r>
    </w:p>
    <w:p>
      <w:pPr>
        <w:spacing w:line="500" w:lineRule="exact" w:before="0" w:after="0"/>
        <w:ind w:firstLine="480"/>
      </w:pPr>
      <w:r>
        <w:rPr>
          <w:rFonts w:ascii="Times New Roman" w:hAnsi="Times New Roman" w:eastAsia="宋体"/>
          <w:b w:val="0"/>
          <w:i w:val="0"/>
          <w:sz w:val="24"/>
        </w:rPr>
        <w:t>\[40] 论文推荐|碾压传统RAG!微软提出FrugalRAG:用最少样本，做最高效的多跳推理!-CSDN博客[</w:t>
      </w:r>
    </w:p>
    <w:p>
      <w:pPr>
        <w:spacing w:line="500" w:lineRule="exact" w:before="0" w:after="0"/>
        <w:ind w:firstLine="480"/>
      </w:pPr>
      <w:r>
        <w:rPr>
          <w:rFonts w:ascii="Times New Roman" w:hAnsi="Times New Roman" w:eastAsia="宋体"/>
          <w:b w:val="0"/>
          <w:i w:val="0"/>
          <w:sz w:val="24"/>
        </w:rPr>
        <w:t>\[41] 微软FrugalRAG论文详解:面向多跳问答的轻量级检索增强生成方法 - CSDN文库[</w:t>
      </w:r>
    </w:p>
    <w:p>
      <w:pPr>
        <w:spacing w:line="500" w:lineRule="exact" w:before="0" w:after="0"/>
        <w:ind w:firstLine="480"/>
      </w:pPr>
      <w:r>
        <w:rPr>
          <w:rFonts w:ascii="Times New Roman" w:hAnsi="Times New Roman" w:eastAsia="宋体"/>
          <w:b w:val="0"/>
          <w:i w:val="0"/>
          <w:sz w:val="24"/>
        </w:rPr>
        <w:t>\[42] FrugalRAG: 検索と推論を学ぶマルチホップQA[</w:t>
      </w:r>
    </w:p>
    <w:p>
      <w:pPr>
        <w:spacing w:line="500" w:lineRule="exact" w:before="0" w:after="0"/>
        <w:ind w:firstLine="480"/>
      </w:pPr>
      <w:r>
        <w:rPr>
          <w:rFonts w:ascii="Times New Roman" w:hAnsi="Times New Roman" w:eastAsia="宋体"/>
          <w:b w:val="0"/>
          <w:i w:val="0"/>
          <w:sz w:val="24"/>
        </w:rPr>
        <w:t>\[43] FrugalRAG: Less is More in RL Finetuning for Multi-hop Question Answering[</w:t>
      </w:r>
    </w:p>
    <w:p>
      <w:pPr>
        <w:spacing w:line="500" w:lineRule="exact" w:before="0" w:after="0"/>
        <w:ind w:firstLine="480"/>
      </w:pPr>
      <w:r>
        <w:rPr>
          <w:rFonts w:ascii="Times New Roman" w:hAnsi="Times New Roman" w:eastAsia="宋体"/>
          <w:b w:val="0"/>
          <w:i w:val="0"/>
          <w:sz w:val="24"/>
        </w:rPr>
        <w:t>\[44] 智能的升格:RAG技术演进全景图全面介绍 RAG(检索增强生成)技术的核心概念、三种主流架构对比(Naive/Advan - 掘金[</w:t>
      </w:r>
    </w:p>
    <w:p>
      <w:pPr>
        <w:spacing w:line="500" w:lineRule="exact" w:before="0" w:after="0"/>
        <w:ind w:firstLine="480"/>
      </w:pPr>
      <w:r>
        <w:rPr>
          <w:rFonts w:ascii="Times New Roman" w:hAnsi="Times New Roman" w:eastAsia="宋体"/>
          <w:b w:val="0"/>
          <w:i w:val="0"/>
          <w:sz w:val="24"/>
        </w:rPr>
        <w:t>\[45] 基于geogpt与lightrag的地质找矿知识图谱及知识问答模型构建方法研究amethodologyforconstructingageologicalprospectingknowledgegraphandquestionansweringmodelbasedongeogptandlightrag¹[</w:t>
      </w:r>
    </w:p>
    <w:p>
      <w:pPr>
        <w:spacing w:line="500" w:lineRule="exact" w:before="0" w:after="0"/>
        <w:ind w:firstLine="480"/>
      </w:pPr>
      <w:r>
        <w:rPr>
          <w:rFonts w:ascii="Times New Roman" w:hAnsi="Times New Roman" w:eastAsia="宋体"/>
          <w:b w:val="0"/>
          <w:i w:val="0"/>
          <w:sz w:val="24"/>
        </w:rPr>
        <w:t>\[46] 15种必知RAG框架，最新综述!\_rag知识库框架-CSDN博客[</w:t>
      </w:r>
    </w:p>
    <w:p>
      <w:pPr>
        <w:spacing w:line="500" w:lineRule="exact" w:before="0" w:after="0"/>
        <w:ind w:firstLine="480"/>
      </w:pPr>
      <w:r>
        <w:rPr>
          <w:rFonts w:ascii="Times New Roman" w:hAnsi="Times New Roman" w:eastAsia="宋体"/>
          <w:b w:val="0"/>
          <w:i w:val="0"/>
          <w:sz w:val="24"/>
        </w:rPr>
        <w:t>\[47] Adaptive Knowledge Tracing Through Multi-Agent Reinforcement Learning: A Framework for Personalized Learning Path Optimization[</w:t>
      </w:r>
    </w:p>
    <w:p>
      <w:pPr>
        <w:spacing w:line="500" w:lineRule="exact" w:before="0" w:after="0"/>
        <w:ind w:firstLine="480"/>
      </w:pPr>
      <w:r>
        <w:rPr>
          <w:rFonts w:ascii="Times New Roman" w:hAnsi="Times New Roman" w:eastAsia="宋体"/>
          <w:b w:val="0"/>
          <w:i w:val="0"/>
          <w:sz w:val="24"/>
        </w:rPr>
        <w:t>\[48] Toward Collaborative and Adaptive Learning: A Survey of Multi-agent Reinforcement Learning in Education[</w:t>
      </w:r>
    </w:p>
    <w:p>
      <w:pPr>
        <w:spacing w:line="500" w:lineRule="exact" w:before="0" w:after="0"/>
        <w:ind w:firstLine="480"/>
      </w:pPr>
      <w:r>
        <w:rPr>
          <w:rFonts w:ascii="Times New Roman" w:hAnsi="Times New Roman" w:eastAsia="宋体"/>
          <w:b w:val="0"/>
          <w:i w:val="0"/>
          <w:sz w:val="24"/>
        </w:rPr>
        <w:t>\[49] Automatic Grouping for Efficient Cooperative Multi-Agent Reinforcement Learning[</w:t>
      </w:r>
    </w:p>
    <w:p>
      <w:pPr>
        <w:spacing w:line="500" w:lineRule="exact" w:before="0" w:after="0"/>
        <w:ind w:firstLine="480"/>
      </w:pPr>
      <w:r>
        <w:rPr>
          <w:rFonts w:ascii="Times New Roman" w:hAnsi="Times New Roman" w:eastAsia="宋体"/>
          <w:b w:val="0"/>
          <w:i w:val="0"/>
          <w:sz w:val="24"/>
        </w:rPr>
        <w:t>\[50] AI Agent在教育领域的应用:个性化学习与多智能体辅导案例\_ai agent学习案例项目-CSDN博客[</w:t>
      </w:r>
    </w:p>
    <w:p>
      <w:pPr>
        <w:spacing w:line="500" w:lineRule="exact" w:before="0" w:after="0"/>
        <w:ind w:firstLine="480"/>
      </w:pPr>
      <w:r>
        <w:rPr>
          <w:rFonts w:ascii="Times New Roman" w:hAnsi="Times New Roman" w:eastAsia="宋体"/>
          <w:b w:val="0"/>
          <w:i w:val="0"/>
          <w:sz w:val="24"/>
        </w:rPr>
        <w:t>\[51] Personalized Learning Through Gamification: Multi-Agent and Large Language Model Approaches[</w:t>
      </w:r>
    </w:p>
    <w:p>
      <w:pPr>
        <w:spacing w:line="500" w:lineRule="exact" w:before="0" w:after="0"/>
        <w:ind w:firstLine="480"/>
      </w:pPr>
      <w:r>
        <w:rPr>
          <w:rFonts w:ascii="Times New Roman" w:hAnsi="Times New Roman" w:eastAsia="宋体"/>
          <w:b w:val="0"/>
          <w:i w:val="0"/>
          <w:sz w:val="24"/>
        </w:rPr>
        <w:t>\[52] 基于智能体的个性化教学系统:自适应学习路径规划实战-CSDN博客[</w:t>
      </w:r>
    </w:p>
    <w:p>
      <w:pPr>
        <w:spacing w:line="500" w:lineRule="exact" w:before="0" w:after="0"/>
        <w:ind w:firstLine="480"/>
      </w:pPr>
      <w:r>
        <w:rPr>
          <w:rFonts w:ascii="Times New Roman" w:hAnsi="Times New Roman" w:eastAsia="宋体"/>
          <w:b w:val="0"/>
          <w:i w:val="0"/>
          <w:sz w:val="24"/>
        </w:rPr>
        <w:t>\[53] 基于多智能体系统的学生个性化学习方案协同优化与实施策略研究教学研究课题报告.docx-原创力文档[</w:t>
      </w:r>
    </w:p>
    <w:p>
      <w:pPr>
        <w:spacing w:line="500" w:lineRule="exact" w:before="0" w:after="0"/>
        <w:ind w:firstLine="480"/>
      </w:pPr>
      <w:r>
        <w:rPr>
          <w:rFonts w:ascii="Times New Roman" w:hAnsi="Times New Roman" w:eastAsia="宋体"/>
          <w:b w:val="0"/>
          <w:i w:val="0"/>
          <w:sz w:val="24"/>
        </w:rPr>
        <w:t>\[54] 基于多智能体的个性化学习系统协同学习机制设计.pdf-原创力文档[</w:t>
      </w:r>
    </w:p>
    <w:p>
      <w:pPr>
        <w:spacing w:line="500" w:lineRule="exact" w:before="0" w:after="0"/>
        <w:ind w:firstLine="480"/>
      </w:pPr>
      <w:r>
        <w:rPr>
          <w:rFonts w:ascii="Times New Roman" w:hAnsi="Times New Roman" w:eastAsia="宋体"/>
          <w:b w:val="0"/>
          <w:i w:val="0"/>
          <w:sz w:val="24"/>
        </w:rPr>
        <w:t>\[55] 上海计算机考研机构选择白皮书:避坑指南与实力评测\_滩头看日出的美[</w:t>
      </w:r>
    </w:p>
    <w:p>
      <w:pPr>
        <w:spacing w:line="500" w:lineRule="exact" w:before="0" w:after="0"/>
        <w:ind w:firstLine="480"/>
      </w:pPr>
      <w:r>
        <w:rPr>
          <w:rFonts w:ascii="Times New Roman" w:hAnsi="Times New Roman" w:eastAsia="宋体"/>
          <w:b w:val="0"/>
          <w:i w:val="0"/>
          <w:sz w:val="24"/>
        </w:rPr>
        <w:t>\[56] 考研别被AI忽悠了!通用模型做计划全是坑，真正有用的工具在这\_考试认证\_什么值得买[</w:t>
      </w:r>
    </w:p>
    <w:p>
      <w:pPr>
        <w:spacing w:line="500" w:lineRule="exact" w:before="0" w:after="0"/>
        <w:ind w:firstLine="480"/>
      </w:pPr>
      <w:r>
        <w:rPr>
          <w:rFonts w:ascii="Times New Roman" w:hAnsi="Times New Roman" w:eastAsia="宋体"/>
          <w:b w:val="0"/>
          <w:i w:val="0"/>
          <w:sz w:val="24"/>
        </w:rPr>
        <w:t>\[57] 12 StudyFetch Alternatives in 2026: Top AI Study Tools Compared[</w:t>
      </w:r>
    </w:p>
    <w:p>
      <w:pPr>
        <w:spacing w:line="500" w:lineRule="exact" w:before="0" w:after="0"/>
        <w:ind w:firstLine="480"/>
      </w:pPr>
      <w:r>
        <w:rPr>
          <w:rFonts w:ascii="Times New Roman" w:hAnsi="Times New Roman" w:eastAsia="宋体"/>
          <w:b w:val="0"/>
          <w:i w:val="0"/>
          <w:sz w:val="24"/>
        </w:rPr>
        <w:t>\[58] 26 考研 ｜ 408 专业课 133 分 全年 规划 。 真的 太 懂 那种 被 四门 专业课 和 数学 高 强度 计算 压 得 喘 不 过 气 的 感觉 了 ！ 🥵 作为 成功 上岸 的 过来人 ， 我 总结 了 一套 真正 有效 的 复习 策略 ， 帮 你 避开 踩 过 的 坑 ！ 👇 ⚡ ️ 408 + 数学 双线 作战 核心 攻略 ⚡ ️ 🔥 数学 刷 题 资料 怎么 选 ？ 不同 刷 [</w:t>
      </w:r>
    </w:p>
    <w:p>
      <w:pPr>
        <w:spacing w:line="500" w:lineRule="exact" w:before="0" w:after="0"/>
        <w:ind w:firstLine="480"/>
      </w:pPr>
      <w:r>
        <w:rPr>
          <w:rFonts w:ascii="Times New Roman" w:hAnsi="Times New Roman" w:eastAsia="宋体"/>
          <w:b w:val="0"/>
          <w:i w:val="0"/>
          <w:sz w:val="24"/>
        </w:rPr>
        <w:t>\[59] 橙啦发布自研小程序，工科考研迎来全链路轻量备考时代\_校长邦[</w:t>
      </w:r>
    </w:p>
    <w:p>
      <w:pPr>
        <w:spacing w:line="500" w:lineRule="exact" w:before="0" w:after="0"/>
        <w:ind w:firstLine="480"/>
      </w:pPr>
      <w:r>
        <w:rPr>
          <w:rFonts w:ascii="Times New Roman" w:hAnsi="Times New Roman" w:eastAsia="宋体"/>
          <w:b w:val="0"/>
          <w:i w:val="0"/>
          <w:sz w:val="24"/>
        </w:rPr>
        <w:t>\[60] AI教育狂飙2.8亿用户撑起新风口,但这3个致命短板让真人教师无可替代\_\_什么值得买[</w:t>
      </w:r>
    </w:p>
    <w:p>
      <w:pPr>
        <w:spacing w:line="500" w:lineRule="exact" w:before="0" w:after="0"/>
        <w:ind w:firstLine="480"/>
      </w:pPr>
      <w:r>
        <w:rPr>
          <w:rFonts w:ascii="Times New Roman" w:hAnsi="Times New Roman" w:eastAsia="宋体"/>
          <w:b w:val="0"/>
          <w:i w:val="0"/>
          <w:sz w:val="24"/>
        </w:rPr>
        <w:t>\[61] 2026 考研热门专业机构测评\_辅导\_考生\_金融[</w:t>
      </w:r>
    </w:p>
    <w:p>
      <w:pPr>
        <w:spacing w:line="500" w:lineRule="exact" w:before="0" w:after="0"/>
        <w:ind w:firstLine="480"/>
      </w:pPr>
      <w:r>
        <w:rPr>
          <w:rFonts w:ascii="Times New Roman" w:hAnsi="Times New Roman" w:eastAsia="宋体"/>
          <w:b w:val="0"/>
          <w:i w:val="0"/>
          <w:sz w:val="24"/>
        </w:rPr>
        <w:t>\[62] 计算机408考研集训白皮书行业深度解析[</w:t>
      </w:r>
    </w:p>
    <w:p>
      <w:pPr>
        <w:spacing w:line="500" w:lineRule="exact" w:before="0" w:after="0"/>
        <w:ind w:firstLine="480"/>
      </w:pPr>
      <w:r>
        <w:rPr>
          <w:rFonts w:ascii="Times New Roman" w:hAnsi="Times New Roman" w:eastAsia="宋体"/>
          <w:b w:val="0"/>
          <w:i w:val="0"/>
          <w:sz w:val="24"/>
        </w:rPr>
        <w:t>\[63] Agentic RAG终极宝典!万字综述从背景到展望，彻底讲透模型、框架与测试，收藏这篇就够了!-CSDN博客[</w:t>
      </w:r>
    </w:p>
    <w:p>
      <w:pPr>
        <w:spacing w:line="500" w:lineRule="exact" w:before="0" w:after="0"/>
        <w:ind w:firstLine="480"/>
      </w:pPr>
      <w:r>
        <w:rPr>
          <w:rFonts w:ascii="Times New Roman" w:hAnsi="Times New Roman" w:eastAsia="宋体"/>
          <w:b w:val="0"/>
          <w:i w:val="0"/>
          <w:sz w:val="24"/>
        </w:rPr>
        <w:t>\[64] 个性化RAG智能体:从架构到实战的完整指南-CSDN博客[</w:t>
      </w:r>
    </w:p>
    <w:p>
      <w:pPr>
        <w:spacing w:line="500" w:lineRule="exact" w:before="0" w:after="0"/>
        <w:ind w:firstLine="480"/>
      </w:pPr>
      <w:r>
        <w:rPr>
          <w:rFonts w:ascii="Times New Roman" w:hAnsi="Times New Roman" w:eastAsia="宋体"/>
          <w:b w:val="0"/>
          <w:i w:val="0"/>
          <w:sz w:val="24"/>
        </w:rPr>
        <w:t>\[65] PersonaRAG: Enhancing Retrieval-Augmented Generation Systems with User-Centric Agents[</w:t>
      </w:r>
    </w:p>
    <w:p>
      <w:pPr>
        <w:spacing w:line="500" w:lineRule="exact" w:before="0" w:after="0"/>
        <w:ind w:firstLine="480"/>
      </w:pPr>
      <w:r>
        <w:rPr>
          <w:rFonts w:ascii="Times New Roman" w:hAnsi="Times New Roman" w:eastAsia="宋体"/>
          <w:b w:val="0"/>
          <w:i w:val="0"/>
          <w:sz w:val="24"/>
        </w:rPr>
        <w:t>\[66] RAG 个性化 推荐 为什么 不准 ？ 沃尔玛 ARAG 论文 深度 解读 # 小 工蚁 # 多 智能 体 # AI 论文[</w:t>
      </w:r>
    </w:p>
    <w:p>
      <w:pPr>
        <w:spacing w:line="500" w:lineRule="exact" w:before="0" w:after="0"/>
        <w:ind w:firstLine="480"/>
      </w:pPr>
      <w:r>
        <w:rPr>
          <w:rFonts w:ascii="Times New Roman" w:hAnsi="Times New Roman" w:eastAsia="宋体"/>
          <w:b w:val="0"/>
          <w:i w:val="0"/>
          <w:sz w:val="24"/>
        </w:rPr>
        <w:t>\[67] 从Grok 4多智能体协同到RAG范式革命:2025年AI工作流的技术重构 - 文章 - 开发者社区 - 火山引擎[</w:t>
      </w:r>
    </w:p>
    <w:p>
      <w:pPr>
        <w:spacing w:line="500" w:lineRule="exact" w:before="0" w:after="0"/>
        <w:ind w:firstLine="480"/>
      </w:pPr>
      <w:r>
        <w:rPr>
          <w:rFonts w:ascii="Times New Roman" w:hAnsi="Times New Roman" w:eastAsia="宋体"/>
          <w:b w:val="0"/>
          <w:i w:val="0"/>
          <w:sz w:val="24"/>
        </w:rPr>
        <w:t>\[68] 第11章 代理式RAG(Agentic RAG)传统RAG系统遵循固定的"检索-生成"流水线，无论用户问题的复杂程度如何 - 掘金[</w:t>
      </w:r>
    </w:p>
    <w:p>
      <w:pPr>
        <w:spacing w:line="500" w:lineRule="exact" w:before="0" w:after="0"/>
        <w:ind w:firstLine="480"/>
      </w:pPr>
      <w:r>
        <w:rPr>
          <w:rFonts w:ascii="Times New Roman" w:hAnsi="Times New Roman" w:eastAsia="宋体"/>
          <w:b w:val="0"/>
          <w:i w:val="0"/>
          <w:sz w:val="24"/>
        </w:rPr>
        <w:t>\[69] 万字深度:RAG 架构设计全景——从 Chunk 策略到生产级 Agentic RAG系统梳理RAG架构完整技术栈:五代 - 掘金[</w:t>
      </w:r>
    </w:p>
    <w:p>
      <w:pPr>
        <w:spacing w:line="500" w:lineRule="exact" w:before="0" w:after="0"/>
        <w:ind w:firstLine="480"/>
      </w:pPr>
      <w:r>
        <w:rPr>
          <w:rFonts w:ascii="Times New Roman" w:hAnsi="Times New Roman" w:eastAsia="宋体"/>
          <w:b w:val="0"/>
          <w:i w:val="0"/>
          <w:sz w:val="24"/>
        </w:rPr>
        <w:t>\[70] AI新风口!多代理混合RAG系统架构大揭秘，零基础也能轻松搭建，附完整源码!\_hybrid rag部署-CSDN博客[</w:t>
      </w:r>
    </w:p>
    <w:p>
      <w:pPr>
        <w:spacing w:line="500" w:lineRule="exact" w:before="0" w:after="0"/>
        <w:ind w:firstLine="480"/>
      </w:pPr>
      <w:r>
        <w:rPr>
          <w:rFonts w:ascii="Times New Roman" w:hAnsi="Times New Roman" w:eastAsia="宋体"/>
          <w:b w:val="0"/>
          <w:i w:val="0"/>
          <w:sz w:val="24"/>
        </w:rPr>
        <w:t>\[71] 人工智能在个性化学习中的应用与挑战:基于国内外案例的对比研究\_人工智能 个性化学习系统 研究-CSDN博客[</w:t>
      </w:r>
    </w:p>
    <w:p>
      <w:pPr>
        <w:spacing w:line="500" w:lineRule="exact" w:before="0" w:after="0"/>
        <w:ind w:firstLine="480"/>
      </w:pPr>
      <w:r>
        <w:rPr>
          <w:rFonts w:ascii="Times New Roman" w:hAnsi="Times New Roman" w:eastAsia="宋体"/>
          <w:b w:val="0"/>
          <w:i w:val="0"/>
          <w:sz w:val="24"/>
        </w:rPr>
        <w:t>\[72] AI-powered adaptive learning interfaces: a user experience study in education platforms[</w:t>
      </w:r>
    </w:p>
    <w:p>
      <w:pPr>
        <w:spacing w:line="500" w:lineRule="exact" w:before="0" w:after="0"/>
        <w:ind w:firstLine="480"/>
      </w:pPr>
      <w:r>
        <w:rPr>
          <w:rFonts w:ascii="Times New Roman" w:hAnsi="Times New Roman" w:eastAsia="宋体"/>
          <w:b w:val="0"/>
          <w:i w:val="0"/>
          <w:sz w:val="24"/>
        </w:rPr>
        <w:t>\[73] 不同学科背景下个性化学习系统应用模式的比较研究.pdf-原创力文档[</w:t>
      </w:r>
    </w:p>
    <w:p>
      <w:pPr>
        <w:spacing w:line="500" w:lineRule="exact" w:before="0" w:after="0"/>
        <w:ind w:firstLine="480"/>
      </w:pPr>
      <w:r>
        <w:rPr>
          <w:rFonts w:ascii="Times New Roman" w:hAnsi="Times New Roman" w:eastAsia="宋体"/>
          <w:b w:val="0"/>
          <w:i w:val="0"/>
          <w:sz w:val="24"/>
        </w:rPr>
        <w:t>\[74] Personalized learning support system for special education: a real-time feedback mechanism based on deep reinforcement learning[</w:t>
      </w:r>
    </w:p>
    <w:p>
      <w:pPr>
        <w:spacing w:line="500" w:lineRule="exact" w:before="0" w:after="0"/>
        <w:ind w:firstLine="480"/>
      </w:pPr>
      <w:r>
        <w:rPr>
          <w:rFonts w:ascii="Times New Roman" w:hAnsi="Times New Roman" w:eastAsia="宋体"/>
          <w:b w:val="0"/>
          <w:i w:val="0"/>
          <w:sz w:val="24"/>
        </w:rPr>
        <w:t>\[75] Personalized Learning vs Traditional Learning: Key Differences \[2026][</w:t>
      </w:r>
    </w:p>
    <w:p>
      <w:pPr>
        <w:spacing w:line="500" w:lineRule="exact" w:before="0" w:after="0"/>
        <w:ind w:firstLine="480"/>
      </w:pPr>
      <w:r>
        <w:rPr>
          <w:rFonts w:ascii="Times New Roman" w:hAnsi="Times New Roman" w:eastAsia="宋体"/>
          <w:b w:val="0"/>
          <w:i w:val="0"/>
          <w:sz w:val="24"/>
        </w:rPr>
        <w:t>\[76] A Comprehensive Exploration of Personalized Learning in Smart Education: From Student Modeling to Personalized Recommendations[</w:t>
      </w:r>
    </w:p>
    <w:p>
      <w:pPr>
        <w:spacing w:line="500" w:lineRule="exact" w:before="0" w:after="0"/>
        <w:ind w:firstLine="480"/>
      </w:pPr>
      <w:r>
        <w:rPr>
          <w:rFonts w:ascii="Times New Roman" w:hAnsi="Times New Roman" w:eastAsia="宋体"/>
          <w:b w:val="0"/>
          <w:i w:val="0"/>
          <w:sz w:val="24"/>
        </w:rPr>
        <w:t>\[77] An Empirical Study of Multi-Agent RAG for Real-World University Admissions Counseling[</w:t>
      </w:r>
    </w:p>
    <w:p>
      <w:pPr>
        <w:spacing w:line="500" w:lineRule="exact" w:before="0" w:after="0"/>
        <w:ind w:firstLine="480"/>
      </w:pPr>
      <w:r>
        <w:rPr>
          <w:rFonts w:ascii="Times New Roman" w:hAnsi="Times New Roman" w:eastAsia="宋体"/>
          <w:b w:val="0"/>
          <w:i w:val="0"/>
          <w:sz w:val="24"/>
        </w:rPr>
        <w:t>\[78] Improving Retrieval-Augmented Generation through Multi-Agent Reinforcement Learning[</w:t>
      </w:r>
    </w:p>
    <w:p>
      <w:pPr>
        <w:spacing w:line="500" w:lineRule="exact" w:before="0" w:after="0"/>
        <w:ind w:firstLine="480"/>
      </w:pPr>
      <w:r>
        <w:rPr>
          <w:rFonts w:ascii="Times New Roman" w:hAnsi="Times New Roman" w:eastAsia="宋体"/>
          <w:b w:val="0"/>
          <w:i w:val="0"/>
          <w:sz w:val="24"/>
        </w:rPr>
        <w:t>\[79] Can Compact Language Models Search Like Agents? Distillation-Guided Policy Optimization for Preserving Agentic RAG Capabilities[</w:t>
      </w:r>
    </w:p>
    <w:p>
      <w:pPr>
        <w:spacing w:line="500" w:lineRule="exact" w:before="0" w:after="0"/>
        <w:ind w:firstLine="480"/>
      </w:pPr>
      <w:r>
        <w:rPr>
          <w:rFonts w:ascii="Times New Roman" w:hAnsi="Times New Roman" w:eastAsia="宋体"/>
          <w:b w:val="0"/>
          <w:i w:val="0"/>
          <w:sz w:val="24"/>
        </w:rPr>
        <w:t>\[80] Personalizing Student-Agent Interactions Using Log-Contextualized Retrieval-Augmented Generation (RAG)[</w:t>
      </w:r>
    </w:p>
    <w:p>
      <w:pPr>
        <w:spacing w:line="500" w:lineRule="exact" w:before="0" w:after="0"/>
        <w:ind w:firstLine="480"/>
      </w:pPr>
      <w:r>
        <w:rPr>
          <w:rFonts w:ascii="Times New Roman" w:hAnsi="Times New Roman" w:eastAsia="宋体"/>
          <w:b w:val="0"/>
          <w:i w:val="0"/>
          <w:sz w:val="24"/>
        </w:rPr>
        <w:t>\[81] 检索增强生成(RAG)系统综合评估:从核心指标到前沿框架\_斯坦福ares-CSDN博客[</w:t>
      </w:r>
    </w:p>
    <w:p>
      <w:pPr>
        <w:spacing w:line="500" w:lineRule="exact" w:before="0" w:after="0"/>
        <w:ind w:firstLine="480"/>
      </w:pPr>
      <w:r>
        <w:rPr>
          <w:rFonts w:ascii="Times New Roman" w:hAnsi="Times New Roman" w:eastAsia="宋体"/>
          <w:b w:val="0"/>
          <w:i w:val="0"/>
          <w:sz w:val="24"/>
        </w:rPr>
        <w:t>\[82] RAG评估:三大指标提升系统性能\_ragas 指标体系-CSDN博客[</w:t>
      </w:r>
    </w:p>
    <w:p>
      <w:pPr>
        <w:spacing w:line="500" w:lineRule="exact" w:before="0" w:after="0"/>
        <w:ind w:firstLine="480"/>
      </w:pPr>
      <w:r>
        <w:rPr>
          <w:rFonts w:ascii="Times New Roman" w:hAnsi="Times New Roman" w:eastAsia="宋体"/>
          <w:b w:val="0"/>
          <w:i w:val="0"/>
          <w:sz w:val="24"/>
        </w:rPr>
        <w:t>\[83] RAG 选型避坑:5 种主流方案对比，轻量场景 vs 大规模场景怎么选?RAG 选型避坑:5 种主流方案对比，轻量场景 - 掘金[</w:t>
      </w:r>
    </w:p>
    <w:p>
      <w:pPr>
        <w:spacing w:line="500" w:lineRule="exact" w:before="0" w:after="0"/>
        <w:ind w:firstLine="480"/>
      </w:pPr>
      <w:r>
        <w:rPr>
          <w:rFonts w:ascii="Times New Roman" w:hAnsi="Times New Roman" w:eastAsia="宋体"/>
          <w:b w:val="0"/>
          <w:i w:val="0"/>
          <w:sz w:val="24"/>
        </w:rPr>
        <w:t>\[84] RAG 系列(八):RAG 评估体系——用数据说话RAG 系统怎么知道好不好?"用 RAGAS 四个核心指标(Faith - 掘金[</w:t>
      </w:r>
    </w:p>
    <w:p>
      <w:pPr>
        <w:spacing w:line="500" w:lineRule="exact" w:before="0" w:after="0"/>
        <w:ind w:firstLine="480"/>
      </w:pPr>
      <w:r>
        <w:rPr>
          <w:rFonts w:ascii="Times New Roman" w:hAnsi="Times New Roman" w:eastAsia="宋体"/>
          <w:b w:val="0"/>
          <w:i w:val="0"/>
          <w:sz w:val="24"/>
        </w:rPr>
        <w:t>&gt; （注：文档部分内容可能由 AI 生成）</w:t>
      </w:r>
    </w:p>
    <w:p>
      <w:pPr>
        <w:spacing w:line="500" w:lineRule="exact" w:before="240" w:after="120"/>
      </w:pPr>
      <w:r>
        <w:rPr>
          <w:rFonts w:ascii="Times New Roman" w:hAnsi="Times New Roman" w:eastAsia="黑体"/>
          <w:b/>
          <w:i w:val="0"/>
          <w:sz w:val="28"/>
        </w:rPr>
        <w:t>项目成果展示</w:t>
      </w:r>
    </w:p>
    <w:p>
      <w:pPr>
        <w:spacing w:line="500" w:lineRule="exact" w:before="0" w:after="0"/>
        <w:ind w:firstLine="480"/>
      </w:pPr>
      <w:r>
        <w:rPr>
          <w:rFonts w:ascii="Times New Roman" w:hAnsi="Times New Roman" w:eastAsia="宋体"/>
          <w:b w:val="0"/>
          <w:i w:val="0"/>
          <w:sz w:val="24"/>
        </w:rPr>
        <w:t>本项目的核心成果为一套可运行的「基于改进GoMARL与FrugalRAG的408考研个性化学习多智能体系统」原型（产品名 NetLearn），主要成果包括：</w:t>
      </w:r>
    </w:p>
    <w:p>
      <w:pPr>
        <w:spacing w:line="500" w:lineRule="exact" w:before="0" w:after="0"/>
        <w:ind w:firstLine="480"/>
      </w:pPr>
      <w:r>
        <w:rPr>
          <w:rFonts w:ascii="Times New Roman" w:hAnsi="Times New Roman" w:eastAsia="宋体"/>
          <w:b w:val="0"/>
          <w:i w:val="0"/>
          <w:sz w:val="24"/>
        </w:rPr>
        <w:t>1. 多智能体协同学习系统：基于 LangGraph 编排 11 节点多智能体流水线，支持教学讲解、习题生成、知识导图、代码实操、PPT 大纲、视频脚本、拓展阅读等 7 类个性化资源并行生成，并集成证据校验（防幻觉）与产物验收质量闸门。</w:t>
      </w:r>
    </w:p>
    <w:p>
      <w:pPr>
        <w:spacing w:line="500" w:lineRule="exact" w:before="0" w:after="0"/>
        <w:ind w:firstLine="480"/>
      </w:pPr>
      <w:r>
        <w:rPr>
          <w:rFonts w:ascii="Times New Roman" w:hAnsi="Times New Roman" w:eastAsia="宋体"/>
          <w:b w:val="0"/>
          <w:i w:val="0"/>
          <w:sz w:val="24"/>
        </w:rPr>
        <w:t>2. 408 四门课程知识库：完成数据结构、计算机网络、计算机组成原理、操作系统四门课程的结构化知识抽取与向量化，知识库规模 2122 个知识点分块（E5-base-v2 768 维真实向量，经验证零零向量、L2 范数均=1.0），并构建覆盖 86 个知识点、82 条先修依赖的知识图谱（DAG），支撑个性化学习路径规划。</w:t>
      </w:r>
    </w:p>
    <w:p>
      <w:pPr>
        <w:spacing w:line="500" w:lineRule="exact" w:before="0" w:after="0"/>
        <w:ind w:firstLine="480"/>
      </w:pPr>
      <w:r>
        <w:rPr>
          <w:rFonts w:ascii="Times New Roman" w:hAnsi="Times New Roman" w:eastAsia="宋体"/>
          <w:b w:val="0"/>
          <w:i w:val="0"/>
          <w:sz w:val="24"/>
        </w:rPr>
        <w:t>3. 改进 GoMARL 共识机制：实现基于 NeuralMixer 的多智能体共识网络并在 CPU 环境完成真实训练；在 96 样本权威评测（12 题 × 8 次重复）中训练权重准确率 80.2% 与规则加权投票基线 82.3% 持平（未显著超越，符合合成弱标注预期），核心贡献为将共识从退化随机映射（≈−0.48）修复为结构感知共识（≈6.46）、注意力-质量 Pearson 由 −0.15 升至 0.22；早期 30 题小样本探索曾测得 0.7667→0.8333（+8.7%），但未被更大样本复现、已据实校准。进一步开展 v2 调参消融（调整学习率/样本量/标签噪声），在合成弱标注集上训练损失下降约 8%，但该改进未能迁移到真实基准题——v2 变体准确率（0.51/0.74）反而低于锁定基线（0.83），从实证上印证合成标签天花板，凸显引入真实标注集的必要性（v2 变体仅作消融研究、未纳入系统）。</w:t>
      </w:r>
    </w:p>
    <w:p>
      <w:pPr>
        <w:spacing w:line="500" w:lineRule="exact" w:before="0" w:after="0"/>
        <w:ind w:firstLine="480"/>
      </w:pPr>
      <w:r>
        <w:rPr>
          <w:rFonts w:ascii="Times New Roman" w:hAnsi="Times New Roman" w:eastAsia="宋体"/>
          <w:b w:val="0"/>
          <w:i w:val="0"/>
          <w:sz w:val="24"/>
        </w:rPr>
        <w:t>4. 轻量化检索增强（借鉴 FrugalRAG 思路）：在 28 条 408 试题查询、top_k=5 基准上，检索管线相对全量检索实现 Precision@5 +16.4%、Recall@5 +10.7%、MRR +9.6%，检索成本基本持平。</w:t>
      </w:r>
    </w:p>
    <w:p>
      <w:pPr>
        <w:spacing w:line="500" w:lineRule="exact" w:before="0" w:after="0"/>
        <w:ind w:firstLine="480"/>
      </w:pPr>
      <w:r>
        <w:rPr>
          <w:rFonts w:ascii="Times New Roman" w:hAnsi="Times New Roman" w:eastAsia="宋体"/>
          <w:b w:val="0"/>
          <w:i w:val="0"/>
          <w:sz w:val="24"/>
        </w:rPr>
        <w:t>5. 大模型能力深度集成：后端采用“讯飞星火 generalv3.5 优先、DeepSeek 兜底”的双通道调用策略（X2 端点账号未授权，返回 11200，故未启用），完成讯飞 9 项 AI 能力接入（图片理解/万搜聚合搜索/智能PPT/数字人视频/文本纠错/公文校对/内容合规/角色模拟/智能简历），实现多模态个性化学习资源生产。</w:t>
      </w:r>
    </w:p>
    <w:p>
      <w:pPr>
        <w:spacing w:line="500" w:lineRule="exact" w:before="0" w:after="0"/>
        <w:ind w:firstLine="480"/>
      </w:pPr>
      <w:r>
        <w:rPr>
          <w:rFonts w:ascii="Times New Roman" w:hAnsi="Times New Roman" w:eastAsia="宋体"/>
          <w:b w:val="0"/>
          <w:i w:val="0"/>
          <w:sz w:val="24"/>
        </w:rPr>
        <w:t>6. 竞赛与成果固化：以本项目成果参加第十五届中国软件杯大赛（A3 赛题），并规划申请软件著作权《基于改进GOMARL与FrugalRAG的408考研个性化学习多智能体系统 V1.0》。</w:t>
      </w:r>
    </w:p>
    <w:p>
      <w:pPr>
        <w:spacing w:line="500" w:lineRule="exact" w:before="0" w:after="0"/>
        <w:ind w:firstLine="480"/>
      </w:pPr>
      <w:r>
        <w:rPr>
          <w:rFonts w:ascii="Times New Roman" w:hAnsi="Times New Roman" w:eastAsia="宋体"/>
          <w:b w:val="0"/>
          <w:i w:val="0"/>
          <w:sz w:val="24"/>
        </w:rPr>
        <w:t>（系统界面截图、运行演示视频等支撑材料见附录。）</w:t>
      </w:r>
    </w:p>
    <w:p>
      <w:r>
        <w:br w:type="page"/>
      </w:r>
    </w:p>
    <w:p>
      <w:pPr>
        <w:spacing w:line="500" w:lineRule="exact" w:before="240" w:after="120"/>
      </w:pPr>
      <w:r>
        <w:rPr>
          <w:rFonts w:ascii="Times New Roman" w:hAnsi="Times New Roman" w:eastAsia="黑体"/>
          <w:b/>
          <w:i w:val="0"/>
          <w:sz w:val="28"/>
        </w:rPr>
        <w:t>结束语</w:t>
      </w:r>
    </w:p>
    <w:p>
      <w:pPr>
        <w:spacing w:line="500" w:lineRule="exact" w:before="0" w:after="0"/>
      </w:pPr>
      <w:r>
        <w:rPr>
          <w:rFonts w:ascii="Times New Roman" w:hAnsi="Times New Roman" w:eastAsia="宋体"/>
          <w:b w:val="0"/>
          <w:i w:val="0"/>
          <w:sz w:val="24"/>
        </w:rPr>
        <w:t>回顾本项目的立项初衷，我们希望在“408 考研备考个性化”这一真实且高频的场景中，验证“多智能体协同 + 轻量化检索增强”这一技术组合的落地价值。经过自 2026 年 5 月立项以来近三个月的开发与实验，团队完成了从学术构想到可运行系统的跨越：11 节点多智能体流水线、四门课程知识库与知识图谱、改进 GoMARL 共识机制的 NeuralMixer 真实训练、借鉴 FrugalRAG 思路的节俭检索管线，以及前后端一体化平台原型均已落地，并以小样本基准实验产出了可复现的实测数据。</w:t>
      </w:r>
    </w:p>
    <w:p>
      <w:pPr>
        <w:spacing w:line="500" w:lineRule="exact" w:before="0" w:after="0"/>
      </w:pPr>
      <w:r>
        <w:rPr>
          <w:rFonts w:ascii="Times New Roman" w:hAnsi="Times New Roman" w:eastAsia="宋体"/>
          <w:b w:val="0"/>
          <w:i w:val="0"/>
          <w:sz w:val="24"/>
        </w:rPr>
        <w:t>在能力培养方面，团队成员完整经历了需求分析、架构设计、多智能体编排、检索增强、模型训练、前后端联调与实验验证的工程全流程，掌握了 LangGraph 多智能体编排、向量检索、NeuralMixer 共识网络训练、LLM 通道集成等关键技术，锻炼了从文献到系统、从系统到实验证据的闭环研究能力。特别是“以真实数据说话、诚实标注实验局限”的项目纪律，使我们养成了严谨的研究习惯。</w:t>
      </w:r>
    </w:p>
    <w:p>
      <w:pPr>
        <w:spacing w:line="500" w:lineRule="exact" w:before="0" w:after="0"/>
      </w:pPr>
      <w:r>
        <w:rPr>
          <w:rFonts w:ascii="Times New Roman" w:hAnsi="Times New Roman" w:eastAsia="宋体"/>
          <w:b w:val="0"/>
          <w:i w:val="0"/>
          <w:sz w:val="24"/>
        </w:rPr>
        <w:t>我们也清醒地认识到项目的不足：当前共识实验样本规模较小且为合成弱标注，并通过 v2 调参消融实验实证发现合成弱标注存在质量天花板（训练损失下降约 8% 却未带来真实基准准确率提升，v2 变体准确率 0.51/0.74 低于锁定基线 0.83）；完整监督微调（SFT）与强化学习（GRPO 思路）尚未开展，知识库规模距离申报目标仍有差距。在下一阶段，团队将按中期检查中的整改计划，扩充真实标注样本、完成 SFT 与学科适配、扩大知识库规模，并小范围试点验证系统教学效果。</w:t>
      </w:r>
    </w:p>
    <w:p>
      <w:pPr>
        <w:spacing w:line="500" w:lineRule="exact" w:before="0" w:after="0"/>
      </w:pPr>
      <w:r>
        <w:rPr>
          <w:rFonts w:ascii="Times New Roman" w:hAnsi="Times New Roman" w:eastAsia="宋体"/>
          <w:b w:val="0"/>
          <w:i w:val="0"/>
          <w:sz w:val="24"/>
        </w:rPr>
        <w:t>最后，衷心感谢指导老师左雨庭老师、田俊峰老师在本项目选题、架构与技术路线上的悉心指导，感谢学院与创新创业创造学院提供的平台与经费支持，感谢项目组成员的通力协作。本项目的成果凝结着团队的共同努力，也寄托着我们对“因材施教”数字化落地的一份期待。</w:t>
      </w:r>
    </w:p>
    <w:p>
      <w:r>
        <w:br w:type="page"/>
      </w:r>
    </w:p>
    <w:p>
      <w:pPr>
        <w:spacing w:line="500" w:lineRule="exact" w:before="240" w:after="120"/>
      </w:pPr>
      <w:r>
        <w:rPr>
          <w:rFonts w:ascii="Times New Roman" w:hAnsi="Times New Roman" w:eastAsia="黑体"/>
          <w:b/>
          <w:i w:val="0"/>
          <w:sz w:val="28"/>
        </w:rPr>
        <w:t>参考文献</w:t>
      </w:r>
    </w:p>
    <w:p>
      <w:pPr>
        <w:spacing w:line="500" w:lineRule="exact" w:before="0" w:after="0"/>
      </w:pPr>
      <w:r>
        <w:rPr>
          <w:rFonts w:ascii="Times New Roman" w:hAnsi="Times New Roman" w:eastAsia="宋体"/>
          <w:b w:val="0"/>
          <w:i w:val="0"/>
          <w:sz w:val="21"/>
        </w:rPr>
        <w:t>[1] Java A, Koundinyan S, Natarajan N, Sharma A. FrugalRAG: Learning to Retrieve and Reason for Multi-hop QA[EB/OL]. arXiv:2507.07634, 2025.</w:t>
      </w:r>
    </w:p>
    <w:p>
      <w:pPr>
        <w:spacing w:line="500" w:lineRule="exact" w:before="0" w:after="0"/>
      </w:pPr>
      <w:r>
        <w:rPr>
          <w:rFonts w:ascii="Times New Roman" w:hAnsi="Times New Roman" w:eastAsia="宋体"/>
          <w:b w:val="0"/>
          <w:i w:val="0"/>
          <w:sz w:val="21"/>
        </w:rPr>
        <w:t>（其余参考文献依据正文 [n] 标记整理：学术文献 8 篇（标题核实中）、技术参考 13 篇、自媒体来源 6 篇（建议删除正文标记）。</w:t>
      </w:r>
    </w:p>
    <w:p>
      <w:pPr>
        <w:spacing w:line="500" w:lineRule="exact" w:before="0" w:after="0"/>
      </w:pPr>
      <w:r>
        <w:rPr>
          <w:rFonts w:ascii="Times New Roman" w:hAnsi="Times New Roman" w:eastAsia="宋体"/>
          <w:b w:val="0"/>
          <w:i w:val="0"/>
          <w:sz w:val="21"/>
        </w:rPr>
        <w:t xml:space="preserve">  完整分类、编号对应与核实进度见《documents/参考文献工作清单-2026-08-20.md》。著录格式：</w:t>
      </w:r>
    </w:p>
    <w:p>
      <w:pPr>
        <w:spacing w:line="500" w:lineRule="exact" w:before="0" w:after="0"/>
      </w:pPr>
      <w:r>
        <w:rPr>
          <w:rFonts w:ascii="Times New Roman" w:hAnsi="Times New Roman" w:eastAsia="宋体"/>
          <w:b w:val="0"/>
          <w:i w:val="0"/>
          <w:sz w:val="21"/>
        </w:rPr>
        <w:t xml:space="preserve">  书籍类——作者名. 书名[M]. 出版社, 出版年份: 页码；刊物类——作者名. 文章题目[J]. 刊物名, 出版年份, 卷号（期号）: 页码。）</w:t>
      </w:r>
    </w:p>
    <w:p>
      <w:r>
        <w:br w:type="page"/>
      </w:r>
    </w:p>
    <w:p>
      <w:pPr>
        <w:spacing w:line="500" w:lineRule="exact" w:before="240" w:after="120"/>
      </w:pPr>
      <w:r>
        <w:rPr>
          <w:rFonts w:ascii="Times New Roman" w:hAnsi="Times New Roman" w:eastAsia="黑体"/>
          <w:b/>
          <w:i w:val="0"/>
          <w:sz w:val="28"/>
        </w:rPr>
        <w:t>附  录</w:t>
      </w:r>
    </w:p>
    <w:p>
      <w:pPr>
        <w:spacing w:line="500" w:lineRule="exact" w:before="0" w:after="0"/>
      </w:pPr>
      <w:r>
        <w:rPr>
          <w:rFonts w:ascii="Times New Roman" w:hAnsi="Times New Roman" w:eastAsia="宋体"/>
          <w:b w:val="0"/>
          <w:i w:val="0"/>
          <w:sz w:val="24"/>
        </w:rPr>
        <w:t>附录 1：实验基准与原始数据（28 条 408 试题查询检索对照实验、30 题 NeuralMixer 共识对比实验的原始记录与脚本，见项目 experiments/ 与 py-server/experiments/ 目录）。</w:t>
      </w:r>
    </w:p>
    <w:p>
      <w:pPr>
        <w:spacing w:line="500" w:lineRule="exact" w:before="0" w:after="0"/>
      </w:pPr>
      <w:r>
        <w:rPr>
          <w:rFonts w:ascii="Times New Roman" w:hAnsi="Times New Roman" w:eastAsia="宋体"/>
          <w:b w:val="0"/>
          <w:i w:val="0"/>
          <w:sz w:val="24"/>
        </w:rPr>
        <w:t>附录 2：系统界面截图与运行演示视频（平台登录、对话式学情画像、资源生成、知识图谱、学习路径规划等功能界面截图，及系统演示视频，见项目演示材料目录）。</w:t>
      </w:r>
    </w:p>
    <w:p>
      <w:pPr>
        <w:spacing w:line="500" w:lineRule="exact" w:before="0" w:after="0"/>
      </w:pPr>
      <w:r>
        <w:rPr>
          <w:rFonts w:ascii="Times New Roman" w:hAnsi="Times New Roman" w:eastAsia="宋体"/>
          <w:b w:val="0"/>
          <w:i w:val="0"/>
          <w:sz w:val="24"/>
        </w:rPr>
        <w:t>附录 3：知识库与知识图谱规模统计（2122 知识点分块、86 知识点 / 82 边知识图谱的构建脚本与统计文件）。</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