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6792E">
      <w:pPr>
        <w:spacing w:after="600"/>
      </w:pPr>
    </w:p>
    <w:p w14:paraId="26444701">
      <w:pPr>
        <w:spacing w:after="400"/>
        <w:jc w:val="center"/>
      </w:pPr>
      <w:r>
        <w:rPr>
          <w:rFonts w:ascii="微软雅黑" w:hAnsi="微软雅黑" w:eastAsia="微软雅黑"/>
          <w:b w:val="0"/>
          <w:color w:val="5A6B7B"/>
          <w:sz w:val="28"/>
        </w:rPr>
        <w:t>2026 福建高校「火山杯」Agent 创新大赛</w:t>
      </w:r>
    </w:p>
    <w:p w14:paraId="7E0C7528">
      <w:pPr>
        <w:spacing w:after="160"/>
        <w:jc w:val="center"/>
      </w:pPr>
      <w:r>
        <w:rPr>
          <w:rFonts w:ascii="微软雅黑" w:hAnsi="微软雅黑" w:eastAsia="微软雅黑"/>
          <w:b/>
          <w:color w:val="122A4A"/>
          <w:sz w:val="68"/>
        </w:rPr>
        <w:t>MARS-408</w:t>
      </w:r>
    </w:p>
    <w:p w14:paraId="4D943E3F">
      <w:pPr>
        <w:spacing w:after="480"/>
        <w:jc w:val="center"/>
      </w:pPr>
      <w:r>
        <w:rPr>
          <w:rFonts w:ascii="微软雅黑" w:hAnsi="微软雅黑" w:eastAsia="微软雅黑"/>
          <w:b/>
          <w:color w:val="122A4A"/>
          <w:sz w:val="44"/>
        </w:rPr>
        <w:t>考研多智能体个性化学习系统</w:t>
      </w:r>
    </w:p>
    <w:p w14:paraId="2ACAEBFF">
      <w:pPr>
        <w:spacing w:after="600"/>
        <w:jc w:val="center"/>
      </w:pPr>
      <w:r>
        <w:rPr>
          <w:rFonts w:ascii="微软雅黑" w:hAnsi="微软雅黑" w:eastAsia="微软雅黑"/>
          <w:b w:val="0"/>
          <w:color w:val="5A6B7B"/>
          <w:sz w:val="26"/>
        </w:rPr>
        <w:t>让 AI 从「回答问题」到「真正懂你」—— 10 节点多智能体流水线驱动的考研学习教练</w:t>
      </w:r>
    </w:p>
    <w:p w14:paraId="79808C3D">
      <w:pPr>
        <w:spacing w:after="200"/>
        <w:jc w:val="center"/>
      </w:pPr>
      <w:r>
        <w:rPr>
          <w:rFonts w:ascii="微软雅黑" w:hAnsi="微软雅黑" w:eastAsia="微软雅黑"/>
          <w:b w:val="0"/>
          <w:color w:val="5A6B7B"/>
          <w:sz w:val="24"/>
        </w:rPr>
        <w:t>赛道方向：未来学习中心（个性化学习规划 / 知识图谱 / 学习效果追踪）</w:t>
      </w:r>
    </w:p>
    <w:p w14:paraId="6318F400">
      <w:pPr>
        <w:spacing w:after="600"/>
        <w:jc w:val="center"/>
      </w:pPr>
      <w:r>
        <w:rPr>
          <w:rFonts w:ascii="微软雅黑" w:hAnsi="微软雅黑" w:eastAsia="微软雅黑"/>
          <w:b w:val="0"/>
          <w:color w:val="5A6B7B"/>
          <w:sz w:val="24"/>
        </w:rPr>
        <w:t>覆盖 408 计算机考研四科：数据结构 · 计算机组成原理 · 操作系统 · 计算机网络</w:t>
      </w:r>
    </w:p>
    <w:p w14:paraId="1A5C0F18">
      <w:r>
        <w:br w:type="page"/>
      </w:r>
    </w:p>
    <w:p w14:paraId="3F164132">
      <w:pPr>
        <w:spacing w:after="160"/>
      </w:pPr>
      <w:r>
        <w:rPr>
          <w:rFonts w:ascii="微软雅黑" w:hAnsi="微软雅黑" w:eastAsia="微软雅黑"/>
          <w:b/>
          <w:color w:val="122A4A"/>
          <w:sz w:val="32"/>
        </w:rPr>
        <w:t>一、作品概述</w:t>
      </w:r>
    </w:p>
    <w:p w14:paraId="48DE15B8">
      <w:pPr>
        <w:spacing w:after="120"/>
      </w:pPr>
      <w:r>
        <w:rPr>
          <w:rFonts w:ascii="微软雅黑" w:hAnsi="微软雅黑" w:eastAsia="微软雅黑"/>
          <w:b w:val="0"/>
          <w:sz w:val="24"/>
        </w:rPr>
        <w:t>MARS-408 是一个面向 408 计算机考研（数据结构、计算机组成原理、操作系统、计算机网络）的多智能体个性化学习系统。系统由 10 个各司其职的 AI Agent（协调、学情诊断、路径规划、知识检索、资源生成、出题评估、质量校验、证据核查、产物验收等）协同工作，针对每位学生的知识图谱与薄弱点，自动生成个性化学习路径与专属练习，完成「诊断 → 规划 → 讲解 → 练习 → 复盘」的完整学习闭环，让 AI 从「回答问题的工具」升级为「真正懂你的学习教练」。</w:t>
      </w:r>
    </w:p>
    <w:p w14:paraId="40B927FF">
      <w:pPr>
        <w:spacing w:after="120"/>
      </w:pPr>
      <w:r>
        <w:rPr>
          <w:rFonts w:ascii="微软雅黑" w:hAnsi="微软雅黑" w:eastAsia="微软雅黑"/>
          <w:b w:val="0"/>
          <w:color w:val="1A242F"/>
          <w:sz w:val="24"/>
        </w:rPr>
        <w:t>与普通问答助手的本质区别：系统具备任务拆解、主动规划、多轮交互与工具协同能力，能够显式暴露并裁决多 Agent 间的知识分歧，并通过证据链检索与真实大模型复核从机制上防控 AI 幻觉。</w:t>
      </w:r>
    </w:p>
    <w:p w14:paraId="27D33CFD">
      <w:pPr>
        <w:spacing w:after="160"/>
      </w:pPr>
      <w:r>
        <w:rPr>
          <w:rFonts w:ascii="微软雅黑" w:hAnsi="微软雅黑" w:eastAsia="微软雅黑"/>
          <w:b/>
          <w:color w:val="122A4A"/>
          <w:sz w:val="32"/>
        </w:rPr>
        <w:t>二、痛点与场景</w:t>
      </w:r>
    </w:p>
    <w:p w14:paraId="0AE72FC2">
      <w:pPr>
        <w:spacing w:after="120"/>
      </w:pPr>
      <w:r>
        <w:rPr>
          <w:rFonts w:ascii="微软雅黑" w:hAnsi="微软雅黑" w:eastAsia="微软雅黑"/>
          <w:b w:val="0"/>
          <w:sz w:val="24"/>
        </w:rPr>
        <w:t>408 计算机考研是百万级考研大军中竞争最激烈的赛道之一，备考长期面临三大困境：</w:t>
      </w:r>
    </w:p>
    <w:p w14:paraId="6E284D6C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资料海量：教材、题库、网课、笔记信息过载，「该学什么」全靠个人感觉；</w:t>
      </w:r>
    </w:p>
    <w:p w14:paraId="6E028EE4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无人诊断：学没学会、错在哪、下一步学什么，没有客观依据，薄弱点靠猜；</w:t>
      </w:r>
    </w:p>
    <w:p w14:paraId="02BA8A5B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学练割裂：刷题与讲解脱节，错题无人讲解，讲解后无人出题验证。</w:t>
      </w:r>
    </w:p>
    <w:p w14:paraId="3736E5B9">
      <w:pPr>
        <w:spacing w:after="120"/>
      </w:pPr>
      <w:r>
        <w:rPr>
          <w:rFonts w:ascii="微软雅黑" w:hAnsi="微软雅黑" w:eastAsia="微软雅黑"/>
          <w:b w:val="0"/>
          <w:sz w:val="24"/>
        </w:rPr>
        <w:t>传统 AI 助手只能「一问一答」——回答完就结束，没有诊断、没有规划、没有追踪。MARS-408 的切入点是：以多智能体协作完成学习闭环，做真正懂你的个性化学习教练。</w:t>
      </w:r>
    </w:p>
    <w:p w14:paraId="487A2021">
      <w:pPr>
        <w:spacing w:after="160"/>
      </w:pPr>
      <w:r>
        <w:rPr>
          <w:rFonts w:ascii="微软雅黑" w:hAnsi="微软雅黑" w:eastAsia="微软雅黑"/>
          <w:b/>
          <w:color w:val="122A4A"/>
          <w:sz w:val="32"/>
        </w:rPr>
        <w:t>三、核心创新</w:t>
      </w:r>
    </w:p>
    <w:p w14:paraId="7DADEC12">
      <w:pPr>
        <w:spacing w:after="120"/>
      </w:pPr>
      <w:r>
        <w:rPr>
          <w:rFonts w:ascii="微软雅黑" w:hAnsi="微软雅黑" w:eastAsia="微软雅黑"/>
          <w:b/>
          <w:color w:val="122A4A"/>
          <w:sz w:val="26"/>
        </w:rPr>
        <w:t>创新 ①：多智能体共识机制，从机制上防幻觉</w:t>
      </w:r>
    </w:p>
    <w:p w14:paraId="1F54A5F8">
      <w:pPr>
        <w:spacing w:after="120"/>
      </w:pPr>
      <w:r>
        <w:rPr>
          <w:rFonts w:ascii="微软雅黑" w:hAnsi="微软雅黑" w:eastAsia="微软雅黑"/>
          <w:b w:val="0"/>
          <w:sz w:val="24"/>
        </w:rPr>
        <w:t>多个 Agent 独立作答后，由基于 GoMARL 思想的加权共识引擎裁决分歧；当 Agent 间出现知识矛盾（如「三次握手 vs 四次挥手」）时，由冲突消解引擎基于知识库证据链检索，并由真实大模型复核事实后裁决。与「提示词约束防幻觉」的本质区别：分歧被显式暴露、证据被显式检索、事实被显式复核——AI 幻觉从机制上被拦截，而非依赖运气。</w:t>
      </w:r>
    </w:p>
    <w:p w14:paraId="1148F0B0">
      <w:pPr>
        <w:spacing w:after="120"/>
      </w:pPr>
      <w:r>
        <w:rPr>
          <w:rFonts w:ascii="微软雅黑" w:hAnsi="微软雅黑" w:eastAsia="微软雅黑"/>
          <w:b/>
          <w:color w:val="122A4A"/>
          <w:sz w:val="26"/>
        </w:rPr>
        <w:t>创新 ②：三层学习画像，越用越懂你</w:t>
      </w:r>
    </w:p>
    <w:p w14:paraId="463D3499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短期 · 对话记忆：当前会话上下文持续跟踪，追问与纠错不丢失；</w:t>
      </w:r>
    </w:p>
    <w:p w14:paraId="724F9231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中期 · 语义记忆：知识点掌握度动态更新，薄弱点实时感知；</w:t>
      </w:r>
    </w:p>
    <w:p w14:paraId="1918E1B2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长期 · 成长画像：学习轨迹持续积累，支撑个性化路径规划与效果追踪。</w:t>
      </w:r>
    </w:p>
    <w:p w14:paraId="1A94BACC">
      <w:pPr>
        <w:spacing w:after="120"/>
      </w:pPr>
      <w:r>
        <w:rPr>
          <w:rFonts w:ascii="微软雅黑" w:hAnsi="微软雅黑" w:eastAsia="微软雅黑"/>
          <w:b/>
          <w:color w:val="122A4A"/>
          <w:sz w:val="26"/>
        </w:rPr>
        <w:t>创新 ③：个性化学习闭环</w:t>
      </w:r>
    </w:p>
    <w:p w14:paraId="0DFD1F6D">
      <w:pPr>
        <w:spacing w:after="120"/>
      </w:pPr>
      <w:r>
        <w:rPr>
          <w:rFonts w:ascii="微软雅黑" w:hAnsi="微软雅黑" w:eastAsia="微软雅黑"/>
          <w:b w:val="0"/>
          <w:sz w:val="24"/>
        </w:rPr>
        <w:t>画像驱动路径规划（薄弱点优先）→ 7 种学习资源并行生成（讲解文档、练习题、思维导图、拓展阅读、PPT 大纲、代码实操、视频脚本）→ 自动出题与批改 → 评估反馈并反哺画像。每一次提问都不是终点，而是下一次更懂你的起点。</w:t>
      </w:r>
    </w:p>
    <w:p w14:paraId="01D79A3C">
      <w:pPr>
        <w:spacing w:after="160"/>
      </w:pPr>
      <w:r>
        <w:rPr>
          <w:rFonts w:ascii="微软雅黑" w:hAnsi="微软雅黑" w:eastAsia="微软雅黑"/>
          <w:b/>
          <w:color w:val="122A4A"/>
          <w:sz w:val="32"/>
        </w:rPr>
        <w:t>四、技术实现</w:t>
      </w:r>
    </w:p>
    <w:p w14:paraId="312787D2">
      <w:pPr>
        <w:spacing w:after="120"/>
      </w:pPr>
      <w:r>
        <w:rPr>
          <w:rFonts w:ascii="微软雅黑" w:hAnsi="微软雅黑" w:eastAsia="微软雅黑"/>
          <w:b/>
          <w:color w:val="122A4A"/>
          <w:sz w:val="26"/>
        </w:rPr>
        <w:t>整体架构（四层）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5102"/>
      </w:tblGrid>
      <w:tr w14:paraId="23BD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5FE424F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层次</w:t>
            </w:r>
          </w:p>
        </w:tc>
        <w:tc>
          <w:tcPr>
            <w:tcW w:w="2381" w:type="dxa"/>
          </w:tcPr>
          <w:p w14:paraId="58A48215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</w:t>
            </w:r>
          </w:p>
        </w:tc>
        <w:tc>
          <w:tcPr>
            <w:tcW w:w="5102" w:type="dxa"/>
          </w:tcPr>
          <w:p w14:paraId="31C6CFC6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56894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3AFAC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前端层</w:t>
            </w:r>
          </w:p>
        </w:tc>
        <w:tc>
          <w:tcPr>
            <w:tcW w:w="2381" w:type="dxa"/>
          </w:tcPr>
          <w:p w14:paraId="28FA71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Vue 3 + TypeScript</w:t>
            </w:r>
          </w:p>
        </w:tc>
        <w:tc>
          <w:tcPr>
            <w:tcW w:w="5102" w:type="dxa"/>
          </w:tcPr>
          <w:p w14:paraId="3195B8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68 个页面，Vite 构建，多端多角色（学生端 / 教师看板）</w:t>
            </w:r>
          </w:p>
        </w:tc>
      </w:tr>
      <w:tr w14:paraId="31565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8EB3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智能体层</w:t>
            </w:r>
          </w:p>
        </w:tc>
        <w:tc>
          <w:tcPr>
            <w:tcW w:w="2381" w:type="dxa"/>
          </w:tcPr>
          <w:p w14:paraId="5035CD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FastAPI + LangGraph</w:t>
            </w:r>
          </w:p>
        </w:tc>
        <w:tc>
          <w:tcPr>
            <w:tcW w:w="5102" w:type="dxa"/>
          </w:tcPr>
          <w:p w14:paraId="76EAE8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10 节点多智能体流水线 · GoMARL 共识引擎 · FrugalRAG 检索引擎</w:t>
            </w:r>
          </w:p>
        </w:tc>
      </w:tr>
      <w:tr w14:paraId="734A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1A561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模型层</w:t>
            </w:r>
          </w:p>
        </w:tc>
        <w:tc>
          <w:tcPr>
            <w:tcW w:w="2381" w:type="dxa"/>
          </w:tcPr>
          <w:p w14:paraId="37573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双通道大模型自动容灾</w:t>
            </w:r>
          </w:p>
        </w:tc>
        <w:tc>
          <w:tcPr>
            <w:tcW w:w="5102" w:type="dxa"/>
          </w:tcPr>
          <w:p w14:paraId="22E51F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讯飞星火 X2（主通道）+ DeepSeek（兜底），调用失败自动切换</w:t>
            </w:r>
          </w:p>
        </w:tc>
      </w:tr>
      <w:tr w14:paraId="264E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760E7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数据层</w:t>
            </w:r>
          </w:p>
        </w:tc>
        <w:tc>
          <w:tcPr>
            <w:tcW w:w="2381" w:type="dxa"/>
          </w:tcPr>
          <w:p w14:paraId="24D02A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多级存储与自动降级</w:t>
            </w:r>
          </w:p>
        </w:tc>
        <w:tc>
          <w:tcPr>
            <w:tcW w:w="5102" w:type="dxa"/>
          </w:tcPr>
          <w:p w14:paraId="130EC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Milvus / InMemory 向量库 · PostgreSQL / SQLite · Redis / 内存</w:t>
            </w:r>
          </w:p>
        </w:tc>
      </w:tr>
    </w:tbl>
    <w:p w14:paraId="7A058418">
      <w:pPr>
        <w:spacing w:after="120"/>
      </w:pPr>
    </w:p>
    <w:p w14:paraId="47BE60B0">
      <w:pPr>
        <w:spacing w:after="120"/>
      </w:pPr>
      <w:r>
        <w:rPr>
          <w:rFonts w:ascii="微软雅黑" w:hAnsi="微软雅黑" w:eastAsia="微软雅黑"/>
          <w:b/>
          <w:color w:val="122A4A"/>
          <w:sz w:val="26"/>
        </w:rPr>
        <w:t>10 节点多智能体流水线（LangGraph 状态图编排）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515"/>
        <w:gridCol w:w="3118"/>
      </w:tblGrid>
      <w:tr w14:paraId="77A7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F541715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节点</w:t>
            </w:r>
          </w:p>
        </w:tc>
        <w:tc>
          <w:tcPr>
            <w:tcW w:w="3515" w:type="dxa"/>
          </w:tcPr>
          <w:p w14:paraId="129E47E0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职责</w:t>
            </w:r>
          </w:p>
        </w:tc>
        <w:tc>
          <w:tcPr>
            <w:tcW w:w="3118" w:type="dxa"/>
          </w:tcPr>
          <w:p w14:paraId="1FD8D548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产出</w:t>
            </w:r>
          </w:p>
        </w:tc>
      </w:tr>
      <w:tr w14:paraId="75FA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66F3D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coordinator</w:t>
            </w:r>
          </w:p>
        </w:tc>
        <w:tc>
          <w:tcPr>
            <w:tcW w:w="3515" w:type="dxa"/>
          </w:tcPr>
          <w:p w14:paraId="35B15A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识别意图、全局协调、任务分派</w:t>
            </w:r>
          </w:p>
        </w:tc>
        <w:tc>
          <w:tcPr>
            <w:tcW w:w="3118" w:type="dxa"/>
          </w:tcPr>
          <w:p w14:paraId="628DFB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任务路由</w:t>
            </w:r>
          </w:p>
        </w:tc>
      </w:tr>
      <w:tr w14:paraId="3D5A0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96CDB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diagnostician</w:t>
            </w:r>
          </w:p>
        </w:tc>
        <w:tc>
          <w:tcPr>
            <w:tcW w:w="3515" w:type="dxa"/>
          </w:tcPr>
          <w:p w14:paraId="55AD10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学情诊断，定位薄弱知识点</w:t>
            </w:r>
          </w:p>
        </w:tc>
        <w:tc>
          <w:tcPr>
            <w:tcW w:w="3118" w:type="dxa"/>
          </w:tcPr>
          <w:p w14:paraId="77DDBE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诊断报告</w:t>
            </w:r>
          </w:p>
        </w:tc>
      </w:tr>
      <w:tr w14:paraId="5977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A47CB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planner / path_planner</w:t>
            </w:r>
          </w:p>
        </w:tc>
        <w:tc>
          <w:tcPr>
            <w:tcW w:w="3515" w:type="dxa"/>
          </w:tcPr>
          <w:p w14:paraId="4CA23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分析画像、制定分步学习计划</w:t>
            </w:r>
          </w:p>
        </w:tc>
        <w:tc>
          <w:tcPr>
            <w:tcW w:w="3118" w:type="dxa"/>
          </w:tcPr>
          <w:p w14:paraId="13E30E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学习路径</w:t>
            </w:r>
          </w:p>
        </w:tc>
      </w:tr>
      <w:tr w14:paraId="7E91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D72DE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retriever</w:t>
            </w:r>
          </w:p>
        </w:tc>
        <w:tc>
          <w:tcPr>
            <w:tcW w:w="3515" w:type="dxa"/>
          </w:tcPr>
          <w:p w14:paraId="0BF143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向量 + BM25 混合检索知识库</w:t>
            </w:r>
          </w:p>
        </w:tc>
        <w:tc>
          <w:tcPr>
            <w:tcW w:w="3118" w:type="dxa"/>
          </w:tcPr>
          <w:p w14:paraId="5D469B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证据片段</w:t>
            </w:r>
          </w:p>
        </w:tc>
      </w:tr>
      <w:tr w14:paraId="7610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6A20D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generator_cluster</w:t>
            </w:r>
          </w:p>
        </w:tc>
        <w:tc>
          <w:tcPr>
            <w:tcW w:w="3515" w:type="dxa"/>
          </w:tcPr>
          <w:p w14:paraId="68391A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7 种资源并行生成（含 7 个角色 Agent）</w:t>
            </w:r>
          </w:p>
        </w:tc>
        <w:tc>
          <w:tcPr>
            <w:tcW w:w="3118" w:type="dxa"/>
          </w:tcPr>
          <w:p w14:paraId="52E2EF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讲解 / 习题 / 导图 / PPT / 视频脚本等</w:t>
            </w:r>
          </w:p>
        </w:tc>
      </w:tr>
      <w:tr w14:paraId="77E7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AD2F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assessor</w:t>
            </w:r>
          </w:p>
        </w:tc>
        <w:tc>
          <w:tcPr>
            <w:tcW w:w="3515" w:type="dxa"/>
          </w:tcPr>
          <w:p w14:paraId="52953D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按知识点与难度出题、批改反馈</w:t>
            </w:r>
          </w:p>
        </w:tc>
        <w:tc>
          <w:tcPr>
            <w:tcW w:w="3118" w:type="dxa"/>
          </w:tcPr>
          <w:p w14:paraId="277CE7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练习题 / 评分</w:t>
            </w:r>
          </w:p>
        </w:tc>
      </w:tr>
      <w:tr w14:paraId="0436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1145F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critic / evidence_check / quality_gate</w:t>
            </w:r>
          </w:p>
        </w:tc>
        <w:tc>
          <w:tcPr>
            <w:tcW w:w="3515" w:type="dxa"/>
          </w:tcPr>
          <w:p w14:paraId="2F158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质量审核 · 证据核查 · 产物验收</w:t>
            </w:r>
          </w:p>
        </w:tc>
        <w:tc>
          <w:tcPr>
            <w:tcW w:w="3118" w:type="dxa"/>
          </w:tcPr>
          <w:p w14:paraId="5E405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审核报告 / 验收结论</w:t>
            </w:r>
          </w:p>
        </w:tc>
      </w:tr>
    </w:tbl>
    <w:p w14:paraId="3A7C6B36">
      <w:pPr>
        <w:spacing w:after="120"/>
      </w:pPr>
    </w:p>
    <w:p w14:paraId="6171B1B4">
      <w:pPr>
        <w:spacing w:after="120"/>
      </w:pPr>
      <w:r>
        <w:rPr>
          <w:rFonts w:ascii="微软雅黑" w:hAnsi="微软雅黑" w:eastAsia="微软雅黑"/>
          <w:b/>
          <w:color w:val="122A4A"/>
          <w:sz w:val="26"/>
        </w:rPr>
        <w:t>知识库与 FrugalRAG 自适应检索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6236"/>
      </w:tblGrid>
      <w:tr w14:paraId="7FDBE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1EC5868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数据</w:t>
            </w:r>
          </w:p>
        </w:tc>
        <w:tc>
          <w:tcPr>
            <w:tcW w:w="1134" w:type="dxa"/>
          </w:tcPr>
          <w:p w14:paraId="44F611F1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数量</w:t>
            </w:r>
          </w:p>
        </w:tc>
        <w:tc>
          <w:tcPr>
            <w:tcW w:w="6236" w:type="dxa"/>
          </w:tcPr>
          <w:p w14:paraId="7F472AFD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04025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10BB26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知识分片</w:t>
            </w:r>
          </w:p>
        </w:tc>
        <w:tc>
          <w:tcPr>
            <w:tcW w:w="1134" w:type="dxa"/>
          </w:tcPr>
          <w:p w14:paraId="15AE5E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1883</w:t>
            </w:r>
          </w:p>
        </w:tc>
        <w:tc>
          <w:tcPr>
            <w:tcW w:w="6236" w:type="dxa"/>
          </w:tcPr>
          <w:p w14:paraId="79FF3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739 knowledge_point + 1144 knowledge_variant，覆盖四科高频考点</w:t>
            </w:r>
          </w:p>
        </w:tc>
      </w:tr>
      <w:tr w14:paraId="3D99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1E990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练习题</w:t>
            </w:r>
          </w:p>
        </w:tc>
        <w:tc>
          <w:tcPr>
            <w:tcW w:w="1134" w:type="dxa"/>
          </w:tcPr>
          <w:p w14:paraId="6F52EA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200</w:t>
            </w:r>
          </w:p>
        </w:tc>
        <w:tc>
          <w:tcPr>
            <w:tcW w:w="6236" w:type="dxa"/>
          </w:tcPr>
          <w:p w14:paraId="72E89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选择 / 填空 / 简答，覆盖四科</w:t>
            </w:r>
          </w:p>
        </w:tc>
      </w:tr>
      <w:tr w14:paraId="7852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B844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向量条目</w:t>
            </w:r>
          </w:p>
        </w:tc>
        <w:tc>
          <w:tcPr>
            <w:tcW w:w="1134" w:type="dxa"/>
          </w:tcPr>
          <w:p w14:paraId="28545C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2083</w:t>
            </w:r>
          </w:p>
        </w:tc>
        <w:tc>
          <w:tcPr>
            <w:tcW w:w="6236" w:type="dxa"/>
          </w:tcPr>
          <w:p w14:paraId="0A7CC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全部真实 E5 嵌入（768 维），0 零向量</w:t>
            </w:r>
          </w:p>
        </w:tc>
      </w:tr>
      <w:tr w14:paraId="0B1A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004CC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知识群组</w:t>
            </w:r>
          </w:p>
        </w:tc>
        <w:tc>
          <w:tcPr>
            <w:tcW w:w="1134" w:type="dxa"/>
          </w:tcPr>
          <w:p w14:paraId="186A7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26</w:t>
            </w:r>
          </w:p>
        </w:tc>
        <w:tc>
          <w:tcPr>
            <w:tcW w:w="6236" w:type="dxa"/>
          </w:tcPr>
          <w:p w14:paraId="45AE01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按四科章节划分，供跨群冲突检测</w:t>
            </w:r>
          </w:p>
        </w:tc>
      </w:tr>
    </w:tbl>
    <w:p w14:paraId="5DC435C1">
      <w:pPr>
        <w:spacing w:after="160"/>
      </w:pPr>
      <w:r>
        <w:rPr>
          <w:rFonts w:ascii="微软雅黑" w:hAnsi="微软雅黑" w:eastAsia="微软雅黑"/>
          <w:b w:val="0"/>
          <w:sz w:val="24"/>
        </w:rPr>
        <w:t>检索链路：提问 → E5 向量检索 → BM25 全文检索 → 融合排序 → 个性化重排 → 增强生成。检索链路异常时自动降级 BM25-only（携带 _degraded 标记），绝不静默返回空结果，保证演示与真实使用场景下系统始终可用。</w:t>
      </w:r>
    </w:p>
    <w:p w14:paraId="1F7E57B3">
      <w:pPr>
        <w:spacing w:after="120"/>
      </w:pPr>
      <w:r>
        <w:rPr>
          <w:rFonts w:ascii="微软雅黑" w:hAnsi="微软雅黑" w:eastAsia="微软雅黑"/>
          <w:b/>
          <w:color w:val="122A4A"/>
          <w:sz w:val="26"/>
        </w:rPr>
        <w:t>工程化水平</w:t>
      </w:r>
    </w:p>
    <w:p w14:paraId="219AFC21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前端 Vue 3 + TypeScript，68 个页面；后端 FastAPI，170+ API 端点；500+ 项自动化测试全部通过；</w:t>
      </w:r>
    </w:p>
    <w:p w14:paraId="3320D37B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讯飞星火 X2 + DeepSeek 双通道 LLM 自动容灾（超时 / 429 / 连续失败自动切换）；</w:t>
      </w:r>
    </w:p>
    <w:p w14:paraId="7DD14C2E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Milvus / PostgreSQL / Redis 缺失时逐级自动降级，单机即可完整运行；</w:t>
      </w:r>
    </w:p>
    <w:p w14:paraId="3A87FDF1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SSE 流式输出 + Agent 实时进度推送，演示效果直观流畅。</w:t>
      </w:r>
    </w:p>
    <w:p w14:paraId="44445F09">
      <w:pPr>
        <w:spacing w:after="160"/>
      </w:pPr>
      <w:r>
        <w:rPr>
          <w:rFonts w:ascii="微软雅黑" w:hAnsi="微软雅黑" w:eastAsia="微软雅黑"/>
          <w:b/>
          <w:color w:val="122A4A"/>
          <w:sz w:val="32"/>
        </w:rPr>
        <w:t>五、量化实测（全部可复现）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608"/>
        <w:gridCol w:w="4535"/>
      </w:tblGrid>
      <w:tr w14:paraId="7AC9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A9C8D6B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指标</w:t>
            </w:r>
          </w:p>
        </w:tc>
        <w:tc>
          <w:tcPr>
            <w:tcW w:w="2608" w:type="dxa"/>
          </w:tcPr>
          <w:p w14:paraId="4922D7A0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结果</w:t>
            </w:r>
          </w:p>
        </w:tc>
        <w:tc>
          <w:tcPr>
            <w:tcW w:w="4535" w:type="dxa"/>
          </w:tcPr>
          <w:p w14:paraId="7B270148">
            <w:pPr>
              <w:shd w:val="clear" w:fill="122A4A"/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15B1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77D5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检索增强效果</w:t>
            </w:r>
          </w:p>
        </w:tc>
        <w:tc>
          <w:tcPr>
            <w:tcW w:w="2608" w:type="dxa"/>
          </w:tcPr>
          <w:p w14:paraId="1EC33F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Recall@5 +15.8% / MRR +16.0%</w:t>
            </w:r>
          </w:p>
        </w:tc>
        <w:tc>
          <w:tcPr>
            <w:tcW w:w="4535" w:type="dxa"/>
          </w:tcPr>
          <w:p w14:paraId="2B439C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对照无重排基线，CPU 真实运行（2026-08 实测）</w:t>
            </w:r>
          </w:p>
        </w:tc>
      </w:tr>
      <w:tr w14:paraId="69E7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6F48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检索层可回答率基线</w:t>
            </w:r>
          </w:p>
        </w:tc>
        <w:tc>
          <w:tcPr>
            <w:tcW w:w="2608" w:type="dxa"/>
          </w:tcPr>
          <w:p w14:paraId="0D42D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answerable_rate 0.533</w:t>
            </w:r>
          </w:p>
        </w:tc>
        <w:tc>
          <w:tcPr>
            <w:tcW w:w="4535" w:type="dxa"/>
          </w:tcPr>
          <w:p w14:paraId="414CF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30 题四科验证集（eval_gold），持续回归用</w:t>
            </w:r>
          </w:p>
        </w:tc>
      </w:tr>
      <w:tr w14:paraId="36FF8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E35A5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自动化测试</w:t>
            </w:r>
          </w:p>
        </w:tc>
        <w:tc>
          <w:tcPr>
            <w:tcW w:w="2608" w:type="dxa"/>
          </w:tcPr>
          <w:p w14:paraId="38A56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500+ 项</w:t>
            </w:r>
          </w:p>
        </w:tc>
        <w:tc>
          <w:tcPr>
            <w:tcW w:w="4535" w:type="dxa"/>
          </w:tcPr>
          <w:p w14:paraId="1EB160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API 契约 / 闭环流程 / 降级路径全覆盖</w:t>
            </w:r>
          </w:p>
        </w:tc>
      </w:tr>
      <w:tr w14:paraId="098A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B2E2C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LLM 容灾</w:t>
            </w:r>
          </w:p>
        </w:tc>
        <w:tc>
          <w:tcPr>
            <w:tcW w:w="2608" w:type="dxa"/>
          </w:tcPr>
          <w:p w14:paraId="25CCDD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双通道自动切换</w:t>
            </w:r>
          </w:p>
        </w:tc>
        <w:tc>
          <w:tcPr>
            <w:tcW w:w="4535" w:type="dxa"/>
          </w:tcPr>
          <w:p w14:paraId="27ABE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242F"/>
                <w:sz w:val="22"/>
              </w:rPr>
              <w:t>讯飞星火 X2 主通道 → DeepSeek 兜底</w:t>
            </w:r>
          </w:p>
        </w:tc>
      </w:tr>
    </w:tbl>
    <w:p w14:paraId="22DCF646">
      <w:pPr>
        <w:spacing w:after="120"/>
      </w:pPr>
    </w:p>
    <w:p w14:paraId="248783AF">
      <w:pPr>
        <w:spacing w:after="120"/>
      </w:pPr>
      <w:r>
        <w:rPr>
          <w:rFonts w:ascii="微软雅黑" w:hAnsi="微软雅黑" w:eastAsia="微软雅黑"/>
          <w:b w:val="0"/>
          <w:color w:val="1A242F"/>
          <w:sz w:val="24"/>
        </w:rPr>
        <w:t>评测脚本随源码提供（py-server/experiments/），所有指标一键复现。所有成效数字均为真实运行产出，有磁盘证据与复现脚本支撑，不包含虚构的用户实验数据。</w:t>
      </w:r>
    </w:p>
    <w:p w14:paraId="6268E3D6">
      <w:pPr>
        <w:spacing w:after="160"/>
      </w:pPr>
      <w:r>
        <w:rPr>
          <w:rFonts w:ascii="微软雅黑" w:hAnsi="微软雅黑" w:eastAsia="微软雅黑"/>
          <w:b/>
          <w:color w:val="122A4A"/>
          <w:sz w:val="32"/>
        </w:rPr>
        <w:t>六、落地价值</w:t>
      </w:r>
    </w:p>
    <w:p w14:paraId="6A0F061B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学生 · 考研刚需：408 备考人群基数大、需求刚性，诊断薄弱点 → 定制路径 → 学练闭环；</w:t>
      </w:r>
    </w:p>
    <w:p w14:paraId="3DEBE7F7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教师 · 学情管理：教师看板支持班级进度 / 掌握度 / 薄弱点聚合，从「凭经验」到「凭数据」；</w:t>
      </w:r>
    </w:p>
    <w:p w14:paraId="33B57593">
      <w:pPr>
        <w:pStyle w:val="16"/>
        <w:spacing w:after="80"/>
      </w:pPr>
      <w:r>
        <w:rPr>
          <w:rFonts w:ascii="微软雅黑" w:hAnsi="微软雅黑" w:eastAsia="微软雅黑"/>
          <w:b w:val="0"/>
          <w:color w:val="1A242F"/>
          <w:sz w:val="24"/>
        </w:rPr>
        <w:t>院校 · 可推广：工程完整、单机可部署、双通道容灾，可直接投入高校 / 培训机构使用。</w:t>
      </w:r>
    </w:p>
    <w:p w14:paraId="62195F82">
      <w:pPr>
        <w:spacing w:after="120"/>
      </w:pPr>
      <w:r>
        <w:rPr>
          <w:rFonts w:ascii="微软雅黑" w:hAnsi="微软雅黑" w:eastAsia="微软雅黑"/>
          <w:b w:val="0"/>
          <w:sz w:val="24"/>
        </w:rPr>
        <w:t>赛道定位：精准命中「未来学习中心」的三大关键词——个性化学习规划、知识图谱、学习效果追踪。</w:t>
      </w:r>
    </w:p>
    <w:p w14:paraId="34B47EE0">
      <w:pPr>
        <w:spacing w:after="160"/>
      </w:pPr>
      <w:r>
        <w:rPr>
          <w:rFonts w:ascii="微软雅黑" w:hAnsi="微软雅黑" w:eastAsia="微软雅黑"/>
          <w:b/>
          <w:color w:val="122A4A"/>
          <w:sz w:val="32"/>
        </w:rPr>
        <w:t>七、开发工具合规声明</w:t>
      </w:r>
    </w:p>
    <w:p w14:paraId="6CE01AA9">
      <w:pPr>
        <w:spacing w:after="120"/>
      </w:pPr>
      <w:r>
        <w:rPr>
          <w:rFonts w:ascii="微软雅黑" w:hAnsi="微软雅黑" w:eastAsia="微软雅黑"/>
          <w:b w:val="0"/>
          <w:sz w:val="24"/>
        </w:rPr>
        <w:t>本项目为真实可运行的代码工程（Vue 3 + TypeScript 前端 / FastAPI + LangGraph 后端），采用 Trae（字节跳动 AI IDE）作为开发工具完成核心模块的开发与迭代；代码仓库可在 Trae 中直接打开、构建并运行，满足 2026 福建高校「火山杯」Agent 创新大赛「基于 Trae 开发」的工具要求。关键模块：py-server/agents/graph.py（多智能体流水线）、py-server/engines/frugal_rag.py（检索引擎）、py-server/engines/gomarl.py（共识引擎）、src/（前端页面）。</w:t>
      </w:r>
      <w:bookmarkStart w:id="0" w:name="_GoBack"/>
      <w:bookmarkEnd w:id="0"/>
    </w:p>
    <w:sectPr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3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2181</Words>
  <Characters>2801</Characters>
  <Lines>0</Lines>
  <Paragraphs>0</Paragraphs>
  <TotalTime>0</TotalTime>
  <ScaleCrop>false</ScaleCrop>
  <LinksUpToDate>false</LinksUpToDate>
  <CharactersWithSpaces>3041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张敏杰</cp:lastModifiedBy>
  <dcterms:modified xsi:type="dcterms:W3CDTF">2026-09-15T10:01:45Z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eyJoZGlkIjoiZDlhZjk0ZGU5YjAwMmJjNGE4MzgwZDY2OTgyNmMwMDkiLCJ1c2VySWQiOiIxNzY1NDUwODMyIn0=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907E540B126045F993FFFF4FF519B087_12</vt:lpwstr>
  </property>
</Properties>
</file>