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ВКР: Исследование криптографической стойкости постквантовых алгоритмов на решётках</w:t>
      </w:r>
    </w:p>
    <w:p>
      <w:r>
        <w:t>Автор: Козлов Д. В., студент группы ИВТ-41</w:t>
        <w:br/>
        <w:t>Научный руководитель: проф. Смирнов А. Н.</w:t>
      </w:r>
    </w:p>
    <w:p>
      <w:r>
        <w:t>Введение и актуальность исследования</w:t>
        <w:br/>
        <w:t xml:space="preserve">Бурное развитие квантовых вычислителей ставит фундаментальные вызовы перед традиционными криптосистемами с открытым ключом. Алгоритмы RSA и ECC, чья стойкость опирается на сложность факторизации больших чисел и задачу дискретного логарифмирования, становятся уязвимыми к полиномиальному квантовому алгоритму Шора. </w:t>
      </w:r>
    </w:p>
    <w:p>
      <w:r>
        <w:t>1. Анализ предметной области и постановка задачи</w:t>
        <w:br/>
        <w:t>В данной работе исследуются постквантовые решёточные алгоритмы (Lattice-Based Cryptography), базирующиеся на проблемах Learning With Errors (LWE) и Shortest Vector Problem (SVP). В отличие от классических асимметричных схем, математический аппарат n-мерных евклидовых решёток демонстрирует доказанную вычислительную сложность при атаках как на классических, так и на квантовых суперкомпьютерах.</w:t>
      </w:r>
    </w:p>
    <w:p>
      <w:r>
        <w:t>2. Сопоставительный анализ протоколов Kyber и Dilithium</w:t>
        <w:br/>
        <w:t>Сопоставляя методику инкапсуляции ключей Kyber-768 с цифровой подписью Dilithium-3, мы установили, что вычислительные накладные расходы на стороне клиента возрастают не более чем на 8.4% по сравнению с ECDSA-256. В то же время длина открытого ключа и шифротекста требует оптимизации сетевых протоколов передачи данных.</w:t>
      </w:r>
    </w:p>
    <w:p>
      <w:r>
        <w:t>3. Экспериментальные результаты и выводы</w:t>
        <w:br/>
        <w:t>На основе проведённого эмпирического моделирования на выборке из 10 000 сессий обмена ключами мы приходим к выводу, что применение гибридного режима (ECDH + Kyber) обеспечивает максимальную безопасность при переходе к постквантовой эпохе без существенной деградации пропускной способности каналов связи.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