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BFF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ascii="黑体" w:hAnsi="宋体" w:eastAsia="黑体" w:cs="黑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《龙岩学院学报》</w:t>
      </w:r>
      <w:r>
        <w:rPr>
          <w:rStyle w:val="5"/>
          <w:rFonts w:hint="eastAsia" w:ascii="黑体" w:hAnsi="宋体" w:eastAsia="黑体" w:cs="黑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论文模板</w:t>
      </w:r>
    </w:p>
    <w:p w14:paraId="53183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题目</w:t>
      </w:r>
    </w:p>
    <w:p w14:paraId="41B0A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（一般不超过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25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个字，二号黑体加粗，居中，下空一行，若有副标题，小四号黑体）</w:t>
      </w:r>
    </w:p>
    <w:p w14:paraId="44AF4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×××,×××</w:t>
      </w:r>
      <w:bookmarkStart w:id="0" w:name="_GoBack"/>
      <w:bookmarkEnd w:id="0"/>
    </w:p>
    <w:p w14:paraId="392B9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（作者姓名，小四号楷体，居中）</w:t>
      </w:r>
    </w:p>
    <w:p w14:paraId="59B31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（龙岩学院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  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福建龙岩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364000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）</w:t>
      </w:r>
    </w:p>
    <w:p w14:paraId="4EA5F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（单位、省市、邮编，五号楷体，居中，下空一行）</w:t>
      </w:r>
    </w:p>
    <w:p w14:paraId="63931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04DDA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   摘要</w:t>
      </w:r>
      <w:r>
        <w:rPr>
          <w:rFonts w:hint="eastAsia" w:ascii="黑体" w:hAnsi="宋体" w:eastAsia="黑体" w:cs="黑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（五号黑体）</w:t>
      </w: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（内容为五号楷体。用第三人称书写，应反映出研究目的、方法、结果和结论。中文摘要字数以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200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字左右为宜。摘要中应排除常识性内容，切忌把引言或结语中出现的内容写入摘要，一般也不要对论文内容作诠释和评价。）</w:t>
      </w:r>
    </w:p>
    <w:p w14:paraId="44F000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   关键词</w:t>
      </w:r>
      <w:r>
        <w:rPr>
          <w:rFonts w:hint="eastAsia" w:ascii="黑体" w:hAnsi="宋体" w:eastAsia="黑体" w:cs="黑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（五号黑体）</w:t>
      </w:r>
      <w:r>
        <w:rPr>
          <w:rStyle w:val="5"/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×××；×××；×××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（五号楷体，关键词取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8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个，词与词之间用分号）</w:t>
      </w:r>
    </w:p>
    <w:p w14:paraId="54550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   中图分类号</w:t>
      </w:r>
      <w:r>
        <w:rPr>
          <w:rFonts w:hint="eastAsia" w:ascii="黑体" w:hAnsi="宋体" w:eastAsia="黑体" w:cs="黑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（五号黑体）</w:t>
      </w: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Times New Roman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，作者查）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 </w:t>
      </w: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文献标识码：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A</w:t>
      </w:r>
    </w:p>
    <w:p w14:paraId="17558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36FF1A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正文：</w:t>
      </w:r>
    </w:p>
    <w:p w14:paraId="3FE4FA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1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）社科论文都要有小标题。层次序号一般不要超过四层。序号：一、 （一） 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1. 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（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1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），序号不用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①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[1]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，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缩进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2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个字符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。</w:t>
      </w:r>
    </w:p>
    <w:p w14:paraId="7C0DD5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2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）自然科学论文层次序号：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1   1.1   1.1.1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，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顶格。</w:t>
      </w:r>
    </w:p>
    <w:p w14:paraId="75B600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3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）论文中的数字：公历世纪、年代、年月日、时刻、图表的序号用阿拉伯数字，年份不能简写，五位以上数字以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“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万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”“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亿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”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做单位。如，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3000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。论文中的数字和单位之间应空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1/2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格。</w:t>
      </w:r>
    </w:p>
    <w:p w14:paraId="577ACE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4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）量和单位：量的符号采用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斜体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，单位符号采用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正体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。稿中外文字母、符号必须区分清大小写、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正斜体、上下角标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，容易混淆的文种、符号，在第一次出现时特别注明。</w:t>
      </w:r>
    </w:p>
    <w:p w14:paraId="709BBF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5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）英文缩略语：在文章中首次出现时，应给出中文全称，在其后的括号内注明英文全称（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首字母小写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）和缩略语，例如：数字神经系统（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digital nervous system, DNS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），再出现时可直接使用缩略语；为了便于阅读，应尽量少用或不用英文缩略语。</w:t>
      </w:r>
    </w:p>
    <w:p w14:paraId="5F6902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注释：</w:t>
      </w:r>
    </w:p>
    <w:p w14:paraId="583AD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是对文章篇名、作者或正文中某一特定内容的进一步解释或补充说明，集中排在文末参考文献之前，序号用圈码标识，如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①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、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②……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sz w:val="27"/>
          <w:szCs w:val="27"/>
          <w:bdr w:val="none" w:color="auto" w:sz="0" w:space="0"/>
        </w:rPr>
        <w:t>，内容为小五号宋体）</w:t>
      </w:r>
    </w:p>
    <w:p w14:paraId="6213EF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 </w:t>
      </w:r>
    </w:p>
    <w:p w14:paraId="2B127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×××××××××××××××××××××××××××××××××××××××××××××××××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（引言内容：五号宋体，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不标序号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）</w:t>
      </w:r>
    </w:p>
    <w:p w14:paraId="77EE4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 ×××××××××××××××</w:t>
      </w:r>
      <w:r>
        <w:rPr>
          <w:rFonts w:hint="eastAsia" w:ascii="黑体" w:hAnsi="宋体" w:eastAsia="黑体" w:cs="黑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（小四，黑体）</w:t>
      </w:r>
    </w:p>
    <w:p w14:paraId="0B5F0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×××××××××××××××××××××××××××××××××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（五号宋体）</w:t>
      </w:r>
    </w:p>
    <w:p w14:paraId="48DC94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vertAlign w:val="superscript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2B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（数学公式样例，公式采用公式编辑器编辑，公式居中，编号按全文出现顺序，右对齐）</w:t>
      </w:r>
    </w:p>
    <w:p w14:paraId="15346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1.1</w:t>
      </w:r>
      <w:r>
        <w:rPr>
          <w:rFonts w:ascii="楷体_GB2312" w:hAnsi="微软雅黑" w:eastAsia="楷体_GB2312" w:cs="楷体_GB2312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　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顶格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，五号宋体）</w:t>
      </w:r>
    </w:p>
    <w:p w14:paraId="364105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××××××××××××××××××××××××××××××××××××××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（五号宋体）</w:t>
      </w:r>
    </w:p>
    <w:p w14:paraId="434FC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vertAlign w:val="superscript"/>
          <w:lang w:val="en-US" w:eastAsia="zh-CN" w:bidi="ar"/>
        </w:rPr>
        <w:drawing>
          <wp:inline distT="0" distB="0" distL="114300" distR="114300">
            <wp:extent cx="5273040" cy="3733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91A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图1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×××××××××</w:t>
      </w:r>
    </w:p>
    <w:p w14:paraId="5A05F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（图片版式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嵌入型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，内容小五号宋体，图题五号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楷体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，居中于图的下方，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图注位于图题上方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。</w:t>
      </w:r>
    </w:p>
    <w:p w14:paraId="0BA66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若为坐标图，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刻度朝内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，须注明所表示的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量（斜体）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/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单位（正体）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图序编号按文章出现顺序，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图随文给出，先见文字，后见插图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，其它参考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CYT 171-2019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学术出版规范 插图）</w:t>
      </w:r>
    </w:p>
    <w:p w14:paraId="183DA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6E6E4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1.2　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顶格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，五号宋体）</w:t>
      </w:r>
    </w:p>
    <w:p w14:paraId="447AC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×××××××××××××××××××××××××××××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（五号宋体）</w:t>
      </w:r>
    </w:p>
    <w:p w14:paraId="0C4F9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vertAlign w:val="superscript"/>
          <w:lang w:val="en-US" w:eastAsia="zh-CN" w:bidi="ar"/>
        </w:rPr>
        <w:drawing>
          <wp:inline distT="0" distB="0" distL="114300" distR="114300">
            <wp:extent cx="5271770" cy="2108835"/>
            <wp:effectExtent l="0" t="0" r="5080" b="571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8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67C2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表格随文给出，先见文字，后见表格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。表序编号按文章出现顺序，表题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五号楷体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，居中置于表的上方，表格采用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“三线表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”，表内文字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小五号宋体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，表内参数应标明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量（斜体）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/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单位（正体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），表内文字居中，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外框线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1.5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磅，内框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0.5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磅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；其它参考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CYT 170-2019</w:t>
      </w:r>
      <w:r>
        <w:rPr>
          <w:rFonts w:hint="eastAsia" w:ascii="楷体" w:hAnsi="楷体" w:eastAsia="楷体" w:cs="楷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学术出版规范 表格）</w:t>
      </w:r>
    </w:p>
    <w:p w14:paraId="152DB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 ×××××××××××××××</w:t>
      </w:r>
      <w:r>
        <w:rPr>
          <w:rFonts w:hint="eastAsia" w:ascii="黑体" w:hAnsi="宋体" w:eastAsia="黑体" w:cs="黑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（小四黑体）</w:t>
      </w:r>
    </w:p>
    <w:p w14:paraId="34832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×××××××××××××××××××××××××××××××××××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（五号宋体）</w:t>
      </w:r>
    </w:p>
    <w:p w14:paraId="60406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2.1</w:t>
      </w:r>
      <w:r>
        <w:rPr>
          <w:rFonts w:hint="default" w:ascii="楷体_GB2312" w:hAnsi="微软雅黑" w:eastAsia="楷体_GB2312" w:cs="楷体_GB2312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　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（顶格，五号宋体）</w:t>
      </w:r>
    </w:p>
    <w:p w14:paraId="1515C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×××××××××××××××××××××××××××××××××××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（五号宋体）</w:t>
      </w:r>
    </w:p>
    <w:p w14:paraId="27CC5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2.1.1</w:t>
      </w: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　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（顶格，五号宋体）</w:t>
      </w:r>
    </w:p>
    <w:p w14:paraId="0103B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××××××××××××××××××××××××××××××××××××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（五号宋体）</w:t>
      </w:r>
    </w:p>
    <w:p w14:paraId="4C0C5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2.2</w:t>
      </w:r>
      <w:r>
        <w:rPr>
          <w:rFonts w:hint="default" w:ascii="楷体_GB2312" w:hAnsi="微软雅黑" w:eastAsia="楷体_GB2312" w:cs="楷体_GB2312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　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（顶格，五号宋体）</w:t>
      </w:r>
    </w:p>
    <w:p w14:paraId="5809E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2.2.1</w:t>
      </w: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　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（顶格，五号宋体）</w:t>
      </w:r>
    </w:p>
    <w:p w14:paraId="4089FF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××××××××××××××××××××××××××××××××××××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（五号宋体）</w:t>
      </w:r>
    </w:p>
    <w:p w14:paraId="30E59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28658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140E2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参考文献：</w:t>
      </w:r>
      <w:r>
        <w:rPr>
          <w:rFonts w:hint="eastAsia" w:ascii="黑体" w:hAnsi="宋体" w:eastAsia="黑体" w:cs="黑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（五号黑体，上空二行）</w:t>
      </w:r>
    </w:p>
    <w:p w14:paraId="5C3AB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依据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GB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／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T 7714-2015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信息与文献 参考文献著录规则，格式规定为：首行缩进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个字符，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小五号宋体，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中英文均用半角模式，标点后均不空字符。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文献作者（姓前名后）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名以内的全部列出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名以上则列出前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名，后加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“,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等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（英文加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“,et al”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）。外国作者和拼音写法的中国作者的姓名，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一律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姓前名后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”,“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姓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的全部字母大写，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名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缩写，仅保留大写首字母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，缩写后不加缩写点；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英文题名仅第一个首字母大写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，其它均小写，专有名词除外；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期刊名所有实词首字母大写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，虚词小写。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主要示例如下：</w:t>
      </w:r>
    </w:p>
    <w:p w14:paraId="76107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1.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专著</w:t>
      </w:r>
    </w:p>
    <w:p w14:paraId="0310C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主要责任者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题名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其他题名信息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文献类型标志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文献载体标识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其他责任者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版本项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出版地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引文页码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引用日期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获取和访问路径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数字对象唯一标识符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</w:p>
    <w:p w14:paraId="6D4AE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(1)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普通图书</w:t>
      </w:r>
    </w:p>
    <w:p w14:paraId="785C8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主要责任者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题名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出版地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出版年。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多次引用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的在正文中标注引用的文献序号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并在序号的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“[ ]”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外著录引文页码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参考文献中不体现页码；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单次引用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的则仅著录在参考文献中。</w:t>
      </w:r>
    </w:p>
    <w:p w14:paraId="6729D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曹凌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中国佛教疑伪经综录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[M].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上海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上海古籍出版社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,2011.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多次引用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)</w:t>
      </w:r>
    </w:p>
    <w:p w14:paraId="4470A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[2]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周鲁卫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软物质物理导论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[M].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上海：复旦大学出版社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,2011:1.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单次引用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)</w:t>
      </w:r>
    </w:p>
    <w:p w14:paraId="33371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(2)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学位论文</w:t>
      </w:r>
    </w:p>
    <w:p w14:paraId="7EA8C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主要责任者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学位论文名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[D].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出版地</w:t>
      </w:r>
      <w:r>
        <w:rPr>
          <w:rFonts w:ascii="Arial" w:hAnsi="Arial" w:eastAsia="微软雅黑" w:cs="Arial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年份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起止页码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</w:p>
    <w:p w14:paraId="2983F1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马欢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人类活动影响下海河流域典型区水循环变化分析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[D].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北京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北京大学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,2011:73-74.</w:t>
      </w:r>
    </w:p>
    <w:p w14:paraId="31130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(3)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会议文集</w:t>
      </w:r>
    </w:p>
    <w:p w14:paraId="64C0CB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析出文献主要责任者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析出文献题名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[C].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析出文献其他责任者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//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专著主要责任者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专著题名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其他题名信息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版本项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出版地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起止页码．</w:t>
      </w:r>
    </w:p>
    <w:p w14:paraId="7711A8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钟文发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非线性规划在可燃毒物配置中的应用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[C]//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赵玮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运筹学的理论与应用—中国运筹学会第五届大会论文集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西安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西安电子科技大学出版社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,1996:468-471.</w:t>
      </w:r>
    </w:p>
    <w:p w14:paraId="1C1EFB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[2]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中国职工教育研究会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职工教育研究论文集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[G].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北京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人民教育出版社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,1985.</w:t>
      </w:r>
    </w:p>
    <w:p w14:paraId="2602A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(4)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报告</w:t>
      </w:r>
    </w:p>
    <w:p w14:paraId="51BBCB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作者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题名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[R].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出版地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起止页码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</w:p>
    <w:p w14:paraId="27E3E5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白永秀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金融市场培育与发展研究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[R].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上海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复旦大学经济研究中心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,1998:36-38.</w:t>
      </w:r>
    </w:p>
    <w:p w14:paraId="567C3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(5)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标准</w:t>
      </w:r>
    </w:p>
    <w:p w14:paraId="6801BC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主要责任者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标准名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标准编号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[S].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出版地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出版年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起止页码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..</w:t>
      </w:r>
    </w:p>
    <w:p w14:paraId="20BD53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全国信息与文献标准化技术委员会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文献著录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第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部分 非书资料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:GB/T 3792.4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—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2009[S].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北京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中国标准出版社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,2010:3.</w:t>
      </w:r>
    </w:p>
    <w:p w14:paraId="3592C3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2.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连续出版物</w:t>
      </w:r>
    </w:p>
    <w:p w14:paraId="01D7E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(1)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期刊</w:t>
      </w:r>
    </w:p>
    <w:p w14:paraId="5ECF1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主要责任者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题名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[J].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期刊名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期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):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起止页码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</w:p>
    <w:p w14:paraId="6A6B7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]CAPLAN P. 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ataloging internet resources [J].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he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ublic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ccess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omputer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ystems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eview,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1993,4(2):61-66.</w:t>
      </w:r>
    </w:p>
    <w:p w14:paraId="2071F6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示例1：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2014,510:356-363.  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起止页码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</w:p>
    <w:p w14:paraId="5FD98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示例2：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2010(6):23-26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       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期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):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起止页码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u w:val="single"/>
          <w:bdr w:val="none" w:color="auto" w:sz="0" w:space="0"/>
          <w:lang w:val="en-US" w:eastAsia="zh-CN" w:bidi="ar"/>
        </w:rPr>
        <w:t>.</w:t>
      </w:r>
    </w:p>
    <w:p w14:paraId="5D7C4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袁训来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陈行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肖书海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蓝田生物群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一个认识多细胞生物起源和早期演化的新窗口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[J].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科学通报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2012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55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34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):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3219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-3227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</w:p>
    <w:p w14:paraId="00CDC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(2)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报纸</w:t>
      </w:r>
    </w:p>
    <w:p w14:paraId="044CE0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作者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题名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[N].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报纸名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月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日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版次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).</w:t>
      </w:r>
    </w:p>
    <w:p w14:paraId="3A71DA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李大伦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经济全球化的重要性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[N].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光明日报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,1998-12-27(3).</w:t>
      </w:r>
    </w:p>
    <w:p w14:paraId="79D81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3.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专利</w:t>
      </w:r>
    </w:p>
    <w:p w14:paraId="57C4F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所有者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专利名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专利国别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专利号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[P].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公告日期或公开日期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</w:p>
    <w:p w14:paraId="379E8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姜锡洲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一种温热外敷药制备方案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中国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,88105607.3[P].1989-07-26.</w:t>
      </w:r>
    </w:p>
    <w:p w14:paraId="55C53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4.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电子资源</w:t>
      </w:r>
    </w:p>
    <w:p w14:paraId="5E6F0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序号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主要责任者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题名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其他题目信息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文献类型标识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文献载体标识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出版地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出版者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出版年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更新或修改日期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)[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引用日期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获取或访问路径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</w:p>
    <w:p w14:paraId="6ECD2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[1]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李强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化解医患矛盾需釜底抽薪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[EB/OL].(2012-05-03)[2013-03-25].http://www.wenku.baidu.com/view/47e4f206b52acfc789ebc92f.html.</w:t>
      </w:r>
    </w:p>
    <w:p w14:paraId="659B6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2579E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1CA12E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Early Spread of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</w:t>
      </w: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A Case Study of 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</w:t>
      </w:r>
    </w:p>
    <w:p w14:paraId="454DC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CHEN Jiaoyun</w:t>
      </w:r>
    </w:p>
    <w:p w14:paraId="18E37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(Longyan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University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Longyan,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Fujian 3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64000,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China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)</w:t>
      </w:r>
    </w:p>
    <w:p w14:paraId="26614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23CC5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英文均用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Times New Roman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字体。标题（所有实词首字母大写，其余小写，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11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磅，加粗，居中，下空一行）；姓名（英文姓名，姓全部大写，名首字母大写，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磅，居中）</w:t>
      </w:r>
    </w:p>
    <w:p w14:paraId="4ABD0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Abstract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（缩进两个汉字字符，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磅，加粗）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：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××××××××××××××××××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（内容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磅，英文摘要的内容与中文摘要基本一致，英文关键词的内容、顺序应与中文关键词相对应）</w:t>
      </w:r>
    </w:p>
    <w:p w14:paraId="34EEEF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Style w:val="5"/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Key words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（缩进两个汉字字符，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磅，加粗）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;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;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;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×××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（内容：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磅）</w:t>
      </w:r>
    </w:p>
    <w:p w14:paraId="1BBFC4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</w:p>
    <w:p w14:paraId="082FA0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作者简介：姓名，性别，籍贯,XXXXX(学校)XXXX(院系)XXXX(职称)，主要研究方向为XXXXX。</w:t>
      </w:r>
    </w:p>
    <w:p w14:paraId="21655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通信作者：姓名，性别，籍贯,XXXXX(学校)XXXX(院系)XXXX(职称)，主要研究方向为XXXXX，电子邮箱。</w:t>
      </w:r>
    </w:p>
    <w:p w14:paraId="51DC7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基金项目:基金项目类别、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E03E2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项目具体名称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（编号）。</w:t>
      </w:r>
    </w:p>
    <w:p w14:paraId="3DCCA0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作者通信地址，联系电话（寄纸质期刊用）。</w:t>
      </w:r>
    </w:p>
    <w:p w14:paraId="382D87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1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2026-04-11T12:36:09Z</dcterms:created>
  <dc:creator>Administrator</dc:creator>
  <cp:lastModifiedBy>kyc</cp:lastModifiedBy>
  <dcterms:modified xsi:type="dcterms:W3CDTF">2026-04-11T12:38:13Z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eyJoZGlkIjoiMzZiZmZiY2MwN2E3YmE4MGNkN2M5MzRmZTQzYWU1MjUiLCJ1c2VySWQiOiI0MDQ0NjA3ODMifQ==</vt:lpwstr>
  </property>
  <property fmtid="{D5CDD505-2E9C-101B-9397-08002B2CF9AE}" pid="4" name="ICV">
    <vt:lpwstr>F98D817805F44F6E8018F4B766B3BC92_12</vt:lpwstr>
  </property>
</Properties>
</file>