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Slick Data Contract</w:t>
      </w:r>
    </w:p>
    <w:p>
      <w:pPr>
        <w:jc w:val="left"/>
      </w:pPr>
      <w:r>
        <w:rPr>
          <w:b/>
        </w:rPr>
        <w:t>OilTrace / SIH 26143 • Version 1.0 • 27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Purpose: Define the canonical representation of an observed/segmented oil-slick candidate produced from satellite imagery. This contract is the hand-off from the detection module to downstream hindcast and frontend modules.</w:t>
            </w:r>
          </w:p>
        </w:tc>
      </w:tr>
    </w:tbl>
    <w:p/>
    <w:p>
      <w:pPr>
        <w:pStyle w:val="Heading1"/>
      </w:pPr>
      <w:r>
        <w:t>1. Scope and meaning</w:t>
      </w:r>
    </w:p>
    <w:p>
      <w:r>
        <w:t>A Slick represents a spatial region identified by the detection pipeline as a possible oil spill in a satellite observation. It is an observation-time object: it does not claim that the polygon is the spill’s source region, nor does it represent a future trajectory. The internal SIH assignment requires a slick id, UTC timestamp, centroid, polygon, area and confidence; the contract below extends that minimum with optional scene and sensor provenance.</w:t>
      </w:r>
    </w:p>
    <w:p>
      <w:r>
        <w:rPr>
          <w:b/>
        </w:rPr>
        <w:t xml:space="preserve">Existing requirement: </w:t>
      </w:r>
      <w:r>
        <w:t xml:space="preserve">The assignment explicitly requires id, timestamp_utc, centroid, polygon, area_km2 and confidence. filecite-style citations are intentionally not embedded in the DOCX; see Sources. </w:t>
      </w:r>
    </w:p>
    <w:p>
      <w:r>
        <w:rPr>
          <w:b/>
        </w:rPr>
        <w:t xml:space="preserve">Proposed design: </w:t>
      </w:r>
      <w:r>
        <w:t>Use a GeoJSON-style geometry field that supports Polygon and MultiPolygon, keep detection confidence separate from source uncertainty, and add optional scene_id and sensor provenance.</w:t>
      </w:r>
    </w:p>
    <w:p>
      <w:pPr>
        <w:pStyle w:val="Heading1"/>
      </w:pPr>
      <w:r>
        <w:t>2. Contract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 identifier for this detected slick.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timestamp_utc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datetime / ISO-8601 UTC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 of the satellite observation represented by the slick.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centroid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{lat, lon}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Representative center point of the detected slick.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geometry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GeoJSON Polygon | MultiPolygon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Actual detected slick area.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area_km2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&gt;= 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Estimated area of the detected geometry in square kilometres.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confidence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[0,1]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 confidence that the detected region is the target slick class.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scene_id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Identifier of the source satellite scene/product.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Sensor/platform used for the source observation, e.g. Sentinel-1.</w:t>
            </w:r>
          </w:p>
        </w:tc>
      </w:tr>
    </w:tbl>
    <w:p>
      <w:pPr>
        <w:pStyle w:val="Heading1"/>
      </w:pPr>
      <w:r>
        <w:t>3. Geometry conventions</w:t>
      </w:r>
    </w:p>
    <w:p>
      <w:r>
        <w:t>The spatial footprint is represented using a GeoJSON-style geometry object. For Slick, the geometry type is restricted to Polygon or MultiPolygon.</w:t>
      </w:r>
    </w:p>
    <w:p>
      <w:pPr>
        <w:pStyle w:val="ListBullet"/>
        <w:spacing w:after="40"/>
      </w:pPr>
      <w:r>
        <w:t>GeoJSON coordinate order is [longitude, latitude].</w:t>
      </w:r>
    </w:p>
    <w:p>
      <w:pPr>
        <w:pStyle w:val="ListBullet"/>
        <w:spacing w:after="40"/>
      </w:pPr>
      <w:r>
        <w:t>Coordinates use WGS 84 geographic coordinates.</w:t>
      </w:r>
    </w:p>
    <w:p>
      <w:pPr>
        <w:pStyle w:val="ListBullet"/>
        <w:spacing w:after="40"/>
      </w:pPr>
      <w:r>
        <w:t>A Polygon contains one or more linear rings. Each ring must contain at least four positions and must be closed: the first and last coordinate are identical.</w:t>
      </w:r>
    </w:p>
    <w:p>
      <w:pPr>
        <w:pStyle w:val="ListBullet"/>
        <w:spacing w:after="40"/>
      </w:pPr>
      <w:r>
        <w:t>A MultiPolygon contains one or more polygons, each following the same ring rules.</w:t>
      </w:r>
    </w:p>
    <w:p>
      <w:pPr>
        <w:pStyle w:val="ListBullet"/>
        <w:spacing w:after="40"/>
      </w:pPr>
      <w:r>
        <w:t>The application-level Point object intentionally uses named fields {lat, lon}; do not confuse this with GeoJSON’s [lon, lat] arrays.</w:t>
      </w:r>
    </w:p>
    <w:p>
      <w:pPr>
        <w:pStyle w:val="Heading2"/>
      </w:pPr>
      <w:r>
        <w:t>3.1 Polygon example</w:t>
      </w:r>
    </w:p>
    <w:p>
      <w:pPr>
        <w:pStyle w:val="CodeBlock"/>
        <w:ind w:left="288" w:right="288"/>
      </w:pPr>
      <w:r>
        <w:t>"geometry": {</w:t>
        <w:br/>
        <w:t xml:space="preserve">  "type": "Polygon",</w:t>
        <w:br/>
        <w:t xml:space="preserve">  "coordinates": [</w:t>
        <w:br/>
        <w:t xml:space="preserve">    [</w:t>
        <w:br/>
        <w:t xml:space="preserve">      [72.50, 18.30],</w:t>
        <w:br/>
        <w:t xml:space="preserve">      [72.55, 18.34],</w:t>
        <w:br/>
        <w:t xml:space="preserve">      [72.58, 18.29],</w:t>
        <w:br/>
        <w:t xml:space="preserve">      [72.52, 18.25],</w:t>
        <w:br/>
        <w:t xml:space="preserve">      [72.50, 18.30]</w:t>
        <w:br/>
        <w:t xml:space="preserve">    ]</w:t>
        <w:br/>
        <w:t xml:space="preserve">  ]</w:t>
        <w:br/>
        <w:t>}</w:t>
      </w:r>
    </w:p>
    <w:p>
      <w:pPr>
        <w:pStyle w:val="Heading2"/>
      </w:pPr>
      <w:r>
        <w:t>3.2 MultiPolygon example</w:t>
      </w:r>
    </w:p>
    <w:p>
      <w:pPr>
        <w:pStyle w:val="CodeBlock"/>
        <w:ind w:left="288" w:right="288"/>
      </w:pPr>
      <w:r>
        <w:t>"geometry": {</w:t>
        <w:br/>
        <w:t xml:space="preserve">  "type": "MultiPolygon",</w:t>
        <w:br/>
        <w:t xml:space="preserve">  "coordinates": [</w:t>
        <w:br/>
        <w:t xml:space="preserve">    [[[72.50, 18.30], [72.55, 18.34], [72.58, 18.29], [72.50, 18.30]]],</w:t>
        <w:br/>
        <w:t xml:space="preserve">    [[[72.60, 18.40], [72.63, 18.42], [72.65, 18.39], [72.60, 18.40]]]</w:t>
        <w:br/>
        <w:t xml:space="preserve">  ]</w:t>
        <w:br/>
        <w:t>}</w:t>
      </w:r>
    </w:p>
    <w:p>
      <w:pPr>
        <w:pStyle w:val="Heading1"/>
      </w:pPr>
      <w:r>
        <w:t>4. Field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Implementation note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Unique identifier within the OilTrace incident/workflow. For the MVP, a simple string such as slick_001 is sufficient. Later implementations may use UUIDs.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/ stable reference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timestamp_utc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observation time represented by the source satellite scene. This is NOT the estimated spill-release time. The latter is inferred later by hindcast and belongs to SourceRegion.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/ UTC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centroid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 representative point derived from the detected slick geometry. Keep this as a convenience field even though it can be recomputed from geometry.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/ named lat-lon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geometry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segmented spatial footprint. Polygon handles one contiguous region; MultiPolygon handles multiple disconnected regions.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/ GeoJSON-style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area_km2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Area of the detected geometry in square kilometres. It should be computed with appropriate geospatial methods rather than raw degree arithmetic.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/ non-negative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Detection confidence on a normalized 0–1 scale. This expresses confidence in the detection/classification result; it must not be interpreted as probability that a vessel caused the spill.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Required / 0–1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scene_id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Traceability back to the specific satellite scene/product. Optional for synthetic fixtures, strongly recommended for real observations.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/ provenance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sensor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 sensor/platform label. Example: Sentinel-1. Optional because the MVP may use a fixed dataset or synthetic scenario.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Optional / provenance</w:t>
            </w:r>
          </w:p>
        </w:tc>
      </w:tr>
    </w:tbl>
    <w:p>
      <w:pPr>
        <w:pStyle w:val="Heading1"/>
      </w:pPr>
      <w:r>
        <w:t>5. Validation rules</w:t>
      </w:r>
    </w:p>
    <w:p>
      <w:pPr>
        <w:pStyle w:val="ListBullet"/>
        <w:spacing w:after="40"/>
      </w:pPr>
      <w:r>
        <w:t>id must be non-empty.</w:t>
      </w:r>
    </w:p>
    <w:p>
      <w:pPr>
        <w:pStyle w:val="ListBullet"/>
        <w:spacing w:after="40"/>
      </w:pPr>
      <w:r>
        <w:t>timestamp_utc must be parseable as an ISO-8601 UTC timestamp. The API contract should serialize it with a trailing Z or an explicit UTC offset; standardize on Z in examples.</w:t>
      </w:r>
    </w:p>
    <w:p>
      <w:pPr>
        <w:pStyle w:val="ListBullet"/>
        <w:spacing w:after="40"/>
      </w:pPr>
      <w:r>
        <w:t>centroid.lat must be within [-90, 90]; centroid.lon must be within [-180, 180].</w:t>
      </w:r>
    </w:p>
    <w:p>
      <w:pPr>
        <w:pStyle w:val="ListBullet"/>
        <w:spacing w:after="40"/>
      </w:pPr>
      <w:r>
        <w:t>geometry.type must be exactly Polygon or MultiPolygon.</w:t>
      </w:r>
    </w:p>
    <w:p>
      <w:pPr>
        <w:pStyle w:val="ListBullet"/>
        <w:spacing w:after="40"/>
      </w:pPr>
      <w:r>
        <w:t>Every GeoJSON position must contain exactly two numeric values: [longitude, latitude].</w:t>
      </w:r>
    </w:p>
    <w:p>
      <w:pPr>
        <w:pStyle w:val="ListBullet"/>
        <w:spacing w:after="40"/>
      </w:pPr>
      <w:r>
        <w:t>Every polygon ring must contain at least four positions and be closed.</w:t>
      </w:r>
    </w:p>
    <w:p>
      <w:pPr>
        <w:pStyle w:val="ListBullet"/>
        <w:spacing w:after="40"/>
      </w:pPr>
      <w:r>
        <w:t>area_km2 must be &gt;= 0.</w:t>
      </w:r>
    </w:p>
    <w:p>
      <w:pPr>
        <w:pStyle w:val="ListBullet"/>
        <w:spacing w:after="40"/>
      </w:pPr>
      <w:r>
        <w:t>confidence must be between 0 and 1 inclusive.</w:t>
      </w:r>
    </w:p>
    <w:p>
      <w:pPr>
        <w:pStyle w:val="ListBullet"/>
        <w:spacing w:after="40"/>
      </w:pPr>
      <w:r>
        <w:t>scene_id and sensor may be absent (null) for synthetic/precomputed demo detections.</w:t>
      </w:r>
    </w:p>
    <w:p>
      <w:pPr>
        <w:pStyle w:val="Heading1"/>
      </w:pPr>
      <w:r>
        <w:t>6. Canonical JSON representation</w:t>
      </w:r>
    </w:p>
    <w:p>
      <w:pPr>
        <w:pStyle w:val="CodeBlock"/>
        <w:ind w:left="288" w:right="288"/>
      </w:pPr>
      <w:r>
        <w:t>{</w:t>
        <w:br/>
        <w:t xml:space="preserve">  "id": "slick_001",</w:t>
        <w:br/>
        <w:t xml:space="preserve">  "timestamp_utc": "2026-08-27T08:30:00Z",</w:t>
        <w:br/>
        <w:t xml:space="preserve">  "centroid": {</w:t>
        <w:br/>
        <w:t xml:space="preserve">    "lat": 18.312,</w:t>
        <w:br/>
        <w:t xml:space="preserve">    "lon": 72.541</w:t>
        <w:br/>
        <w:t xml:space="preserve">  },</w:t>
        <w:br/>
        <w:t xml:space="preserve">  "geometry": {</w:t>
        <w:br/>
        <w:t xml:space="preserve">    "type": "Polygon",</w:t>
        <w:br/>
        <w:t xml:space="preserve">    "coordinates": [</w:t>
        <w:br/>
        <w:t xml:space="preserve">      [</w:t>
        <w:br/>
        <w:t xml:space="preserve">        [72.50, 18.30],</w:t>
        <w:br/>
        <w:t xml:space="preserve">        [72.55, 18.34],</w:t>
        <w:br/>
        <w:t xml:space="preserve">        [72.58, 18.29],</w:t>
        <w:br/>
        <w:t xml:space="preserve">        [72.52, 18.25],</w:t>
        <w:br/>
        <w:t xml:space="preserve">        [72.50, 18.30]</w:t>
        <w:br/>
        <w:t xml:space="preserve">      ]</w:t>
        <w:br/>
        <w:t xml:space="preserve">    ]</w:t>
        <w:br/>
        <w:t xml:space="preserve">  },</w:t>
        <w:br/>
        <w:t xml:space="preserve">  "area_km2": 38.6,</w:t>
        <w:br/>
        <w:t xml:space="preserve">  "confidence": 0.947,</w:t>
        <w:br/>
        <w:t xml:space="preserve">  "scene_id": "S1A_IW_GRDH_001",</w:t>
        <w:br/>
        <w:t xml:space="preserve">  "sensor": "Sentinel-1"</w:t>
        <w:br/>
        <w:t>}</w:t>
      </w:r>
    </w:p>
    <w:p>
      <w:pPr>
        <w:pStyle w:val="Heading1"/>
      </w:pPr>
      <w:r>
        <w:t>7. Pydantic reference model</w:t>
      </w:r>
    </w:p>
    <w:p>
      <w:r>
        <w:t>Reference implementation for FastAPI/Pydantic v2. The model intentionally keeps business logic out of the contract and performs structural validation at the API boundary.</w:t>
      </w:r>
    </w:p>
    <w:p>
      <w:pPr>
        <w:pStyle w:val="CodeBlock"/>
        <w:ind w:left="288" w:right="288"/>
      </w:pPr>
      <w:r>
        <w:t>from datetime import datetime</w:t>
        <w:br/>
        <w:t>from typing import Annotated, Literal</w:t>
        <w:br/>
        <w:br/>
        <w:t>from pydantic import BaseModel, Field, field_validator</w:t>
        <w:br/>
        <w:br/>
        <w:br/>
        <w:t>class Point(BaseModel):</w:t>
        <w:br/>
        <w:t xml:space="preserve">    lat: float = Field(..., ge=-90, le=90)</w:t>
        <w:br/>
        <w:t xml:space="preserve">    lon: float = Field(..., ge=-180, le=180)</w:t>
        <w:br/>
        <w:br/>
        <w:br/>
        <w:t>Coordinate = list[float]</w:t>
        <w:br/>
        <w:br/>
        <w:br/>
        <w:t>class GeoJSONPolygon(BaseModel):</w:t>
        <w:br/>
        <w:t xml:space="preserve">    type: Literal["Polygon"]</w:t>
        <w:br/>
        <w:t xml:space="preserve">    coordinates: list[list[Coordinate]]</w:t>
        <w:br/>
        <w:br/>
        <w:t xml:space="preserve">    @field_validator("coordinates")</w:t>
        <w:br/>
        <w:t xml:space="preserve">    @classmethod</w:t>
        <w:br/>
        <w:t xml:space="preserve">    def validate_polygon(cls, rings):</w:t>
        <w:br/>
        <w:t xml:space="preserve">        if not rings:</w:t>
        <w:br/>
        <w:t xml:space="preserve">            raise ValueError("Polygon must contain at least one ring.")</w:t>
        <w:br/>
        <w:br/>
        <w:t xml:space="preserve">        for ring in rings:</w:t>
        <w:br/>
        <w:t xml:space="preserve">            cls._validate_ring(ring)</w:t>
        <w:br/>
        <w:br/>
        <w:t xml:space="preserve">        return rings</w:t>
        <w:br/>
        <w:br/>
        <w:t xml:space="preserve">    @staticmethod</w:t>
        <w:br/>
        <w:t xml:space="preserve">    def _validate_ring(ring):</w:t>
        <w:br/>
        <w:t xml:space="preserve">        if len(ring) &lt; 4:</w:t>
        <w:br/>
        <w:t xml:space="preserve">            raise ValueError("A polygon ring must contain at least 4 coordinates.")</w:t>
        <w:br/>
        <w:t xml:space="preserve">        if ring[0] != ring[-1]:</w:t>
        <w:br/>
        <w:t xml:space="preserve">            raise ValueError("A polygon ring must be closed.")</w:t>
        <w:br/>
        <w:br/>
        <w:t xml:space="preserve">        for coordinate in ring:</w:t>
        <w:br/>
        <w:t xml:space="preserve">            if len(coordinate) != 2:</w:t>
        <w:br/>
        <w:t xml:space="preserve">                raise ValueError(</w:t>
        <w:br/>
        <w:t xml:space="preserve">                    "Each GeoJSON coordinate must be [longitude, latitude]."</w:t>
        <w:br/>
        <w:t xml:space="preserve">                )</w:t>
        <w:br/>
        <w:t xml:space="preserve">            lon, lat = coordinate</w:t>
        <w:br/>
        <w:t xml:space="preserve">            if not -180 &lt;= lon &lt;= 180:</w:t>
        <w:br/>
        <w:t xml:space="preserve">                raise ValueError("Longitude must be between -180 and 180.")</w:t>
        <w:br/>
        <w:t xml:space="preserve">            if not -90 &lt;= lat &lt;= 90:</w:t>
        <w:br/>
        <w:t xml:space="preserve">                raise ValueError("Latitude must be between -90 and 90.")</w:t>
        <w:br/>
        <w:br/>
        <w:br/>
        <w:t>class GeoJSONMultiPolygon(BaseModel):</w:t>
        <w:br/>
        <w:t xml:space="preserve">    type: Literal["MultiPolygon"]</w:t>
        <w:br/>
        <w:t xml:space="preserve">    coordinates: list[list[list[Coordinate]]]</w:t>
        <w:br/>
        <w:br/>
        <w:t xml:space="preserve">    @field_validator("coordinates")</w:t>
        <w:br/>
        <w:t xml:space="preserve">    @classmethod</w:t>
        <w:br/>
        <w:t xml:space="preserve">    def validate_multi_polygon(cls, polygons):</w:t>
        <w:br/>
        <w:t xml:space="preserve">        if not polygons:</w:t>
        <w:br/>
        <w:t xml:space="preserve">            raise ValueError("MultiPolygon must contain at least one polygon.")</w:t>
        <w:br/>
        <w:br/>
        <w:t xml:space="preserve">        for polygon in polygons:</w:t>
        <w:br/>
        <w:t xml:space="preserve">            if not polygon:</w:t>
        <w:br/>
        <w:t xml:space="preserve">                raise ValueError("Each polygon must contain at least one ring.")</w:t>
        <w:br/>
        <w:t xml:space="preserve">            for ring in polygon:</w:t>
        <w:br/>
        <w:t xml:space="preserve">                GeoJSONPolygon._validate_ring(ring)</w:t>
        <w:br/>
        <w:br/>
        <w:t xml:space="preserve">        return polygons</w:t>
        <w:br/>
        <w:br/>
        <w:br/>
        <w:t>GeoJSONGeometry = Annotated[</w:t>
        <w:br/>
        <w:t xml:space="preserve">    GeoJSONPolygon | GeoJSONMultiPolygon,</w:t>
        <w:br/>
        <w:t xml:space="preserve">    Field(discriminator="type"),</w:t>
        <w:br/>
        <w:t>]</w:t>
        <w:br/>
        <w:br/>
        <w:br/>
        <w:t>class Slick(BaseModel):</w:t>
        <w:br/>
        <w:t xml:space="preserve">    id: str</w:t>
        <w:br/>
        <w:t xml:space="preserve">    timestamp_utc: datetime</w:t>
        <w:br/>
        <w:t xml:space="preserve">    centroid: Point</w:t>
        <w:br/>
        <w:t xml:space="preserve">    geometry: GeoJSONGeometry</w:t>
        <w:br/>
        <w:t xml:space="preserve">    area_km2: float = Field(..., ge=0)</w:t>
        <w:br/>
        <w:t xml:space="preserve">    confidence: float = Field(..., ge=0, le=1)</w:t>
        <w:br/>
        <w:t xml:space="preserve">    scene_id: str | None = None</w:t>
        <w:br/>
        <w:t xml:space="preserve">    sensor: str | None = None</w:t>
      </w:r>
    </w:p>
    <w:p>
      <w:pPr>
        <w:pStyle w:val="Heading1"/>
      </w:pPr>
      <w:r>
        <w:t>8. Ownership and downstream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Reads from Slick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Must not reinterpret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Creates the Slick from satellite imagery / segmentation output.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not invent source time or vessel attribution.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Hindcast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Uses geometry/centroid + observation time as the observed state.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not overwrite the observed timestamp as release time.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AIS / Vessels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May use slick/source outputs indirectly; not a direct owner of Slick.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not modify detection geometry.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Attribution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Consumes downstream source-region and vessel evidence.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not treat Slick confidence as vessel guilt probability.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Displays geometry, centroid, area, confidence and provenance.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not imply confirmation when status is only a possible detection.</w:t>
            </w:r>
          </w:p>
        </w:tc>
      </w:tr>
    </w:tbl>
    <w:p>
      <w:pPr>
        <w:pStyle w:val="Heading1"/>
      </w:pPr>
      <w:r>
        <w:t>9. Deliberate exclusions from Slick</w:t>
      </w:r>
    </w:p>
    <w:p>
      <w:pPr>
        <w:pStyle w:val="ListBullet"/>
        <w:spacing w:after="40"/>
      </w:pPr>
      <w:r>
        <w:t>Source-region geometry and release-time window: these belong to SourceRegion, produced by hindcast.</w:t>
      </w:r>
    </w:p>
    <w:p>
      <w:pPr>
        <w:pStyle w:val="ListBullet"/>
        <w:spacing w:after="40"/>
      </w:pPr>
      <w:r>
        <w:t>Particle trajectories: these belong to the hindcast result, not the observed Slick.</w:t>
      </w:r>
    </w:p>
    <w:p>
      <w:pPr>
        <w:pStyle w:val="ListBullet"/>
        <w:spacing w:after="40"/>
      </w:pPr>
      <w:r>
        <w:t>Vessel information and attribution scores: owned by Vessel and Attribution contracts.</w:t>
      </w:r>
    </w:p>
    <w:p>
      <w:pPr>
        <w:pStyle w:val="ListBullet"/>
        <w:spacing w:after="40"/>
      </w:pPr>
      <w:r>
        <w:t>Future movement predictions: separate from the observed Slick geometry.</w:t>
      </w:r>
    </w:p>
    <w:p>
      <w:pPr>
        <w:pStyle w:val="ListBullet"/>
        <w:spacing w:after="40"/>
      </w:pPr>
      <w:r>
        <w:t>Full GeoJSON Feature wrapper: not required in v1; the API contract exchanges the geometry itself to keep the object small and easy to consume. This is a proposed design decision, not a requirement from the SIH statement.</w:t>
      </w:r>
    </w:p>
    <w:p>
      <w:pPr>
        <w:pStyle w:val="Heading1"/>
      </w:pPr>
      <w:r>
        <w:t>10. Design decisions to carry into the next contracts</w:t>
      </w:r>
    </w:p>
    <w:p>
      <w:pPr>
        <w:pStyle w:val="ListBullet"/>
        <w:spacing w:after="40"/>
      </w:pPr>
      <w:r>
        <w:t>Use UTC everywhere and field names ending in _utc when the semantics are a timestamp.</w:t>
      </w:r>
    </w:p>
    <w:p>
      <w:pPr>
        <w:pStyle w:val="ListBullet"/>
        <w:spacing w:after="40"/>
      </w:pPr>
      <w:r>
        <w:t>Use WGS 84 latitude/longitude conventions; GeoJSON arrays are [lon, lat].</w:t>
      </w:r>
    </w:p>
    <w:p>
      <w:pPr>
        <w:pStyle w:val="ListBullet"/>
        <w:spacing w:after="40"/>
      </w:pPr>
      <w:r>
        <w:t>Keep observed facts separate from inferred facts.</w:t>
      </w:r>
    </w:p>
    <w:p>
      <w:pPr>
        <w:pStyle w:val="ListBullet"/>
        <w:spacing w:after="40"/>
      </w:pPr>
      <w:r>
        <w:t>Represent uncertainty explicitly in the contract that owns the uncertain inference; do not overload Slick.confidence.</w:t>
      </w:r>
    </w:p>
    <w:p>
      <w:pPr>
        <w:pStyle w:val="ListBullet"/>
        <w:spacing w:after="40"/>
      </w:pPr>
      <w:r>
        <w:t>Prefer small, stable contracts over passing raw model outputs between modules.</w:t>
      </w:r>
    </w:p>
    <w:p>
      <w:pPr>
        <w:pStyle w:val="Heading1"/>
      </w:pPr>
      <w:r>
        <w:t>Sources and basis</w:t>
      </w:r>
    </w:p>
    <w:p>
      <w:r>
        <w:t>1. OilTrace Research Sprint internal working document, “SIH 2026 • Problem 26143 • OilTrace Research Sprint” (uploaded DOCX), especially the API and data-contract sections. It specifies the minimum Slick fields: id, timestamp_utc, centroid, polygon, area_km2 and confidence, and asks the team to define exact field names and coordinate/time conventions.</w:t>
      </w:r>
    </w:p>
    <w:p>
      <w:r>
        <w:t>2. RFC 7946, The GeoJSON Format, IETF. https://datatracker.ietf.org/doc/html/rfc7946 — normative reference for GeoJSON geometry types and coordinate conventions.</w:t>
      </w:r>
    </w:p>
    <w:p>
      <w:r>
        <w:t>3. EMSA, How does SAR detection work? https://www.emsa.europa.eu/earth-observation-products/how-does-sar-detection-work.html — supporting context that SAR detections are possible oil spills and can have look-alikes.</w:t>
      </w:r>
    </w:p>
    <w:p>
      <w:r>
        <w:rPr>
          <w:b/>
        </w:rPr>
        <w:t xml:space="preserve">Status: </w:t>
      </w:r>
      <w:r>
        <w:t>Proposed v1 contract for team review. Existing requirements are retained; additions and interpretation choices are marked as proposed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Slick Data Contract v1.0  |  Internal engineering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OILTRACE • SIH 2026 • PROBLEM 26143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</w:pPr>
    <w:rPr>
      <w:rFonts w:ascii="Aptos Mono" w:hAnsi="Apto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