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EED7" w14:textId="77777777" w:rsidR="001970C6" w:rsidRDefault="00000000">
      <w:pPr>
        <w:jc w:val="center"/>
      </w:pPr>
      <w:r>
        <w:rPr>
          <w:rFonts w:ascii="Aptos Display" w:hAnsi="Aptos Display"/>
          <w:b/>
          <w:color w:val="1F4E79"/>
          <w:sz w:val="40"/>
        </w:rPr>
        <w:t>Body Pillar Implementation Guidance Note</w:t>
      </w:r>
    </w:p>
    <w:p w14:paraId="3CE27896" w14:textId="77777777" w:rsidR="001970C6" w:rsidRDefault="00000000">
      <w:pPr>
        <w:jc w:val="center"/>
      </w:pPr>
      <w:r>
        <w:rPr>
          <w:i/>
          <w:color w:val="5C6370"/>
          <w:sz w:val="24"/>
        </w:rPr>
        <w:t>Additives Refactor + Minor Specification Corrections</w:t>
      </w:r>
    </w:p>
    <w:p w14:paraId="5738DB19" w14:textId="77777777" w:rsidR="001970C6" w:rsidRDefault="001970C6"/>
    <w:tbl>
      <w:tblPr>
        <w:tblStyle w:val="TableGrid"/>
        <w:tblW w:w="0" w:type="auto"/>
        <w:jc w:val="center"/>
        <w:tblLayout w:type="fixed"/>
        <w:tblLook w:val="04A0" w:firstRow="1" w:lastRow="0" w:firstColumn="1" w:lastColumn="0" w:noHBand="0" w:noVBand="1"/>
      </w:tblPr>
      <w:tblGrid>
        <w:gridCol w:w="4968"/>
        <w:gridCol w:w="4968"/>
      </w:tblGrid>
      <w:tr w:rsidR="001970C6" w14:paraId="526B32A0" w14:textId="77777777">
        <w:trPr>
          <w:jc w:val="center"/>
        </w:trPr>
        <w:tc>
          <w:tcPr>
            <w:tcW w:w="4968" w:type="dxa"/>
            <w:shd w:val="clear" w:color="auto" w:fill="EAF2F8"/>
            <w:tcMar>
              <w:top w:w="90" w:type="dxa"/>
              <w:left w:w="110" w:type="dxa"/>
              <w:bottom w:w="90" w:type="dxa"/>
              <w:right w:w="110" w:type="dxa"/>
            </w:tcMar>
            <w:vAlign w:val="center"/>
          </w:tcPr>
          <w:p w14:paraId="3B3A284C" w14:textId="77777777" w:rsidR="001970C6" w:rsidRDefault="00000000">
            <w:r>
              <w:rPr>
                <w:b/>
                <w:color w:val="222222"/>
                <w:sz w:val="19"/>
              </w:rPr>
              <w:t>Prepared for</w:t>
            </w:r>
          </w:p>
        </w:tc>
        <w:tc>
          <w:tcPr>
            <w:tcW w:w="4968" w:type="dxa"/>
            <w:shd w:val="clear" w:color="auto" w:fill="EAF2F8"/>
            <w:tcMar>
              <w:top w:w="90" w:type="dxa"/>
              <w:left w:w="110" w:type="dxa"/>
              <w:bottom w:w="90" w:type="dxa"/>
              <w:right w:w="110" w:type="dxa"/>
            </w:tcMar>
            <w:vAlign w:val="center"/>
          </w:tcPr>
          <w:p w14:paraId="4128B9C3" w14:textId="77777777" w:rsidR="001970C6" w:rsidRDefault="00000000">
            <w:r>
              <w:rPr>
                <w:b/>
                <w:color w:val="222222"/>
                <w:sz w:val="19"/>
              </w:rPr>
              <w:t>Cursor submission</w:t>
            </w:r>
          </w:p>
        </w:tc>
      </w:tr>
      <w:tr w:rsidR="001970C6" w14:paraId="5FEB8905" w14:textId="77777777">
        <w:trPr>
          <w:jc w:val="center"/>
        </w:trPr>
        <w:tc>
          <w:tcPr>
            <w:tcW w:w="4968" w:type="dxa"/>
            <w:shd w:val="clear" w:color="auto" w:fill="F5F9FC"/>
            <w:tcMar>
              <w:top w:w="90" w:type="dxa"/>
              <w:left w:w="110" w:type="dxa"/>
              <w:bottom w:w="90" w:type="dxa"/>
              <w:right w:w="110" w:type="dxa"/>
            </w:tcMar>
            <w:vAlign w:val="center"/>
          </w:tcPr>
          <w:p w14:paraId="7581F438" w14:textId="77777777" w:rsidR="001970C6" w:rsidRDefault="00000000">
            <w:r>
              <w:rPr>
                <w:sz w:val="19"/>
              </w:rPr>
              <w:t>Version</w:t>
            </w:r>
          </w:p>
        </w:tc>
        <w:tc>
          <w:tcPr>
            <w:tcW w:w="4968" w:type="dxa"/>
            <w:tcMar>
              <w:top w:w="90" w:type="dxa"/>
              <w:left w:w="110" w:type="dxa"/>
              <w:bottom w:w="90" w:type="dxa"/>
              <w:right w:w="110" w:type="dxa"/>
            </w:tcMar>
            <w:vAlign w:val="center"/>
          </w:tcPr>
          <w:p w14:paraId="15830F38" w14:textId="77777777" w:rsidR="001970C6" w:rsidRDefault="00000000">
            <w:r>
              <w:rPr>
                <w:sz w:val="19"/>
              </w:rPr>
              <w:t>1.1</w:t>
            </w:r>
          </w:p>
        </w:tc>
      </w:tr>
      <w:tr w:rsidR="001970C6" w14:paraId="2E297CD6" w14:textId="77777777">
        <w:trPr>
          <w:jc w:val="center"/>
        </w:trPr>
        <w:tc>
          <w:tcPr>
            <w:tcW w:w="4968" w:type="dxa"/>
            <w:shd w:val="clear" w:color="auto" w:fill="F5F9FC"/>
            <w:tcMar>
              <w:top w:w="90" w:type="dxa"/>
              <w:left w:w="110" w:type="dxa"/>
              <w:bottom w:w="90" w:type="dxa"/>
              <w:right w:w="110" w:type="dxa"/>
            </w:tcMar>
            <w:vAlign w:val="center"/>
          </w:tcPr>
          <w:p w14:paraId="69F46F10" w14:textId="77777777" w:rsidR="001970C6" w:rsidRDefault="00000000">
            <w:r>
              <w:rPr>
                <w:sz w:val="19"/>
              </w:rPr>
              <w:t>Date</w:t>
            </w:r>
          </w:p>
        </w:tc>
        <w:tc>
          <w:tcPr>
            <w:tcW w:w="4968" w:type="dxa"/>
            <w:tcMar>
              <w:top w:w="90" w:type="dxa"/>
              <w:left w:w="110" w:type="dxa"/>
              <w:bottom w:w="90" w:type="dxa"/>
              <w:right w:w="110" w:type="dxa"/>
            </w:tcMar>
            <w:vAlign w:val="center"/>
          </w:tcPr>
          <w:p w14:paraId="6155A861" w14:textId="77777777" w:rsidR="001970C6" w:rsidRDefault="00000000">
            <w:r>
              <w:rPr>
                <w:sz w:val="19"/>
              </w:rPr>
              <w:t>26 March 2026</w:t>
            </w:r>
          </w:p>
        </w:tc>
      </w:tr>
    </w:tbl>
    <w:p w14:paraId="08A6F14A" w14:textId="77777777" w:rsidR="001970C6" w:rsidRDefault="001970C6"/>
    <w:p w14:paraId="07836BAB" w14:textId="77777777" w:rsidR="001970C6" w:rsidRDefault="00000000">
      <w:r>
        <w:t>This note recalibrates the earlier implementation guidance so the additive refactor is explicit about same-change alignment, one source of truth, and the removal of legacy scoring paths that should not survive into MVP.</w:t>
      </w:r>
    </w:p>
    <w:p w14:paraId="57C6330C" w14:textId="77777777" w:rsidR="001970C6" w:rsidRDefault="00000000">
      <w:r>
        <w:br w:type="page"/>
      </w:r>
    </w:p>
    <w:p w14:paraId="69A1287A" w14:textId="77777777" w:rsidR="001970C6" w:rsidRDefault="00000000">
      <w:pPr>
        <w:pStyle w:val="Heading1"/>
        <w:spacing w:before="160" w:after="80"/>
      </w:pPr>
      <w:r>
        <w:lastRenderedPageBreak/>
        <w:t>1. Purpose</w:t>
      </w:r>
    </w:p>
    <w:p w14:paraId="669AB758" w14:textId="77777777" w:rsidR="001970C6" w:rsidRDefault="00000000">
      <w:pPr>
        <w:spacing w:after="120"/>
      </w:pPr>
      <w:r>
        <w:t>This note accompanies the revised Body Pillar specification workbook. It explains how to incorporate the final MVP additive specification into the existing codebase with minimal disruption, and records the minor specification corrections agreed during review.</w:t>
      </w:r>
    </w:p>
    <w:p w14:paraId="5878A1CE" w14:textId="77777777" w:rsidR="001970C6" w:rsidRDefault="00000000">
      <w:pPr>
        <w:pStyle w:val="Heading1"/>
        <w:spacing w:before="160" w:after="80"/>
      </w:pPr>
      <w:r>
        <w:t>2. Executive summary</w:t>
      </w:r>
    </w:p>
    <w:p w14:paraId="26E438D3" w14:textId="77777777" w:rsidR="001970C6" w:rsidRDefault="00000000">
      <w:pPr>
        <w:pStyle w:val="ListBullet"/>
        <w:spacing w:after="40"/>
      </w:pPr>
      <w:r>
        <w:t>Do not build a new parallel additive subsystem. Reuse the existing additive plumbing already centred on product.additives_tags, additiveDatabase.ts, and getAdditiveInfo().</w:t>
      </w:r>
    </w:p>
    <w:p w14:paraId="1C64BA17" w14:textId="77777777" w:rsidR="001970C6" w:rsidRDefault="00000000">
      <w:pPr>
        <w:pStyle w:val="ListBullet"/>
        <w:spacing w:after="40"/>
      </w:pPr>
      <w:r>
        <w:t>Replace the current additive scoring semantics. The MVP Body additive element should no longer rely on ingredients_text IARC sweeps, universal irritants, signed country-specific additive penalty deltas, or separate hard-coded high-risk additive lists.</w:t>
      </w:r>
    </w:p>
    <w:p w14:paraId="5F43CA1D" w14:textId="77777777" w:rsidR="001970C6" w:rsidRDefault="00000000">
      <w:pPr>
        <w:pStyle w:val="ListBullet"/>
        <w:spacing w:after="40"/>
      </w:pPr>
      <w:r>
        <w:t>Extend the existing additive metadata model with Body-specific fields so that scoring logic, UI display, and highlight / reason logic resolve from one curated additive source of truth.</w:t>
      </w:r>
    </w:p>
    <w:p w14:paraId="46AD987F" w14:textId="77777777" w:rsidR="001970C6" w:rsidRDefault="00000000">
      <w:pPr>
        <w:pStyle w:val="ListBullet"/>
        <w:spacing w:after="40"/>
      </w:pPr>
      <w:r>
        <w:t>Correct the Nutrient Profile arithmetic so Nutri-Score C = -1 results in a total Body contribution of 14, not 15.</w:t>
      </w:r>
    </w:p>
    <w:p w14:paraId="0CC01170" w14:textId="77777777" w:rsidR="001970C6" w:rsidRDefault="00000000">
      <w:pPr>
        <w:pStyle w:val="ListBullet"/>
        <w:spacing w:after="40"/>
      </w:pPr>
      <w:r>
        <w:t>Do not implement an internal NOVA fallback in MVP. Use Country OFF, then Global OFF, and stop there.</w:t>
      </w:r>
    </w:p>
    <w:p w14:paraId="3F69AC3C" w14:textId="77777777" w:rsidR="001970C6" w:rsidRDefault="00000000">
      <w:pPr>
        <w:pStyle w:val="Heading1"/>
        <w:spacing w:before="160" w:after="80"/>
      </w:pPr>
      <w:r>
        <w:t>3. Final specification changes reflected in the workbook</w:t>
      </w:r>
    </w:p>
    <w:tbl>
      <w:tblPr>
        <w:tblStyle w:val="TableGrid"/>
        <w:tblW w:w="0" w:type="auto"/>
        <w:jc w:val="center"/>
        <w:tblLayout w:type="fixed"/>
        <w:tblLook w:val="04A0" w:firstRow="1" w:lastRow="0" w:firstColumn="1" w:lastColumn="0" w:noHBand="0" w:noVBand="1"/>
      </w:tblPr>
      <w:tblGrid>
        <w:gridCol w:w="3312"/>
        <w:gridCol w:w="3672"/>
        <w:gridCol w:w="3960"/>
      </w:tblGrid>
      <w:tr w:rsidR="001970C6" w14:paraId="22A9CE1E" w14:textId="77777777">
        <w:trPr>
          <w:jc w:val="center"/>
        </w:trPr>
        <w:tc>
          <w:tcPr>
            <w:tcW w:w="3312" w:type="dxa"/>
            <w:shd w:val="clear" w:color="auto" w:fill="D9EAF7"/>
            <w:tcMar>
              <w:top w:w="90" w:type="dxa"/>
              <w:left w:w="110" w:type="dxa"/>
              <w:bottom w:w="90" w:type="dxa"/>
              <w:right w:w="110" w:type="dxa"/>
            </w:tcMar>
            <w:vAlign w:val="center"/>
          </w:tcPr>
          <w:p w14:paraId="54015CA0" w14:textId="77777777" w:rsidR="001970C6" w:rsidRDefault="00000000">
            <w:r>
              <w:rPr>
                <w:b/>
                <w:color w:val="222222"/>
                <w:sz w:val="19"/>
              </w:rPr>
              <w:t>Spec area</w:t>
            </w:r>
          </w:p>
        </w:tc>
        <w:tc>
          <w:tcPr>
            <w:tcW w:w="3312" w:type="dxa"/>
            <w:shd w:val="clear" w:color="auto" w:fill="D9EAF7"/>
            <w:tcMar>
              <w:top w:w="90" w:type="dxa"/>
              <w:left w:w="110" w:type="dxa"/>
              <w:bottom w:w="90" w:type="dxa"/>
              <w:right w:w="110" w:type="dxa"/>
            </w:tcMar>
            <w:vAlign w:val="center"/>
          </w:tcPr>
          <w:p w14:paraId="534B565E" w14:textId="77777777" w:rsidR="001970C6" w:rsidRDefault="00000000">
            <w:r>
              <w:rPr>
                <w:b/>
                <w:color w:val="222222"/>
                <w:sz w:val="19"/>
              </w:rPr>
              <w:t>Final direction</w:t>
            </w:r>
          </w:p>
        </w:tc>
        <w:tc>
          <w:tcPr>
            <w:tcW w:w="3312" w:type="dxa"/>
            <w:shd w:val="clear" w:color="auto" w:fill="D9EAF7"/>
            <w:tcMar>
              <w:top w:w="90" w:type="dxa"/>
              <w:left w:w="110" w:type="dxa"/>
              <w:bottom w:w="90" w:type="dxa"/>
              <w:right w:w="110" w:type="dxa"/>
            </w:tcMar>
            <w:vAlign w:val="center"/>
          </w:tcPr>
          <w:p w14:paraId="0C3D31BD" w14:textId="77777777" w:rsidR="001970C6" w:rsidRDefault="00000000">
            <w:r>
              <w:rPr>
                <w:b/>
                <w:color w:val="222222"/>
                <w:sz w:val="19"/>
              </w:rPr>
              <w:t>Implementation effect</w:t>
            </w:r>
          </w:p>
        </w:tc>
      </w:tr>
      <w:tr w:rsidR="001970C6" w14:paraId="42B4658D" w14:textId="77777777">
        <w:trPr>
          <w:jc w:val="center"/>
        </w:trPr>
        <w:tc>
          <w:tcPr>
            <w:tcW w:w="2376" w:type="dxa"/>
            <w:shd w:val="clear" w:color="auto" w:fill="F8FBFD"/>
            <w:tcMar>
              <w:top w:w="90" w:type="dxa"/>
              <w:left w:w="110" w:type="dxa"/>
              <w:bottom w:w="90" w:type="dxa"/>
              <w:right w:w="110" w:type="dxa"/>
            </w:tcMar>
            <w:vAlign w:val="center"/>
          </w:tcPr>
          <w:p w14:paraId="6755200D" w14:textId="77777777" w:rsidR="001970C6" w:rsidRDefault="00000000">
            <w:r>
              <w:rPr>
                <w:sz w:val="19"/>
              </w:rPr>
              <w:t>Nutrient Profile</w:t>
            </w:r>
          </w:p>
        </w:tc>
        <w:tc>
          <w:tcPr>
            <w:tcW w:w="3672" w:type="dxa"/>
            <w:tcMar>
              <w:top w:w="90" w:type="dxa"/>
              <w:left w:w="110" w:type="dxa"/>
              <w:bottom w:w="90" w:type="dxa"/>
              <w:right w:w="110" w:type="dxa"/>
            </w:tcMar>
            <w:vAlign w:val="center"/>
          </w:tcPr>
          <w:p w14:paraId="47BB73AE" w14:textId="77777777" w:rsidR="001970C6" w:rsidRDefault="00000000">
            <w:r>
              <w:rPr>
                <w:sz w:val="19"/>
              </w:rPr>
              <w:t>Nutri-Score C adjustment remains -1, so total = 14.</w:t>
            </w:r>
          </w:p>
        </w:tc>
        <w:tc>
          <w:tcPr>
            <w:tcW w:w="3960" w:type="dxa"/>
            <w:tcMar>
              <w:top w:w="90" w:type="dxa"/>
              <w:left w:w="110" w:type="dxa"/>
              <w:bottom w:w="90" w:type="dxa"/>
              <w:right w:w="110" w:type="dxa"/>
            </w:tcMar>
            <w:vAlign w:val="center"/>
          </w:tcPr>
          <w:p w14:paraId="7D51B5B2" w14:textId="77777777" w:rsidR="001970C6" w:rsidRDefault="00000000">
            <w:r>
              <w:rPr>
                <w:sz w:val="19"/>
              </w:rPr>
              <w:t>Update wording only; no architectural impact.</w:t>
            </w:r>
          </w:p>
        </w:tc>
      </w:tr>
      <w:tr w:rsidR="001970C6" w14:paraId="48D8F0FB" w14:textId="77777777">
        <w:trPr>
          <w:jc w:val="center"/>
        </w:trPr>
        <w:tc>
          <w:tcPr>
            <w:tcW w:w="2376" w:type="dxa"/>
            <w:shd w:val="clear" w:color="auto" w:fill="F8FBFD"/>
            <w:tcMar>
              <w:top w:w="90" w:type="dxa"/>
              <w:left w:w="110" w:type="dxa"/>
              <w:bottom w:w="90" w:type="dxa"/>
              <w:right w:w="110" w:type="dxa"/>
            </w:tcMar>
            <w:vAlign w:val="center"/>
          </w:tcPr>
          <w:p w14:paraId="1DA89DAE" w14:textId="77777777" w:rsidR="001970C6" w:rsidRDefault="00000000">
            <w:r>
              <w:rPr>
                <w:sz w:val="19"/>
              </w:rPr>
              <w:t>NOVA Group</w:t>
            </w:r>
          </w:p>
        </w:tc>
        <w:tc>
          <w:tcPr>
            <w:tcW w:w="3672" w:type="dxa"/>
            <w:tcMar>
              <w:top w:w="90" w:type="dxa"/>
              <w:left w:w="110" w:type="dxa"/>
              <w:bottom w:w="90" w:type="dxa"/>
              <w:right w:w="110" w:type="dxa"/>
            </w:tcMar>
            <w:vAlign w:val="center"/>
          </w:tcPr>
          <w:p w14:paraId="68B5CC50" w14:textId="77777777" w:rsidR="001970C6" w:rsidRDefault="00000000">
            <w:r>
              <w:rPr>
                <w:sz w:val="19"/>
              </w:rPr>
              <w:t>Country OFF &gt; Global OFF only. No Nutritionix / Edamam fallback and no internal computation in MVP.</w:t>
            </w:r>
          </w:p>
        </w:tc>
        <w:tc>
          <w:tcPr>
            <w:tcW w:w="3960" w:type="dxa"/>
            <w:tcMar>
              <w:top w:w="90" w:type="dxa"/>
              <w:left w:w="110" w:type="dxa"/>
              <w:bottom w:w="90" w:type="dxa"/>
              <w:right w:w="110" w:type="dxa"/>
            </w:tcMar>
            <w:vAlign w:val="center"/>
          </w:tcPr>
          <w:p w14:paraId="216C0A6E" w14:textId="77777777" w:rsidR="001970C6" w:rsidRDefault="00000000">
            <w:r>
              <w:rPr>
                <w:sz w:val="19"/>
              </w:rPr>
              <w:t>Remove or disable any internal NOVA fallback path from Body scoring policy.</w:t>
            </w:r>
          </w:p>
        </w:tc>
      </w:tr>
      <w:tr w:rsidR="001970C6" w14:paraId="221D897C" w14:textId="77777777">
        <w:trPr>
          <w:jc w:val="center"/>
        </w:trPr>
        <w:tc>
          <w:tcPr>
            <w:tcW w:w="2376" w:type="dxa"/>
            <w:shd w:val="clear" w:color="auto" w:fill="F8FBFD"/>
            <w:tcMar>
              <w:top w:w="90" w:type="dxa"/>
              <w:left w:w="110" w:type="dxa"/>
              <w:bottom w:w="90" w:type="dxa"/>
              <w:right w:w="110" w:type="dxa"/>
            </w:tcMar>
            <w:vAlign w:val="center"/>
          </w:tcPr>
          <w:p w14:paraId="45A1B0EA" w14:textId="77777777" w:rsidR="001970C6" w:rsidRDefault="00000000">
            <w:r>
              <w:rPr>
                <w:sz w:val="19"/>
              </w:rPr>
              <w:t>Food Additives of Concern</w:t>
            </w:r>
          </w:p>
        </w:tc>
        <w:tc>
          <w:tcPr>
            <w:tcW w:w="3672" w:type="dxa"/>
            <w:tcMar>
              <w:top w:w="90" w:type="dxa"/>
              <w:left w:w="110" w:type="dxa"/>
              <w:bottom w:w="90" w:type="dxa"/>
              <w:right w:w="110" w:type="dxa"/>
            </w:tcMar>
            <w:vAlign w:val="center"/>
          </w:tcPr>
          <w:p w14:paraId="670CD1C7" w14:textId="77777777" w:rsidR="001970C6" w:rsidRDefault="00000000">
            <w:r>
              <w:rPr>
                <w:sz w:val="19"/>
              </w:rPr>
              <w:t>Use curated concern tiers, exact matching, -8 cap, and 12/25 Body ceiling if any red additive is detected.</w:t>
            </w:r>
          </w:p>
        </w:tc>
        <w:tc>
          <w:tcPr>
            <w:tcW w:w="3960" w:type="dxa"/>
            <w:tcMar>
              <w:top w:w="90" w:type="dxa"/>
              <w:left w:w="110" w:type="dxa"/>
              <w:bottom w:w="90" w:type="dxa"/>
              <w:right w:w="110" w:type="dxa"/>
            </w:tcMar>
            <w:vAlign w:val="center"/>
          </w:tcPr>
          <w:p w14:paraId="71D8B826" w14:textId="77777777" w:rsidR="001970C6" w:rsidRDefault="00000000">
            <w:r>
              <w:rPr>
                <w:sz w:val="19"/>
              </w:rPr>
              <w:t>Refactor additive scoring but retain existing additive lookup plumbing.</w:t>
            </w:r>
          </w:p>
        </w:tc>
      </w:tr>
      <w:tr w:rsidR="001970C6" w14:paraId="1FD2E4D3" w14:textId="77777777">
        <w:trPr>
          <w:jc w:val="center"/>
        </w:trPr>
        <w:tc>
          <w:tcPr>
            <w:tcW w:w="2376" w:type="dxa"/>
            <w:shd w:val="clear" w:color="auto" w:fill="F8FBFD"/>
            <w:tcMar>
              <w:top w:w="90" w:type="dxa"/>
              <w:left w:w="110" w:type="dxa"/>
              <w:bottom w:w="90" w:type="dxa"/>
              <w:right w:w="110" w:type="dxa"/>
            </w:tcMar>
            <w:vAlign w:val="center"/>
          </w:tcPr>
          <w:p w14:paraId="6230214D" w14:textId="77777777" w:rsidR="001970C6" w:rsidRDefault="00000000">
            <w:r>
              <w:rPr>
                <w:sz w:val="19"/>
              </w:rPr>
              <w:t>Registry governance</w:t>
            </w:r>
          </w:p>
        </w:tc>
        <w:tc>
          <w:tcPr>
            <w:tcW w:w="3672" w:type="dxa"/>
            <w:tcMar>
              <w:top w:w="90" w:type="dxa"/>
              <w:left w:w="110" w:type="dxa"/>
              <w:bottom w:w="90" w:type="dxa"/>
              <w:right w:w="110" w:type="dxa"/>
            </w:tcMar>
            <w:vAlign w:val="center"/>
          </w:tcPr>
          <w:p w14:paraId="6B7A7D35" w14:textId="77777777" w:rsidR="001970C6" w:rsidRDefault="00000000">
            <w:r>
              <w:rPr>
                <w:sz w:val="19"/>
              </w:rPr>
              <w:t>Traffic-light tiers are internal mapped concern tiers, not official regulator-issued ratings.</w:t>
            </w:r>
          </w:p>
        </w:tc>
        <w:tc>
          <w:tcPr>
            <w:tcW w:w="3960" w:type="dxa"/>
            <w:tcMar>
              <w:top w:w="90" w:type="dxa"/>
              <w:left w:w="110" w:type="dxa"/>
              <w:bottom w:w="90" w:type="dxa"/>
              <w:right w:w="110" w:type="dxa"/>
            </w:tcMar>
            <w:vAlign w:val="center"/>
          </w:tcPr>
          <w:p w14:paraId="55224C38" w14:textId="77777777" w:rsidR="001970C6" w:rsidRDefault="00000000">
            <w:r>
              <w:rPr>
                <w:sz w:val="19"/>
              </w:rPr>
              <w:t>UI copy and internal comments should avoid describing the tiers as official regulatory labels.</w:t>
            </w:r>
          </w:p>
        </w:tc>
      </w:tr>
    </w:tbl>
    <w:p w14:paraId="78A13C61" w14:textId="77777777" w:rsidR="001970C6" w:rsidRDefault="00000000">
      <w:pPr>
        <w:pStyle w:val="Heading1"/>
        <w:spacing w:before="160" w:after="80"/>
      </w:pPr>
      <w:r>
        <w:t>4. Non-negotiables before implementation</w:t>
      </w:r>
    </w:p>
    <w:p w14:paraId="5C964B40" w14:textId="77777777" w:rsidR="001970C6" w:rsidRDefault="00000000">
      <w:pPr>
        <w:spacing w:after="120"/>
      </w:pPr>
      <w:r>
        <w:t>These points should be explicit in the same implementation brief sent to Cursor. They are the main safeguards against score / UI drift and unnecessary rework.</w:t>
      </w:r>
    </w:p>
    <w:p w14:paraId="0CD1B364" w14:textId="77777777" w:rsidR="001970C6" w:rsidRDefault="00000000">
      <w:pPr>
        <w:pStyle w:val="ListBullet"/>
        <w:spacing w:after="40"/>
      </w:pPr>
      <w:r>
        <w:t>Single source of truth only. Extend src/services/additiveDatabase.ts and its helper path; do not create a second parallel additive registry for scoring.</w:t>
      </w:r>
    </w:p>
    <w:p w14:paraId="63DBAE56" w14:textId="77777777" w:rsidR="001970C6" w:rsidRDefault="00000000">
      <w:pPr>
        <w:pStyle w:val="ListBullet"/>
        <w:spacing w:after="40"/>
      </w:pPr>
      <w:r>
        <w:t>Same-change alignment is required. bodyPillar.ts, trustScore.ts, AllergensAdditivesModal.tsx, AdditivesRiskCard.tsx, and any additive highlight / reason logic must be updated in the same change set.</w:t>
      </w:r>
    </w:p>
    <w:p w14:paraId="7DBBFD1E" w14:textId="77777777" w:rsidR="001970C6" w:rsidRDefault="00000000">
      <w:pPr>
        <w:pStyle w:val="ListBullet"/>
        <w:spacing w:after="40"/>
      </w:pPr>
      <w:r>
        <w:t>Legacy Body scoring paths must be removed, not merely ignored. This includes ingredients_text IARC sweeps, universal irritants, signed country-specific additive penalty deltas, and direct Body scoring from safety / iarcGroup fallback order.</w:t>
      </w:r>
    </w:p>
    <w:p w14:paraId="2FEA6CF9" w14:textId="77777777" w:rsidR="001970C6" w:rsidRDefault="00000000">
      <w:pPr>
        <w:pStyle w:val="ListBullet"/>
        <w:spacing w:after="40"/>
      </w:pPr>
      <w:r>
        <w:t>Primary product fact source remains product.additives_tags. Unknown additive = zero penalty. Deduplicate by canonical additive identity. No fuzzy matching in Phase 1.</w:t>
      </w:r>
    </w:p>
    <w:p w14:paraId="4F6356B6" w14:textId="77777777" w:rsidR="001970C6" w:rsidRDefault="00000000">
      <w:pPr>
        <w:pStyle w:val="ListBullet"/>
        <w:spacing w:after="40"/>
      </w:pPr>
      <w:r>
        <w:lastRenderedPageBreak/>
        <w:t>All additive warnings, explanations, score reasons, and UI badges must resolve from the same additive metadata source and helper path used by Body scoring.</w:t>
      </w:r>
    </w:p>
    <w:p w14:paraId="31025E2F" w14:textId="77777777" w:rsidR="001970C6" w:rsidRDefault="00000000">
      <w:pPr>
        <w:pStyle w:val="Heading1"/>
        <w:spacing w:before="160" w:after="80"/>
      </w:pPr>
      <w:r>
        <w:t>5. Recommended implementation approach</w:t>
      </w:r>
    </w:p>
    <w:p w14:paraId="42E3F14A" w14:textId="77777777" w:rsidR="001970C6" w:rsidRDefault="00000000">
      <w:pPr>
        <w:spacing w:after="120"/>
      </w:pPr>
      <w:r>
        <w:rPr>
          <w:b/>
          <w:color w:val="1F4E79"/>
        </w:rPr>
        <w:t xml:space="preserve">Principle: </w:t>
      </w:r>
      <w:r>
        <w:t>retain the current additive plumbing; replace the current additive scoring semantics.</w:t>
      </w:r>
    </w:p>
    <w:p w14:paraId="3DAC70E9" w14:textId="77777777" w:rsidR="001970C6" w:rsidRDefault="00000000">
      <w:pPr>
        <w:pStyle w:val="Heading2"/>
        <w:spacing w:before="80" w:after="80"/>
      </w:pPr>
      <w:r>
        <w:t>5.1 Retain these existing code patterns</w:t>
      </w:r>
    </w:p>
    <w:p w14:paraId="1B7469FF" w14:textId="77777777" w:rsidR="001970C6" w:rsidRDefault="00000000">
      <w:pPr>
        <w:pStyle w:val="ListBullet"/>
        <w:spacing w:after="40"/>
      </w:pPr>
      <w:r>
        <w:t>product.additives_tags as the primary product-level additive fact source.</w:t>
      </w:r>
    </w:p>
    <w:p w14:paraId="5C131CD3" w14:textId="77777777" w:rsidR="001970C6" w:rsidRDefault="00000000">
      <w:pPr>
        <w:pStyle w:val="ListBullet"/>
        <w:spacing w:after="40"/>
      </w:pPr>
      <w:r>
        <w:t>Exact E-number normalization and lookup behaviour.</w:t>
      </w:r>
    </w:p>
    <w:p w14:paraId="6445A58A" w14:textId="77777777" w:rsidR="001970C6" w:rsidRDefault="00000000">
      <w:pPr>
        <w:pStyle w:val="ListBullet"/>
        <w:spacing w:after="40"/>
      </w:pPr>
      <w:r>
        <w:t>The central additive metadata lookup path via additiveDatabase.ts and getAdditiveInfo().</w:t>
      </w:r>
    </w:p>
    <w:p w14:paraId="5EEC85A2" w14:textId="77777777" w:rsidR="001970C6" w:rsidRDefault="00000000">
      <w:pPr>
        <w:pStyle w:val="ListBullet"/>
        <w:spacing w:after="40"/>
      </w:pPr>
      <w:r>
        <w:t>The conservative rule that unknown additives score zero rather than triggering inferred penalties.</w:t>
      </w:r>
    </w:p>
    <w:p w14:paraId="32CF8446" w14:textId="77777777" w:rsidR="001970C6" w:rsidRDefault="00000000">
      <w:pPr>
        <w:pStyle w:val="ListBullet"/>
        <w:spacing w:after="40"/>
      </w:pPr>
      <w:r>
        <w:t>Deduplication by canonical additive identity.</w:t>
      </w:r>
    </w:p>
    <w:p w14:paraId="5E1244E6" w14:textId="77777777" w:rsidR="001970C6" w:rsidRDefault="00000000">
      <w:pPr>
        <w:pStyle w:val="Heading2"/>
        <w:spacing w:before="80" w:after="80"/>
      </w:pPr>
      <w:r>
        <w:t>5.2 Remove these Body additive scoring behaviours</w:t>
      </w:r>
    </w:p>
    <w:p w14:paraId="7DEA12BA" w14:textId="77777777" w:rsidR="001970C6" w:rsidRDefault="00000000">
      <w:pPr>
        <w:pStyle w:val="ListBullet"/>
        <w:spacing w:after="40"/>
      </w:pPr>
      <w:r>
        <w:t>ingredients_text IARC sweep / agent matching as a Body additive scoring path.</w:t>
      </w:r>
    </w:p>
    <w:p w14:paraId="17DD6E59" w14:textId="77777777" w:rsidR="001970C6" w:rsidRDefault="00000000">
      <w:pPr>
        <w:pStyle w:val="ListBullet"/>
        <w:spacing w:after="40"/>
      </w:pPr>
      <w:r>
        <w:t>Universal irritants logic.</w:t>
      </w:r>
    </w:p>
    <w:p w14:paraId="24DEFAB7" w14:textId="77777777" w:rsidR="001970C6" w:rsidRDefault="00000000">
      <w:pPr>
        <w:pStyle w:val="ListBullet"/>
        <w:spacing w:after="40"/>
      </w:pPr>
      <w:r>
        <w:t>Signed country-specific additive penalty deltas in Body scoring.</w:t>
      </w:r>
    </w:p>
    <w:p w14:paraId="194502AB" w14:textId="77777777" w:rsidR="001970C6" w:rsidRDefault="00000000">
      <w:pPr>
        <w:pStyle w:val="ListBullet"/>
        <w:spacing w:after="40"/>
      </w:pPr>
      <w:r>
        <w:t>Any separate hard-coded high-risk additive list used for score reasons or UI highlights.</w:t>
      </w:r>
    </w:p>
    <w:p w14:paraId="078418D7" w14:textId="77777777" w:rsidR="001970C6" w:rsidRDefault="00000000">
      <w:pPr>
        <w:pStyle w:val="ListBullet"/>
        <w:spacing w:after="40"/>
      </w:pPr>
      <w:r>
        <w:t>Any second additive registry that would sit outside the existing additive metadata path.</w:t>
      </w:r>
    </w:p>
    <w:p w14:paraId="71B9A4DA" w14:textId="77777777" w:rsidR="001970C6" w:rsidRDefault="00000000">
      <w:pPr>
        <w:pStyle w:val="Heading2"/>
        <w:spacing w:before="80" w:after="80"/>
      </w:pPr>
      <w:r>
        <w:t>5.3 Extend the existing additive metadata model</w:t>
      </w:r>
    </w:p>
    <w:p w14:paraId="79F63A99" w14:textId="77777777" w:rsidR="001970C6" w:rsidRDefault="00000000">
      <w:pPr>
        <w:spacing w:after="80"/>
      </w:pPr>
      <w:r>
        <w:rPr>
          <w:b/>
        </w:rPr>
        <w:t>Preferred minimal-disruption model extension:</w:t>
      </w:r>
    </w:p>
    <w:tbl>
      <w:tblPr>
        <w:tblStyle w:val="TableGrid"/>
        <w:tblW w:w="0" w:type="auto"/>
        <w:jc w:val="center"/>
        <w:tblLayout w:type="fixed"/>
        <w:tblLook w:val="04A0" w:firstRow="1" w:lastRow="0" w:firstColumn="1" w:lastColumn="0" w:noHBand="0" w:noVBand="1"/>
      </w:tblPr>
      <w:tblGrid>
        <w:gridCol w:w="9936"/>
      </w:tblGrid>
      <w:tr w:rsidR="001970C6" w14:paraId="1E7D08E8" w14:textId="77777777">
        <w:trPr>
          <w:jc w:val="center"/>
        </w:trPr>
        <w:tc>
          <w:tcPr>
            <w:tcW w:w="9936" w:type="dxa"/>
            <w:shd w:val="clear" w:color="auto" w:fill="F7F7F7"/>
            <w:tcMar>
              <w:top w:w="90" w:type="dxa"/>
              <w:left w:w="110" w:type="dxa"/>
              <w:bottom w:w="90" w:type="dxa"/>
              <w:right w:w="110" w:type="dxa"/>
            </w:tcMar>
            <w:vAlign w:val="center"/>
          </w:tcPr>
          <w:p w14:paraId="76330613" w14:textId="77777777" w:rsidR="001970C6" w:rsidRDefault="00000000">
            <w:r>
              <w:rPr>
                <w:rFonts w:ascii="Courier New" w:hAnsi="Courier New"/>
                <w:b/>
                <w:color w:val="222222"/>
                <w:sz w:val="17"/>
              </w:rPr>
              <w:t>interface AdditiveInfo {</w:t>
            </w:r>
            <w:r>
              <w:rPr>
                <w:rFonts w:ascii="Courier New" w:hAnsi="Courier New"/>
                <w:b/>
                <w:color w:val="222222"/>
                <w:sz w:val="17"/>
              </w:rPr>
              <w:br/>
              <w:t xml:space="preserve">  name: string;</w:t>
            </w:r>
            <w:r>
              <w:rPr>
                <w:rFonts w:ascii="Courier New" w:hAnsi="Courier New"/>
                <w:b/>
                <w:color w:val="222222"/>
                <w:sz w:val="17"/>
              </w:rPr>
              <w:br/>
              <w:t xml:space="preserve">  category: string;</w:t>
            </w:r>
            <w:r>
              <w:rPr>
                <w:rFonts w:ascii="Courier New" w:hAnsi="Courier New"/>
                <w:b/>
                <w:color w:val="222222"/>
                <w:sz w:val="17"/>
              </w:rPr>
              <w:br/>
              <w:t xml:space="preserve">  description?: string;</w:t>
            </w:r>
            <w:r>
              <w:rPr>
                <w:rFonts w:ascii="Courier New" w:hAnsi="Courier New"/>
                <w:b/>
                <w:color w:val="222222"/>
                <w:sz w:val="17"/>
              </w:rPr>
              <w:br/>
              <w:t xml:space="preserve">  concernTier?: "yellow" | "orange" | "red";</w:t>
            </w:r>
            <w:r>
              <w:rPr>
                <w:rFonts w:ascii="Courier New" w:hAnsi="Courier New"/>
                <w:b/>
                <w:color w:val="222222"/>
                <w:sz w:val="17"/>
              </w:rPr>
              <w:br/>
              <w:t xml:space="preserve">  bodyPenalty?: -1 | -3 | -6;</w:t>
            </w:r>
            <w:r>
              <w:rPr>
                <w:rFonts w:ascii="Courier New" w:hAnsi="Courier New"/>
                <w:b/>
                <w:color w:val="222222"/>
                <w:sz w:val="17"/>
              </w:rPr>
              <w:br/>
              <w:t xml:space="preserve">  isBodyMvpConcern?: boolean;</w:t>
            </w:r>
            <w:r>
              <w:rPr>
                <w:rFonts w:ascii="Courier New" w:hAnsi="Courier New"/>
                <w:b/>
                <w:color w:val="222222"/>
                <w:sz w:val="17"/>
              </w:rPr>
              <w:br/>
              <w:t xml:space="preserve">  exactLabelForms?: string[];</w:t>
            </w:r>
            <w:r>
              <w:rPr>
                <w:rFonts w:ascii="Courier New" w:hAnsi="Courier New"/>
                <w:b/>
                <w:color w:val="222222"/>
                <w:sz w:val="17"/>
              </w:rPr>
              <w:br/>
              <w:t xml:space="preserve">  detectionSources?: ("OFF_TAG" | "TEXT_EXACT")[];</w:t>
            </w:r>
            <w:r>
              <w:rPr>
                <w:rFonts w:ascii="Courier New" w:hAnsi="Courier New"/>
                <w:b/>
                <w:color w:val="222222"/>
                <w:sz w:val="17"/>
              </w:rPr>
              <w:br/>
              <w:t xml:space="preserve">  parsingModes?: ("E_NUMBER" | "CLASS_NUMBER" | "CLASS_NAME" | "ALIAS_PHRASE")[];</w:t>
            </w:r>
            <w:r>
              <w:rPr>
                <w:rFonts w:ascii="Courier New" w:hAnsi="Courier New"/>
                <w:b/>
                <w:color w:val="222222"/>
                <w:sz w:val="17"/>
              </w:rPr>
              <w:br/>
              <w:t xml:space="preserve">  reviewDate?: string;</w:t>
            </w:r>
            <w:r>
              <w:rPr>
                <w:rFonts w:ascii="Courier New" w:hAnsi="Courier New"/>
                <w:b/>
                <w:color w:val="222222"/>
                <w:sz w:val="17"/>
              </w:rPr>
              <w:br/>
              <w:t>}</w:t>
            </w:r>
          </w:p>
        </w:tc>
      </w:tr>
    </w:tbl>
    <w:p w14:paraId="3DCB6574" w14:textId="77777777" w:rsidR="001970C6" w:rsidRDefault="00000000">
      <w:r>
        <w:t>This lets Cursor enrich the existing additive records instead of creating a new registry mechanism. The revised workbook addendum already provides the seed registry fields and example object shape.</w:t>
      </w:r>
    </w:p>
    <w:p w14:paraId="3EFFDD52" w14:textId="77777777" w:rsidR="001970C6" w:rsidRDefault="00000000">
      <w:pPr>
        <w:pStyle w:val="Heading1"/>
        <w:spacing w:before="160" w:after="80"/>
      </w:pPr>
      <w:r>
        <w:t>6. Suggested code change map</w:t>
      </w:r>
    </w:p>
    <w:tbl>
      <w:tblPr>
        <w:tblStyle w:val="TableGrid"/>
        <w:tblW w:w="0" w:type="auto"/>
        <w:jc w:val="center"/>
        <w:tblLayout w:type="fixed"/>
        <w:tblLook w:val="04A0" w:firstRow="1" w:lastRow="0" w:firstColumn="1" w:lastColumn="0" w:noHBand="0" w:noVBand="1"/>
      </w:tblPr>
      <w:tblGrid>
        <w:gridCol w:w="3312"/>
        <w:gridCol w:w="3312"/>
        <w:gridCol w:w="4176"/>
      </w:tblGrid>
      <w:tr w:rsidR="001970C6" w14:paraId="432DF092" w14:textId="77777777">
        <w:trPr>
          <w:jc w:val="center"/>
        </w:trPr>
        <w:tc>
          <w:tcPr>
            <w:tcW w:w="3312" w:type="dxa"/>
            <w:shd w:val="clear" w:color="auto" w:fill="D9EAF7"/>
            <w:tcMar>
              <w:top w:w="90" w:type="dxa"/>
              <w:left w:w="110" w:type="dxa"/>
              <w:bottom w:w="90" w:type="dxa"/>
              <w:right w:w="110" w:type="dxa"/>
            </w:tcMar>
            <w:vAlign w:val="center"/>
          </w:tcPr>
          <w:p w14:paraId="78DA65E2" w14:textId="77777777" w:rsidR="001970C6" w:rsidRDefault="00000000">
            <w:r>
              <w:rPr>
                <w:b/>
                <w:color w:val="222222"/>
                <w:sz w:val="19"/>
              </w:rPr>
              <w:t>File / area</w:t>
            </w:r>
          </w:p>
        </w:tc>
        <w:tc>
          <w:tcPr>
            <w:tcW w:w="3312" w:type="dxa"/>
            <w:shd w:val="clear" w:color="auto" w:fill="D9EAF7"/>
            <w:tcMar>
              <w:top w:w="90" w:type="dxa"/>
              <w:left w:w="110" w:type="dxa"/>
              <w:bottom w:w="90" w:type="dxa"/>
              <w:right w:w="110" w:type="dxa"/>
            </w:tcMar>
            <w:vAlign w:val="center"/>
          </w:tcPr>
          <w:p w14:paraId="6D8379CC" w14:textId="77777777" w:rsidR="001970C6" w:rsidRDefault="00000000">
            <w:r>
              <w:rPr>
                <w:b/>
                <w:color w:val="222222"/>
                <w:sz w:val="19"/>
              </w:rPr>
              <w:t>Action</w:t>
            </w:r>
          </w:p>
        </w:tc>
        <w:tc>
          <w:tcPr>
            <w:tcW w:w="3312" w:type="dxa"/>
            <w:shd w:val="clear" w:color="auto" w:fill="D9EAF7"/>
            <w:tcMar>
              <w:top w:w="90" w:type="dxa"/>
              <w:left w:w="110" w:type="dxa"/>
              <w:bottom w:w="90" w:type="dxa"/>
              <w:right w:w="110" w:type="dxa"/>
            </w:tcMar>
            <w:vAlign w:val="center"/>
          </w:tcPr>
          <w:p w14:paraId="67E47A1F" w14:textId="77777777" w:rsidR="001970C6" w:rsidRDefault="00000000">
            <w:r>
              <w:rPr>
                <w:b/>
                <w:color w:val="222222"/>
                <w:sz w:val="19"/>
              </w:rPr>
              <w:t>Notes</w:t>
            </w:r>
          </w:p>
        </w:tc>
      </w:tr>
      <w:tr w:rsidR="001970C6" w14:paraId="67FED1E7" w14:textId="77777777">
        <w:trPr>
          <w:jc w:val="center"/>
        </w:trPr>
        <w:tc>
          <w:tcPr>
            <w:tcW w:w="3168" w:type="dxa"/>
            <w:shd w:val="clear" w:color="auto" w:fill="F8FBFD"/>
            <w:tcMar>
              <w:top w:w="90" w:type="dxa"/>
              <w:left w:w="110" w:type="dxa"/>
              <w:bottom w:w="90" w:type="dxa"/>
              <w:right w:w="110" w:type="dxa"/>
            </w:tcMar>
            <w:vAlign w:val="center"/>
          </w:tcPr>
          <w:p w14:paraId="5472EDCD" w14:textId="77777777" w:rsidR="001970C6" w:rsidRDefault="00000000">
            <w:r>
              <w:rPr>
                <w:sz w:val="19"/>
              </w:rPr>
              <w:t>src/services/additiveDatabase.ts</w:t>
            </w:r>
          </w:p>
        </w:tc>
        <w:tc>
          <w:tcPr>
            <w:tcW w:w="2304" w:type="dxa"/>
            <w:tcMar>
              <w:top w:w="90" w:type="dxa"/>
              <w:left w:w="110" w:type="dxa"/>
              <w:bottom w:w="90" w:type="dxa"/>
              <w:right w:w="110" w:type="dxa"/>
            </w:tcMar>
            <w:vAlign w:val="center"/>
          </w:tcPr>
          <w:p w14:paraId="5819A65E" w14:textId="77777777" w:rsidR="001970C6" w:rsidRDefault="00000000">
            <w:r>
              <w:rPr>
                <w:sz w:val="19"/>
              </w:rPr>
              <w:t>Extend metadata records</w:t>
            </w:r>
          </w:p>
        </w:tc>
        <w:tc>
          <w:tcPr>
            <w:tcW w:w="4176" w:type="dxa"/>
            <w:tcMar>
              <w:top w:w="90" w:type="dxa"/>
              <w:left w:w="110" w:type="dxa"/>
              <w:bottom w:w="90" w:type="dxa"/>
              <w:right w:w="110" w:type="dxa"/>
            </w:tcMar>
            <w:vAlign w:val="center"/>
          </w:tcPr>
          <w:p w14:paraId="6B103644" w14:textId="77777777" w:rsidR="001970C6" w:rsidRDefault="00000000">
            <w:r>
              <w:rPr>
                <w:sz w:val="19"/>
              </w:rPr>
              <w:t>Add concernTier, bodyPenalty, isBodyMvpConcern, exactLabelForms, detectionSources, parsingModes, and reviewDate.</w:t>
            </w:r>
          </w:p>
        </w:tc>
      </w:tr>
      <w:tr w:rsidR="001970C6" w14:paraId="2A088911" w14:textId="77777777">
        <w:trPr>
          <w:jc w:val="center"/>
        </w:trPr>
        <w:tc>
          <w:tcPr>
            <w:tcW w:w="3168" w:type="dxa"/>
            <w:shd w:val="clear" w:color="auto" w:fill="F8FBFD"/>
            <w:tcMar>
              <w:top w:w="90" w:type="dxa"/>
              <w:left w:w="110" w:type="dxa"/>
              <w:bottom w:w="90" w:type="dxa"/>
              <w:right w:w="110" w:type="dxa"/>
            </w:tcMar>
            <w:vAlign w:val="center"/>
          </w:tcPr>
          <w:p w14:paraId="35C766DB" w14:textId="77777777" w:rsidR="001970C6" w:rsidRDefault="00000000">
            <w:r>
              <w:rPr>
                <w:sz w:val="19"/>
              </w:rPr>
              <w:t>src/lib/truscoreEngine/pillars/bodyPillar.ts</w:t>
            </w:r>
          </w:p>
        </w:tc>
        <w:tc>
          <w:tcPr>
            <w:tcW w:w="2304" w:type="dxa"/>
            <w:tcMar>
              <w:top w:w="90" w:type="dxa"/>
              <w:left w:w="110" w:type="dxa"/>
              <w:bottom w:w="90" w:type="dxa"/>
              <w:right w:w="110" w:type="dxa"/>
            </w:tcMar>
            <w:vAlign w:val="center"/>
          </w:tcPr>
          <w:p w14:paraId="3DC1B487" w14:textId="77777777" w:rsidR="001970C6" w:rsidRDefault="00000000">
            <w:r>
              <w:rPr>
                <w:sz w:val="19"/>
              </w:rPr>
              <w:t>Refactor additive scoring block</w:t>
            </w:r>
          </w:p>
        </w:tc>
        <w:tc>
          <w:tcPr>
            <w:tcW w:w="4176" w:type="dxa"/>
            <w:tcMar>
              <w:top w:w="90" w:type="dxa"/>
              <w:left w:w="110" w:type="dxa"/>
              <w:bottom w:w="90" w:type="dxa"/>
              <w:right w:w="110" w:type="dxa"/>
            </w:tcMar>
            <w:vAlign w:val="center"/>
          </w:tcPr>
          <w:p w14:paraId="4B377822" w14:textId="77777777" w:rsidR="001970C6" w:rsidRDefault="00000000">
            <w:r>
              <w:rPr>
                <w:sz w:val="19"/>
              </w:rPr>
              <w:t>Score only from curated additive metadata; remove IARC ingredient sweep, universal irritants, and country delta logic.</w:t>
            </w:r>
          </w:p>
        </w:tc>
      </w:tr>
      <w:tr w:rsidR="001970C6" w14:paraId="741A392A" w14:textId="77777777">
        <w:trPr>
          <w:jc w:val="center"/>
        </w:trPr>
        <w:tc>
          <w:tcPr>
            <w:tcW w:w="3168" w:type="dxa"/>
            <w:shd w:val="clear" w:color="auto" w:fill="F8FBFD"/>
            <w:tcMar>
              <w:top w:w="90" w:type="dxa"/>
              <w:left w:w="110" w:type="dxa"/>
              <w:bottom w:w="90" w:type="dxa"/>
              <w:right w:w="110" w:type="dxa"/>
            </w:tcMar>
            <w:vAlign w:val="center"/>
          </w:tcPr>
          <w:p w14:paraId="247F2D6A" w14:textId="77777777" w:rsidR="001970C6" w:rsidRDefault="00000000">
            <w:r>
              <w:rPr>
                <w:sz w:val="19"/>
              </w:rPr>
              <w:t>src/utils/trustScore.ts</w:t>
            </w:r>
          </w:p>
        </w:tc>
        <w:tc>
          <w:tcPr>
            <w:tcW w:w="2304" w:type="dxa"/>
            <w:tcMar>
              <w:top w:w="90" w:type="dxa"/>
              <w:left w:w="110" w:type="dxa"/>
              <w:bottom w:w="90" w:type="dxa"/>
              <w:right w:w="110" w:type="dxa"/>
            </w:tcMar>
            <w:vAlign w:val="center"/>
          </w:tcPr>
          <w:p w14:paraId="3DFE05FD" w14:textId="77777777" w:rsidR="001970C6" w:rsidRDefault="00000000">
            <w:r>
              <w:rPr>
                <w:sz w:val="19"/>
              </w:rPr>
              <w:t>Required same-change alignment</w:t>
            </w:r>
          </w:p>
        </w:tc>
        <w:tc>
          <w:tcPr>
            <w:tcW w:w="4176" w:type="dxa"/>
            <w:tcMar>
              <w:top w:w="90" w:type="dxa"/>
              <w:left w:w="110" w:type="dxa"/>
              <w:bottom w:w="90" w:type="dxa"/>
              <w:right w:w="110" w:type="dxa"/>
            </w:tcMar>
            <w:vAlign w:val="center"/>
          </w:tcPr>
          <w:p w14:paraId="55388384" w14:textId="77777777" w:rsidR="001970C6" w:rsidRDefault="00000000">
            <w:r>
              <w:rPr>
                <w:sz w:val="19"/>
              </w:rPr>
              <w:t xml:space="preserve">Replace hard-coded high-risk additive logic with helper(s) backed by the same additive metadata </w:t>
            </w:r>
            <w:r>
              <w:rPr>
                <w:sz w:val="19"/>
              </w:rPr>
              <w:lastRenderedPageBreak/>
              <w:t>source.</w:t>
            </w:r>
          </w:p>
        </w:tc>
      </w:tr>
      <w:tr w:rsidR="001970C6" w14:paraId="0CE0F82B" w14:textId="77777777">
        <w:trPr>
          <w:jc w:val="center"/>
        </w:trPr>
        <w:tc>
          <w:tcPr>
            <w:tcW w:w="3168" w:type="dxa"/>
            <w:shd w:val="clear" w:color="auto" w:fill="F8FBFD"/>
            <w:tcMar>
              <w:top w:w="90" w:type="dxa"/>
              <w:left w:w="110" w:type="dxa"/>
              <w:bottom w:w="90" w:type="dxa"/>
              <w:right w:w="110" w:type="dxa"/>
            </w:tcMar>
            <w:vAlign w:val="center"/>
          </w:tcPr>
          <w:p w14:paraId="2D0FF4C6" w14:textId="77777777" w:rsidR="001970C6" w:rsidRDefault="00000000">
            <w:r>
              <w:rPr>
                <w:sz w:val="19"/>
              </w:rPr>
              <w:lastRenderedPageBreak/>
              <w:t>src/components/AllergensAdditivesModal.tsx</w:t>
            </w:r>
          </w:p>
        </w:tc>
        <w:tc>
          <w:tcPr>
            <w:tcW w:w="2304" w:type="dxa"/>
            <w:tcMar>
              <w:top w:w="90" w:type="dxa"/>
              <w:left w:w="110" w:type="dxa"/>
              <w:bottom w:w="90" w:type="dxa"/>
              <w:right w:w="110" w:type="dxa"/>
            </w:tcMar>
            <w:vAlign w:val="center"/>
          </w:tcPr>
          <w:p w14:paraId="582E14CA" w14:textId="77777777" w:rsidR="001970C6" w:rsidRDefault="00000000">
            <w:r>
              <w:rPr>
                <w:sz w:val="19"/>
              </w:rPr>
              <w:t>Retain UI path, update copy if needed</w:t>
            </w:r>
          </w:p>
        </w:tc>
        <w:tc>
          <w:tcPr>
            <w:tcW w:w="4176" w:type="dxa"/>
            <w:tcMar>
              <w:top w:w="90" w:type="dxa"/>
              <w:left w:w="110" w:type="dxa"/>
              <w:bottom w:w="90" w:type="dxa"/>
              <w:right w:w="110" w:type="dxa"/>
            </w:tcMar>
            <w:vAlign w:val="center"/>
          </w:tcPr>
          <w:p w14:paraId="7AE06072" w14:textId="77777777" w:rsidR="001970C6" w:rsidRDefault="00000000">
            <w:r>
              <w:rPr>
                <w:sz w:val="19"/>
              </w:rPr>
              <w:t>Continue using getAdditiveInfo(); display concernTier / bodyPenalty driven messaging where appropriate.</w:t>
            </w:r>
          </w:p>
        </w:tc>
      </w:tr>
      <w:tr w:rsidR="001970C6" w14:paraId="5E385170" w14:textId="77777777">
        <w:trPr>
          <w:jc w:val="center"/>
        </w:trPr>
        <w:tc>
          <w:tcPr>
            <w:tcW w:w="3168" w:type="dxa"/>
            <w:shd w:val="clear" w:color="auto" w:fill="F8FBFD"/>
            <w:tcMar>
              <w:top w:w="90" w:type="dxa"/>
              <w:left w:w="110" w:type="dxa"/>
              <w:bottom w:w="90" w:type="dxa"/>
              <w:right w:w="110" w:type="dxa"/>
            </w:tcMar>
            <w:vAlign w:val="center"/>
          </w:tcPr>
          <w:p w14:paraId="2D9D3BC0" w14:textId="77777777" w:rsidR="001970C6" w:rsidRDefault="00000000">
            <w:r>
              <w:rPr>
                <w:sz w:val="19"/>
              </w:rPr>
              <w:t>src/components/AdditivesRiskCard.tsx</w:t>
            </w:r>
          </w:p>
        </w:tc>
        <w:tc>
          <w:tcPr>
            <w:tcW w:w="2304" w:type="dxa"/>
            <w:tcMar>
              <w:top w:w="90" w:type="dxa"/>
              <w:left w:w="110" w:type="dxa"/>
              <w:bottom w:w="90" w:type="dxa"/>
              <w:right w:w="110" w:type="dxa"/>
            </w:tcMar>
            <w:vAlign w:val="center"/>
          </w:tcPr>
          <w:p w14:paraId="0409FC16" w14:textId="77777777" w:rsidR="001970C6" w:rsidRDefault="00000000">
            <w:r>
              <w:rPr>
                <w:sz w:val="19"/>
              </w:rPr>
              <w:t>Align with new registry logic</w:t>
            </w:r>
          </w:p>
        </w:tc>
        <w:tc>
          <w:tcPr>
            <w:tcW w:w="4176" w:type="dxa"/>
            <w:tcMar>
              <w:top w:w="90" w:type="dxa"/>
              <w:left w:w="110" w:type="dxa"/>
              <w:bottom w:w="90" w:type="dxa"/>
              <w:right w:w="110" w:type="dxa"/>
            </w:tcMar>
            <w:vAlign w:val="center"/>
          </w:tcPr>
          <w:p w14:paraId="0E188879" w14:textId="77777777" w:rsidR="001970C6" w:rsidRDefault="00000000">
            <w:r>
              <w:rPr>
                <w:sz w:val="19"/>
              </w:rPr>
              <w:t>Remove IARC-centric additive logic and render from the same curated additive metadata used by Body scoring.</w:t>
            </w:r>
          </w:p>
        </w:tc>
      </w:tr>
      <w:tr w:rsidR="001970C6" w14:paraId="6416BED7" w14:textId="77777777">
        <w:trPr>
          <w:jc w:val="center"/>
        </w:trPr>
        <w:tc>
          <w:tcPr>
            <w:tcW w:w="3168" w:type="dxa"/>
            <w:shd w:val="clear" w:color="auto" w:fill="F8FBFD"/>
            <w:tcMar>
              <w:top w:w="90" w:type="dxa"/>
              <w:left w:w="110" w:type="dxa"/>
              <w:bottom w:w="90" w:type="dxa"/>
              <w:right w:w="110" w:type="dxa"/>
            </w:tcMar>
            <w:vAlign w:val="center"/>
          </w:tcPr>
          <w:p w14:paraId="31991A78" w14:textId="77777777" w:rsidR="001970C6" w:rsidRDefault="00000000">
            <w:r>
              <w:rPr>
                <w:sz w:val="19"/>
              </w:rPr>
              <w:t>Manual parsing / product merge flows</w:t>
            </w:r>
          </w:p>
        </w:tc>
        <w:tc>
          <w:tcPr>
            <w:tcW w:w="2304" w:type="dxa"/>
            <w:tcMar>
              <w:top w:w="90" w:type="dxa"/>
              <w:left w:w="110" w:type="dxa"/>
              <w:bottom w:w="90" w:type="dxa"/>
              <w:right w:w="110" w:type="dxa"/>
            </w:tcMar>
            <w:vAlign w:val="center"/>
          </w:tcPr>
          <w:p w14:paraId="59992CD5" w14:textId="77777777" w:rsidR="001970C6" w:rsidRDefault="00000000">
            <w:r>
              <w:rPr>
                <w:sz w:val="19"/>
              </w:rPr>
              <w:t>Retain existing extraction where useful</w:t>
            </w:r>
          </w:p>
        </w:tc>
        <w:tc>
          <w:tcPr>
            <w:tcW w:w="4176" w:type="dxa"/>
            <w:tcMar>
              <w:top w:w="90" w:type="dxa"/>
              <w:left w:w="110" w:type="dxa"/>
              <w:bottom w:w="90" w:type="dxa"/>
              <w:right w:w="110" w:type="dxa"/>
            </w:tcMar>
            <w:vAlign w:val="center"/>
          </w:tcPr>
          <w:p w14:paraId="6459CCE8" w14:textId="77777777" w:rsidR="001970C6" w:rsidRDefault="00000000">
            <w:r>
              <w:rPr>
                <w:sz w:val="19"/>
              </w:rPr>
              <w:t>Existing E-number extraction can remain; ingredients_text fallback must stay exact and controlled only.</w:t>
            </w:r>
          </w:p>
        </w:tc>
      </w:tr>
    </w:tbl>
    <w:p w14:paraId="57A420C9" w14:textId="77777777" w:rsidR="001970C6" w:rsidRDefault="00000000">
      <w:pPr>
        <w:pStyle w:val="Heading1"/>
        <w:spacing w:before="160" w:after="80"/>
      </w:pPr>
      <w:r>
        <w:t>7. Target additive scoring logic for Body Pillar</w:t>
      </w:r>
    </w:p>
    <w:p w14:paraId="4E8AA153" w14:textId="77777777" w:rsidR="001970C6" w:rsidRDefault="00000000">
      <w:pPr>
        <w:pStyle w:val="ListBullet"/>
        <w:spacing w:after="40"/>
      </w:pPr>
      <w:r>
        <w:t>Confirm product is human food or beverage.</w:t>
      </w:r>
    </w:p>
    <w:p w14:paraId="375BD2FB" w14:textId="77777777" w:rsidR="001970C6" w:rsidRDefault="00000000">
      <w:pPr>
        <w:pStyle w:val="ListBullet"/>
        <w:spacing w:after="40"/>
      </w:pPr>
      <w:r>
        <w:t>Resolve additive candidates from Country OFF additives_tags first; if unavailable, use Global OFF additives_tags.</w:t>
      </w:r>
    </w:p>
    <w:p w14:paraId="58B9BB41" w14:textId="77777777" w:rsidR="001970C6" w:rsidRDefault="00000000">
      <w:pPr>
        <w:pStyle w:val="ListBullet"/>
        <w:spacing w:after="40"/>
      </w:pPr>
      <w:r>
        <w:t>Only if OFF additive tags are absent or clearly incomplete, run exact controlled ingredients_text fallback using exact E-number, additive class + number, additive class + exact additive name, or exact curated alias phrase.</w:t>
      </w:r>
    </w:p>
    <w:p w14:paraId="68517ECF" w14:textId="77777777" w:rsidR="001970C6" w:rsidRDefault="00000000">
      <w:pPr>
        <w:pStyle w:val="ListBullet"/>
        <w:spacing w:after="40"/>
      </w:pPr>
      <w:r>
        <w:t>Map each matched additive to the curated metadata record.</w:t>
      </w:r>
    </w:p>
    <w:p w14:paraId="197AAF02" w14:textId="77777777" w:rsidR="001970C6" w:rsidRDefault="00000000">
      <w:pPr>
        <w:pStyle w:val="ListBullet"/>
        <w:spacing w:after="40"/>
      </w:pPr>
      <w:r>
        <w:t>Ignore additives where isBodyMvpConcern is false or bodyPenalty is blank.</w:t>
      </w:r>
    </w:p>
    <w:p w14:paraId="1298911B" w14:textId="77777777" w:rsidR="001970C6" w:rsidRDefault="00000000">
      <w:pPr>
        <w:pStyle w:val="ListBullet"/>
        <w:spacing w:after="40"/>
      </w:pPr>
      <w:r>
        <w:t>Deduplicate by canonical additive ID so one additive is only scored once even if found in more than one way.</w:t>
      </w:r>
    </w:p>
    <w:p w14:paraId="02038730" w14:textId="77777777" w:rsidR="001970C6" w:rsidRDefault="00000000">
      <w:pPr>
        <w:pStyle w:val="ListBullet"/>
        <w:spacing w:after="40"/>
      </w:pPr>
      <w:r>
        <w:t>Sum bodyPenalty values and cap this additive element at -8.</w:t>
      </w:r>
    </w:p>
    <w:p w14:paraId="5C65EFC3" w14:textId="77777777" w:rsidR="001970C6" w:rsidRDefault="00000000">
      <w:pPr>
        <w:pStyle w:val="ListBullet"/>
        <w:spacing w:after="40"/>
      </w:pPr>
      <w:r>
        <w:t>If any matched additive has concernTier = red, cap the final Body Pillar at 12/25.</w:t>
      </w:r>
    </w:p>
    <w:p w14:paraId="4DABF5F1" w14:textId="77777777" w:rsidR="001970C6" w:rsidRDefault="00000000">
      <w:pPr>
        <w:pStyle w:val="ListBullet"/>
        <w:spacing w:after="40"/>
      </w:pPr>
      <w:r>
        <w:t>Apply the overall Body floor last.</w:t>
      </w:r>
    </w:p>
    <w:p w14:paraId="5906F0D2" w14:textId="77777777" w:rsidR="001970C6" w:rsidRDefault="00000000">
      <w:pPr>
        <w:pStyle w:val="Heading1"/>
        <w:spacing w:before="160" w:after="80"/>
      </w:pPr>
      <w:r>
        <w:t>8. Scoring table for MVP core additive registry</w:t>
      </w:r>
    </w:p>
    <w:tbl>
      <w:tblPr>
        <w:tblStyle w:val="TableGrid"/>
        <w:tblW w:w="0" w:type="auto"/>
        <w:jc w:val="center"/>
        <w:tblLayout w:type="fixed"/>
        <w:tblLook w:val="04A0" w:firstRow="1" w:lastRow="0" w:firstColumn="1" w:lastColumn="0" w:noHBand="0" w:noVBand="1"/>
      </w:tblPr>
      <w:tblGrid>
        <w:gridCol w:w="2484"/>
        <w:gridCol w:w="3888"/>
        <w:gridCol w:w="2484"/>
        <w:gridCol w:w="2484"/>
      </w:tblGrid>
      <w:tr w:rsidR="001970C6" w14:paraId="0ED8F409" w14:textId="77777777">
        <w:trPr>
          <w:jc w:val="center"/>
        </w:trPr>
        <w:tc>
          <w:tcPr>
            <w:tcW w:w="2484" w:type="dxa"/>
            <w:shd w:val="clear" w:color="auto" w:fill="D9EAF7"/>
            <w:tcMar>
              <w:top w:w="90" w:type="dxa"/>
              <w:left w:w="110" w:type="dxa"/>
              <w:bottom w:w="90" w:type="dxa"/>
              <w:right w:w="110" w:type="dxa"/>
            </w:tcMar>
            <w:vAlign w:val="center"/>
          </w:tcPr>
          <w:p w14:paraId="7A51930F" w14:textId="77777777" w:rsidR="001970C6" w:rsidRDefault="00000000">
            <w:r>
              <w:rPr>
                <w:b/>
                <w:color w:val="222222"/>
                <w:sz w:val="19"/>
              </w:rPr>
              <w:t>Registry ID</w:t>
            </w:r>
          </w:p>
        </w:tc>
        <w:tc>
          <w:tcPr>
            <w:tcW w:w="2484" w:type="dxa"/>
            <w:shd w:val="clear" w:color="auto" w:fill="D9EAF7"/>
            <w:tcMar>
              <w:top w:w="90" w:type="dxa"/>
              <w:left w:w="110" w:type="dxa"/>
              <w:bottom w:w="90" w:type="dxa"/>
              <w:right w:w="110" w:type="dxa"/>
            </w:tcMar>
            <w:vAlign w:val="center"/>
          </w:tcPr>
          <w:p w14:paraId="2683A06F" w14:textId="77777777" w:rsidR="001970C6" w:rsidRDefault="00000000">
            <w:r>
              <w:rPr>
                <w:b/>
                <w:color w:val="222222"/>
                <w:sz w:val="19"/>
              </w:rPr>
              <w:t>Canonical name</w:t>
            </w:r>
          </w:p>
        </w:tc>
        <w:tc>
          <w:tcPr>
            <w:tcW w:w="2484" w:type="dxa"/>
            <w:shd w:val="clear" w:color="auto" w:fill="D9EAF7"/>
            <w:tcMar>
              <w:top w:w="90" w:type="dxa"/>
              <w:left w:w="110" w:type="dxa"/>
              <w:bottom w:w="90" w:type="dxa"/>
              <w:right w:w="110" w:type="dxa"/>
            </w:tcMar>
            <w:vAlign w:val="center"/>
          </w:tcPr>
          <w:p w14:paraId="22AE9113" w14:textId="77777777" w:rsidR="001970C6" w:rsidRDefault="00000000">
            <w:r>
              <w:rPr>
                <w:b/>
                <w:color w:val="222222"/>
                <w:sz w:val="19"/>
              </w:rPr>
              <w:t>Concern tier</w:t>
            </w:r>
          </w:p>
        </w:tc>
        <w:tc>
          <w:tcPr>
            <w:tcW w:w="2484" w:type="dxa"/>
            <w:shd w:val="clear" w:color="auto" w:fill="D9EAF7"/>
            <w:tcMar>
              <w:top w:w="90" w:type="dxa"/>
              <w:left w:w="110" w:type="dxa"/>
              <w:bottom w:w="90" w:type="dxa"/>
              <w:right w:w="110" w:type="dxa"/>
            </w:tcMar>
            <w:vAlign w:val="center"/>
          </w:tcPr>
          <w:p w14:paraId="1E005C13" w14:textId="77777777" w:rsidR="001970C6" w:rsidRDefault="00000000">
            <w:r>
              <w:rPr>
                <w:b/>
                <w:color w:val="222222"/>
                <w:sz w:val="19"/>
              </w:rPr>
              <w:t>Body penalty</w:t>
            </w:r>
          </w:p>
        </w:tc>
      </w:tr>
      <w:tr w:rsidR="001970C6" w14:paraId="7E63FA3A" w14:textId="77777777">
        <w:trPr>
          <w:jc w:val="center"/>
        </w:trPr>
        <w:tc>
          <w:tcPr>
            <w:tcW w:w="1440" w:type="dxa"/>
            <w:shd w:val="clear" w:color="auto" w:fill="F8FBFD"/>
            <w:tcMar>
              <w:top w:w="90" w:type="dxa"/>
              <w:left w:w="110" w:type="dxa"/>
              <w:bottom w:w="90" w:type="dxa"/>
              <w:right w:w="110" w:type="dxa"/>
            </w:tcMar>
            <w:vAlign w:val="center"/>
          </w:tcPr>
          <w:p w14:paraId="3416BA69" w14:textId="77777777" w:rsidR="001970C6" w:rsidRDefault="00000000">
            <w:r>
              <w:rPr>
                <w:sz w:val="19"/>
              </w:rPr>
              <w:t>e250</w:t>
            </w:r>
          </w:p>
        </w:tc>
        <w:tc>
          <w:tcPr>
            <w:tcW w:w="3888" w:type="dxa"/>
            <w:tcMar>
              <w:top w:w="90" w:type="dxa"/>
              <w:left w:w="110" w:type="dxa"/>
              <w:bottom w:w="90" w:type="dxa"/>
              <w:right w:w="110" w:type="dxa"/>
            </w:tcMar>
            <w:vAlign w:val="center"/>
          </w:tcPr>
          <w:p w14:paraId="66FA3060" w14:textId="77777777" w:rsidR="001970C6" w:rsidRDefault="00000000">
            <w:r>
              <w:rPr>
                <w:sz w:val="19"/>
              </w:rPr>
              <w:t>Sodium nitrite</w:t>
            </w:r>
          </w:p>
        </w:tc>
        <w:tc>
          <w:tcPr>
            <w:tcW w:w="2016" w:type="dxa"/>
            <w:tcMar>
              <w:top w:w="90" w:type="dxa"/>
              <w:left w:w="110" w:type="dxa"/>
              <w:bottom w:w="90" w:type="dxa"/>
              <w:right w:w="110" w:type="dxa"/>
            </w:tcMar>
            <w:vAlign w:val="center"/>
          </w:tcPr>
          <w:p w14:paraId="271EB1BC" w14:textId="77777777" w:rsidR="001970C6" w:rsidRDefault="00000000">
            <w:r>
              <w:rPr>
                <w:sz w:val="19"/>
              </w:rPr>
              <w:t>Red</w:t>
            </w:r>
          </w:p>
        </w:tc>
        <w:tc>
          <w:tcPr>
            <w:tcW w:w="1728" w:type="dxa"/>
            <w:tcMar>
              <w:top w:w="90" w:type="dxa"/>
              <w:left w:w="110" w:type="dxa"/>
              <w:bottom w:w="90" w:type="dxa"/>
              <w:right w:w="110" w:type="dxa"/>
            </w:tcMar>
            <w:vAlign w:val="center"/>
          </w:tcPr>
          <w:p w14:paraId="5F95517C" w14:textId="77777777" w:rsidR="001970C6" w:rsidRDefault="00000000">
            <w:r>
              <w:rPr>
                <w:sz w:val="19"/>
              </w:rPr>
              <w:t>-6</w:t>
            </w:r>
          </w:p>
        </w:tc>
      </w:tr>
      <w:tr w:rsidR="001970C6" w14:paraId="59A76378" w14:textId="77777777">
        <w:trPr>
          <w:jc w:val="center"/>
        </w:trPr>
        <w:tc>
          <w:tcPr>
            <w:tcW w:w="1440" w:type="dxa"/>
            <w:shd w:val="clear" w:color="auto" w:fill="F8FBFD"/>
            <w:tcMar>
              <w:top w:w="90" w:type="dxa"/>
              <w:left w:w="110" w:type="dxa"/>
              <w:bottom w:w="90" w:type="dxa"/>
              <w:right w:w="110" w:type="dxa"/>
            </w:tcMar>
            <w:vAlign w:val="center"/>
          </w:tcPr>
          <w:p w14:paraId="5C8390C2" w14:textId="77777777" w:rsidR="001970C6" w:rsidRDefault="00000000">
            <w:r>
              <w:rPr>
                <w:sz w:val="19"/>
              </w:rPr>
              <w:t>e171</w:t>
            </w:r>
          </w:p>
        </w:tc>
        <w:tc>
          <w:tcPr>
            <w:tcW w:w="3888" w:type="dxa"/>
            <w:tcMar>
              <w:top w:w="90" w:type="dxa"/>
              <w:left w:w="110" w:type="dxa"/>
              <w:bottom w:w="90" w:type="dxa"/>
              <w:right w:w="110" w:type="dxa"/>
            </w:tcMar>
            <w:vAlign w:val="center"/>
          </w:tcPr>
          <w:p w14:paraId="3E554EE6" w14:textId="77777777" w:rsidR="001970C6" w:rsidRDefault="00000000">
            <w:r>
              <w:rPr>
                <w:sz w:val="19"/>
              </w:rPr>
              <w:t>Titanium dioxide</w:t>
            </w:r>
          </w:p>
        </w:tc>
        <w:tc>
          <w:tcPr>
            <w:tcW w:w="2016" w:type="dxa"/>
            <w:tcMar>
              <w:top w:w="90" w:type="dxa"/>
              <w:left w:w="110" w:type="dxa"/>
              <w:bottom w:w="90" w:type="dxa"/>
              <w:right w:w="110" w:type="dxa"/>
            </w:tcMar>
            <w:vAlign w:val="center"/>
          </w:tcPr>
          <w:p w14:paraId="69C0A106" w14:textId="77777777" w:rsidR="001970C6" w:rsidRDefault="00000000">
            <w:r>
              <w:rPr>
                <w:sz w:val="19"/>
              </w:rPr>
              <w:t>Orange</w:t>
            </w:r>
          </w:p>
        </w:tc>
        <w:tc>
          <w:tcPr>
            <w:tcW w:w="1728" w:type="dxa"/>
            <w:tcMar>
              <w:top w:w="90" w:type="dxa"/>
              <w:left w:w="110" w:type="dxa"/>
              <w:bottom w:w="90" w:type="dxa"/>
              <w:right w:w="110" w:type="dxa"/>
            </w:tcMar>
            <w:vAlign w:val="center"/>
          </w:tcPr>
          <w:p w14:paraId="1DEE4A5C" w14:textId="77777777" w:rsidR="001970C6" w:rsidRDefault="00000000">
            <w:r>
              <w:rPr>
                <w:sz w:val="19"/>
              </w:rPr>
              <w:t>-3</w:t>
            </w:r>
          </w:p>
        </w:tc>
      </w:tr>
      <w:tr w:rsidR="001970C6" w14:paraId="6DB1A93A" w14:textId="77777777">
        <w:trPr>
          <w:jc w:val="center"/>
        </w:trPr>
        <w:tc>
          <w:tcPr>
            <w:tcW w:w="1440" w:type="dxa"/>
            <w:shd w:val="clear" w:color="auto" w:fill="F8FBFD"/>
            <w:tcMar>
              <w:top w:w="90" w:type="dxa"/>
              <w:left w:w="110" w:type="dxa"/>
              <w:bottom w:w="90" w:type="dxa"/>
              <w:right w:w="110" w:type="dxa"/>
            </w:tcMar>
            <w:vAlign w:val="center"/>
          </w:tcPr>
          <w:p w14:paraId="059FC757" w14:textId="77777777" w:rsidR="001970C6" w:rsidRDefault="00000000">
            <w:r>
              <w:rPr>
                <w:sz w:val="19"/>
              </w:rPr>
              <w:t>e951</w:t>
            </w:r>
          </w:p>
        </w:tc>
        <w:tc>
          <w:tcPr>
            <w:tcW w:w="3888" w:type="dxa"/>
            <w:tcMar>
              <w:top w:w="90" w:type="dxa"/>
              <w:left w:w="110" w:type="dxa"/>
              <w:bottom w:w="90" w:type="dxa"/>
              <w:right w:w="110" w:type="dxa"/>
            </w:tcMar>
            <w:vAlign w:val="center"/>
          </w:tcPr>
          <w:p w14:paraId="5DAF18CA" w14:textId="77777777" w:rsidR="001970C6" w:rsidRDefault="00000000">
            <w:r>
              <w:rPr>
                <w:sz w:val="19"/>
              </w:rPr>
              <w:t>Aspartame</w:t>
            </w:r>
          </w:p>
        </w:tc>
        <w:tc>
          <w:tcPr>
            <w:tcW w:w="2016" w:type="dxa"/>
            <w:tcMar>
              <w:top w:w="90" w:type="dxa"/>
              <w:left w:w="110" w:type="dxa"/>
              <w:bottom w:w="90" w:type="dxa"/>
              <w:right w:w="110" w:type="dxa"/>
            </w:tcMar>
            <w:vAlign w:val="center"/>
          </w:tcPr>
          <w:p w14:paraId="2156E277" w14:textId="77777777" w:rsidR="001970C6" w:rsidRDefault="00000000">
            <w:r>
              <w:rPr>
                <w:sz w:val="19"/>
              </w:rPr>
              <w:t>Orange</w:t>
            </w:r>
          </w:p>
        </w:tc>
        <w:tc>
          <w:tcPr>
            <w:tcW w:w="1728" w:type="dxa"/>
            <w:tcMar>
              <w:top w:w="90" w:type="dxa"/>
              <w:left w:w="110" w:type="dxa"/>
              <w:bottom w:w="90" w:type="dxa"/>
              <w:right w:w="110" w:type="dxa"/>
            </w:tcMar>
            <w:vAlign w:val="center"/>
          </w:tcPr>
          <w:p w14:paraId="1D3AA3FC" w14:textId="77777777" w:rsidR="001970C6" w:rsidRDefault="00000000">
            <w:r>
              <w:rPr>
                <w:sz w:val="19"/>
              </w:rPr>
              <w:t>-3</w:t>
            </w:r>
          </w:p>
        </w:tc>
      </w:tr>
      <w:tr w:rsidR="001970C6" w14:paraId="21C25EF4" w14:textId="77777777">
        <w:trPr>
          <w:jc w:val="center"/>
        </w:trPr>
        <w:tc>
          <w:tcPr>
            <w:tcW w:w="1440" w:type="dxa"/>
            <w:shd w:val="clear" w:color="auto" w:fill="F8FBFD"/>
            <w:tcMar>
              <w:top w:w="90" w:type="dxa"/>
              <w:left w:w="110" w:type="dxa"/>
              <w:bottom w:w="90" w:type="dxa"/>
              <w:right w:w="110" w:type="dxa"/>
            </w:tcMar>
            <w:vAlign w:val="center"/>
          </w:tcPr>
          <w:p w14:paraId="53B5F621" w14:textId="77777777" w:rsidR="001970C6" w:rsidRDefault="00000000">
            <w:r>
              <w:rPr>
                <w:sz w:val="19"/>
              </w:rPr>
              <w:t>e102</w:t>
            </w:r>
          </w:p>
        </w:tc>
        <w:tc>
          <w:tcPr>
            <w:tcW w:w="3888" w:type="dxa"/>
            <w:tcMar>
              <w:top w:w="90" w:type="dxa"/>
              <w:left w:w="110" w:type="dxa"/>
              <w:bottom w:w="90" w:type="dxa"/>
              <w:right w:w="110" w:type="dxa"/>
            </w:tcMar>
            <w:vAlign w:val="center"/>
          </w:tcPr>
          <w:p w14:paraId="06B024BC" w14:textId="77777777" w:rsidR="001970C6" w:rsidRDefault="00000000">
            <w:r>
              <w:rPr>
                <w:sz w:val="19"/>
              </w:rPr>
              <w:t>Tartrazine</w:t>
            </w:r>
          </w:p>
        </w:tc>
        <w:tc>
          <w:tcPr>
            <w:tcW w:w="2016" w:type="dxa"/>
            <w:tcMar>
              <w:top w:w="90" w:type="dxa"/>
              <w:left w:w="110" w:type="dxa"/>
              <w:bottom w:w="90" w:type="dxa"/>
              <w:right w:w="110" w:type="dxa"/>
            </w:tcMar>
            <w:vAlign w:val="center"/>
          </w:tcPr>
          <w:p w14:paraId="2E7E047C" w14:textId="77777777" w:rsidR="001970C6" w:rsidRDefault="00000000">
            <w:r>
              <w:rPr>
                <w:sz w:val="19"/>
              </w:rPr>
              <w:t>Orange</w:t>
            </w:r>
          </w:p>
        </w:tc>
        <w:tc>
          <w:tcPr>
            <w:tcW w:w="1728" w:type="dxa"/>
            <w:tcMar>
              <w:top w:w="90" w:type="dxa"/>
              <w:left w:w="110" w:type="dxa"/>
              <w:bottom w:w="90" w:type="dxa"/>
              <w:right w:w="110" w:type="dxa"/>
            </w:tcMar>
            <w:vAlign w:val="center"/>
          </w:tcPr>
          <w:p w14:paraId="337EC7C3" w14:textId="77777777" w:rsidR="001970C6" w:rsidRDefault="00000000">
            <w:r>
              <w:rPr>
                <w:sz w:val="19"/>
              </w:rPr>
              <w:t>-3</w:t>
            </w:r>
          </w:p>
        </w:tc>
      </w:tr>
      <w:tr w:rsidR="001970C6" w14:paraId="0429C873" w14:textId="77777777">
        <w:trPr>
          <w:jc w:val="center"/>
        </w:trPr>
        <w:tc>
          <w:tcPr>
            <w:tcW w:w="1440" w:type="dxa"/>
            <w:shd w:val="clear" w:color="auto" w:fill="F8FBFD"/>
            <w:tcMar>
              <w:top w:w="90" w:type="dxa"/>
              <w:left w:w="110" w:type="dxa"/>
              <w:bottom w:w="90" w:type="dxa"/>
              <w:right w:w="110" w:type="dxa"/>
            </w:tcMar>
            <w:vAlign w:val="center"/>
          </w:tcPr>
          <w:p w14:paraId="38C18BAF" w14:textId="77777777" w:rsidR="001970C6" w:rsidRDefault="00000000">
            <w:r>
              <w:rPr>
                <w:sz w:val="19"/>
              </w:rPr>
              <w:t>e110</w:t>
            </w:r>
          </w:p>
        </w:tc>
        <w:tc>
          <w:tcPr>
            <w:tcW w:w="3888" w:type="dxa"/>
            <w:tcMar>
              <w:top w:w="90" w:type="dxa"/>
              <w:left w:w="110" w:type="dxa"/>
              <w:bottom w:w="90" w:type="dxa"/>
              <w:right w:w="110" w:type="dxa"/>
            </w:tcMar>
            <w:vAlign w:val="center"/>
          </w:tcPr>
          <w:p w14:paraId="741898A1" w14:textId="77777777" w:rsidR="001970C6" w:rsidRDefault="00000000">
            <w:r>
              <w:rPr>
                <w:sz w:val="19"/>
              </w:rPr>
              <w:t>Sunset Yellow FCF</w:t>
            </w:r>
          </w:p>
        </w:tc>
        <w:tc>
          <w:tcPr>
            <w:tcW w:w="2016" w:type="dxa"/>
            <w:tcMar>
              <w:top w:w="90" w:type="dxa"/>
              <w:left w:w="110" w:type="dxa"/>
              <w:bottom w:w="90" w:type="dxa"/>
              <w:right w:w="110" w:type="dxa"/>
            </w:tcMar>
            <w:vAlign w:val="center"/>
          </w:tcPr>
          <w:p w14:paraId="6EA45371" w14:textId="77777777" w:rsidR="001970C6" w:rsidRDefault="00000000">
            <w:r>
              <w:rPr>
                <w:sz w:val="19"/>
              </w:rPr>
              <w:t>Orange</w:t>
            </w:r>
          </w:p>
        </w:tc>
        <w:tc>
          <w:tcPr>
            <w:tcW w:w="1728" w:type="dxa"/>
            <w:tcMar>
              <w:top w:w="90" w:type="dxa"/>
              <w:left w:w="110" w:type="dxa"/>
              <w:bottom w:w="90" w:type="dxa"/>
              <w:right w:w="110" w:type="dxa"/>
            </w:tcMar>
            <w:vAlign w:val="center"/>
          </w:tcPr>
          <w:p w14:paraId="3122191A" w14:textId="77777777" w:rsidR="001970C6" w:rsidRDefault="00000000">
            <w:r>
              <w:rPr>
                <w:sz w:val="19"/>
              </w:rPr>
              <w:t>-3</w:t>
            </w:r>
          </w:p>
        </w:tc>
      </w:tr>
      <w:tr w:rsidR="001970C6" w14:paraId="137BCD72" w14:textId="77777777">
        <w:trPr>
          <w:jc w:val="center"/>
        </w:trPr>
        <w:tc>
          <w:tcPr>
            <w:tcW w:w="1440" w:type="dxa"/>
            <w:shd w:val="clear" w:color="auto" w:fill="F8FBFD"/>
            <w:tcMar>
              <w:top w:w="90" w:type="dxa"/>
              <w:left w:w="110" w:type="dxa"/>
              <w:bottom w:w="90" w:type="dxa"/>
              <w:right w:w="110" w:type="dxa"/>
            </w:tcMar>
            <w:vAlign w:val="center"/>
          </w:tcPr>
          <w:p w14:paraId="51FB9AA0" w14:textId="77777777" w:rsidR="001970C6" w:rsidRDefault="00000000">
            <w:r>
              <w:rPr>
                <w:sz w:val="19"/>
              </w:rPr>
              <w:t>e129</w:t>
            </w:r>
          </w:p>
        </w:tc>
        <w:tc>
          <w:tcPr>
            <w:tcW w:w="3888" w:type="dxa"/>
            <w:tcMar>
              <w:top w:w="90" w:type="dxa"/>
              <w:left w:w="110" w:type="dxa"/>
              <w:bottom w:w="90" w:type="dxa"/>
              <w:right w:w="110" w:type="dxa"/>
            </w:tcMar>
            <w:vAlign w:val="center"/>
          </w:tcPr>
          <w:p w14:paraId="3C67C477" w14:textId="77777777" w:rsidR="001970C6" w:rsidRDefault="00000000">
            <w:r>
              <w:rPr>
                <w:sz w:val="19"/>
              </w:rPr>
              <w:t>Allura Red AC</w:t>
            </w:r>
          </w:p>
        </w:tc>
        <w:tc>
          <w:tcPr>
            <w:tcW w:w="2016" w:type="dxa"/>
            <w:tcMar>
              <w:top w:w="90" w:type="dxa"/>
              <w:left w:w="110" w:type="dxa"/>
              <w:bottom w:w="90" w:type="dxa"/>
              <w:right w:w="110" w:type="dxa"/>
            </w:tcMar>
            <w:vAlign w:val="center"/>
          </w:tcPr>
          <w:p w14:paraId="73E8E8FC" w14:textId="77777777" w:rsidR="001970C6" w:rsidRDefault="00000000">
            <w:r>
              <w:rPr>
                <w:sz w:val="19"/>
              </w:rPr>
              <w:t>Orange</w:t>
            </w:r>
          </w:p>
        </w:tc>
        <w:tc>
          <w:tcPr>
            <w:tcW w:w="1728" w:type="dxa"/>
            <w:tcMar>
              <w:top w:w="90" w:type="dxa"/>
              <w:left w:w="110" w:type="dxa"/>
              <w:bottom w:w="90" w:type="dxa"/>
              <w:right w:w="110" w:type="dxa"/>
            </w:tcMar>
            <w:vAlign w:val="center"/>
          </w:tcPr>
          <w:p w14:paraId="493F10FE" w14:textId="77777777" w:rsidR="001970C6" w:rsidRDefault="00000000">
            <w:r>
              <w:rPr>
                <w:sz w:val="19"/>
              </w:rPr>
              <w:t>-3</w:t>
            </w:r>
          </w:p>
        </w:tc>
      </w:tr>
    </w:tbl>
    <w:p w14:paraId="0F855AD8" w14:textId="77777777" w:rsidR="001970C6" w:rsidRDefault="00000000">
      <w:pPr>
        <w:pStyle w:val="Heading1"/>
        <w:spacing w:before="160" w:after="80"/>
      </w:pPr>
      <w:r>
        <w:t>9. Acceptance criteria for Cursor implementation</w:t>
      </w:r>
    </w:p>
    <w:p w14:paraId="09FACE70" w14:textId="77777777" w:rsidR="001970C6" w:rsidRDefault="00000000">
      <w:pPr>
        <w:pStyle w:val="ListBullet"/>
        <w:spacing w:after="40"/>
      </w:pPr>
      <w:r>
        <w:t>Body Pillar additive scoring runs from one curated additive metadata source only.</w:t>
      </w:r>
    </w:p>
    <w:p w14:paraId="75CE5A7A" w14:textId="77777777" w:rsidR="001970C6" w:rsidRDefault="00000000">
      <w:pPr>
        <w:pStyle w:val="ListBullet"/>
        <w:spacing w:after="40"/>
      </w:pPr>
      <w:r>
        <w:t>Unknown additives continue to score zero.</w:t>
      </w:r>
    </w:p>
    <w:p w14:paraId="0871F894" w14:textId="77777777" w:rsidR="001970C6" w:rsidRDefault="00000000">
      <w:pPr>
        <w:pStyle w:val="ListBullet"/>
        <w:spacing w:after="40"/>
      </w:pPr>
      <w:r>
        <w:t>No Body score path remains that depends on ingredients_text IARC sweeps, universal irritants, or signed country penalty deltas.</w:t>
      </w:r>
    </w:p>
    <w:p w14:paraId="1759FBCB" w14:textId="77777777" w:rsidR="001970C6" w:rsidRDefault="00000000">
      <w:pPr>
        <w:pStyle w:val="ListBullet"/>
        <w:spacing w:after="40"/>
      </w:pPr>
      <w:r>
        <w:t>trustScore / UI reasons cannot diverge from Body additive scoring because they use the same helper path.</w:t>
      </w:r>
    </w:p>
    <w:p w14:paraId="721D4CCC" w14:textId="77777777" w:rsidR="001970C6" w:rsidRDefault="00000000">
      <w:pPr>
        <w:pStyle w:val="ListBullet"/>
        <w:spacing w:after="40"/>
      </w:pPr>
      <w:r>
        <w:lastRenderedPageBreak/>
        <w:t>Nutri-Score C wording is corrected to 14 total in the specification and any mirrored code comments / docs.</w:t>
      </w:r>
    </w:p>
    <w:p w14:paraId="691814D5" w14:textId="77777777" w:rsidR="001970C6" w:rsidRDefault="00000000">
      <w:pPr>
        <w:pStyle w:val="ListBullet"/>
        <w:spacing w:after="40"/>
      </w:pPr>
      <w:r>
        <w:t>NOVA remains externally sourced only in MVP.</w:t>
      </w:r>
    </w:p>
    <w:p w14:paraId="5BE430C7" w14:textId="77777777" w:rsidR="001970C6" w:rsidRDefault="00000000">
      <w:pPr>
        <w:pStyle w:val="Heading1"/>
        <w:spacing w:before="160" w:after="80"/>
      </w:pPr>
      <w:r>
        <w:t>10. Practical note for Cursor</w:t>
      </w:r>
    </w:p>
    <w:p w14:paraId="5C3036BB" w14:textId="77777777" w:rsidR="001970C6" w:rsidRDefault="00000000">
      <w:pPr>
        <w:spacing w:after="0"/>
      </w:pPr>
      <w:r>
        <w:t>This refactor should be treated as a targeted replacement of additive scoring semantics, not a wholesale rebuild. The safest implementation path is to keep the current additive fact flow and lookup plumbing intact, then switch scoring, UI reason logic, and additive messaging over to the curated registry fields already defined in the revised workbook.</w:t>
      </w:r>
    </w:p>
    <w:sectPr w:rsidR="001970C6" w:rsidSect="00034616">
      <w:footerReference w:type="default" r:id="rId8"/>
      <w:pgSz w:w="12240" w:h="15840"/>
      <w:pgMar w:top="1152"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72F6" w14:textId="77777777" w:rsidR="00A478DE" w:rsidRDefault="00A478DE">
      <w:pPr>
        <w:spacing w:after="0" w:line="240" w:lineRule="auto"/>
      </w:pPr>
      <w:r>
        <w:separator/>
      </w:r>
    </w:p>
  </w:endnote>
  <w:endnote w:type="continuationSeparator" w:id="0">
    <w:p w14:paraId="270E8909" w14:textId="77777777" w:rsidR="00A478DE" w:rsidRDefault="00A47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87F7" w14:textId="77777777" w:rsidR="001970C6" w:rsidRDefault="00000000">
    <w:pPr>
      <w:pStyle w:val="Footer"/>
      <w:jc w:val="right"/>
    </w:pPr>
    <w:r>
      <w:rPr>
        <w:color w:val="5C6370"/>
        <w:sz w:val="16"/>
      </w:rPr>
      <w:t>Body Pillar Implementation Guidance Note |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5B59" w14:textId="77777777" w:rsidR="00A478DE" w:rsidRDefault="00A478DE">
      <w:pPr>
        <w:spacing w:after="0" w:line="240" w:lineRule="auto"/>
      </w:pPr>
      <w:r>
        <w:separator/>
      </w:r>
    </w:p>
  </w:footnote>
  <w:footnote w:type="continuationSeparator" w:id="0">
    <w:p w14:paraId="7E498CCC" w14:textId="77777777" w:rsidR="00A478DE" w:rsidRDefault="00A47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897595">
    <w:abstractNumId w:val="8"/>
  </w:num>
  <w:num w:numId="2" w16cid:durableId="743601739">
    <w:abstractNumId w:val="6"/>
  </w:num>
  <w:num w:numId="3" w16cid:durableId="1167090450">
    <w:abstractNumId w:val="5"/>
  </w:num>
  <w:num w:numId="4" w16cid:durableId="1006858727">
    <w:abstractNumId w:val="4"/>
  </w:num>
  <w:num w:numId="5" w16cid:durableId="1256784642">
    <w:abstractNumId w:val="7"/>
  </w:num>
  <w:num w:numId="6" w16cid:durableId="1749427220">
    <w:abstractNumId w:val="3"/>
  </w:num>
  <w:num w:numId="7" w16cid:durableId="292902921">
    <w:abstractNumId w:val="2"/>
  </w:num>
  <w:num w:numId="8" w16cid:durableId="727152083">
    <w:abstractNumId w:val="1"/>
  </w:num>
  <w:num w:numId="9" w16cid:durableId="747114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198"/>
    <w:rsid w:val="0015074B"/>
    <w:rsid w:val="001970C6"/>
    <w:rsid w:val="0029639D"/>
    <w:rsid w:val="00326F90"/>
    <w:rsid w:val="00995141"/>
    <w:rsid w:val="00A478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D4E44"/>
  <w14:defaultImageDpi w14:val="300"/>
  <w15:docId w15:val="{5857C877-938E-4D9D-99D1-050AB1730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Leighton McCarthy</cp:lastModifiedBy>
  <cp:revision>2</cp:revision>
  <dcterms:created xsi:type="dcterms:W3CDTF">2026-03-26T06:42:00Z</dcterms:created>
  <dcterms:modified xsi:type="dcterms:W3CDTF">2026-03-26T06:42:00Z</dcterms:modified>
  <cp:category/>
</cp:coreProperties>
</file>