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AD18" w14:textId="77777777" w:rsidR="00E036A4" w:rsidRPr="00E036A4" w:rsidRDefault="00E036A4" w:rsidP="00E036A4">
      <w:r w:rsidRPr="00E036A4">
        <w:t>I extracted text from your MVP plan .docx (via unzip + XML strip). The plan’s </w:t>
      </w:r>
      <w:r w:rsidRPr="00E036A4">
        <w:rPr>
          <w:b/>
          <w:bCs/>
        </w:rPr>
        <w:t>Step 3</w:t>
      </w:r>
      <w:r w:rsidRPr="00E036A4">
        <w:t> row matches </w:t>
      </w:r>
      <w:r w:rsidRPr="00E036A4">
        <w:rPr>
          <w:b/>
          <w:bCs/>
        </w:rPr>
        <w:t>Phase E</w:t>
      </w:r>
      <w:r w:rsidRPr="00E036A4">
        <w:t> (“Modals and banners”): </w:t>
      </w:r>
      <w:r w:rsidRPr="00E036A4">
        <w:rPr>
          <w:i/>
          <w:iCs/>
        </w:rPr>
        <w:t>inventory all explanatory modals; for each: claim, source, last reviewed date, i18n keys</w:t>
      </w:r>
      <w:r w:rsidRPr="00E036A4">
        <w:t>, plus cross-links to </w:t>
      </w:r>
      <w:r w:rsidRPr="00E036A4">
        <w:rPr>
          <w:b/>
          <w:bCs/>
        </w:rPr>
        <w:t>Phase B</w:t>
      </w:r>
      <w:r w:rsidRPr="00E036A4">
        <w:t> (claim ↔ data ↔ modal) and </w:t>
      </w:r>
      <w:r w:rsidRPr="00E036A4">
        <w:rPr>
          <w:b/>
          <w:bCs/>
        </w:rPr>
        <w:t>Phase F</w:t>
      </w:r>
      <w:r w:rsidRPr="00E036A4">
        <w:t> (non-diagnostic health wording, disclaimers, traceability).</w:t>
      </w:r>
    </w:p>
    <w:p w14:paraId="624D5393" w14:textId="77777777" w:rsidR="00E036A4" w:rsidRPr="00E036A4" w:rsidRDefault="00E036A4" w:rsidP="00E036A4">
      <w:r w:rsidRPr="00E036A4">
        <w:t>Below is a </w:t>
      </w:r>
      <w:r w:rsidRPr="00E036A4">
        <w:rPr>
          <w:b/>
          <w:bCs/>
        </w:rPr>
        <w:t>concrete plan</w:t>
      </w:r>
      <w:r w:rsidRPr="00E036A4">
        <w:t> to finish “Explanation modals” the way you described—</w:t>
      </w:r>
      <w:r w:rsidRPr="00E036A4">
        <w:rPr>
          <w:b/>
          <w:bCs/>
        </w:rPr>
        <w:t>before</w:t>
      </w:r>
      <w:r w:rsidRPr="00E036A4">
        <w:t> touching code.</w:t>
      </w:r>
    </w:p>
    <w:p w14:paraId="4B8C10EF" w14:textId="77777777" w:rsidR="00E036A4" w:rsidRPr="00E036A4" w:rsidRDefault="00E036A4" w:rsidP="00E036A4">
      <w:r w:rsidRPr="00E036A4">
        <w:pict w14:anchorId="0661DCBE">
          <v:rect id="_x0000_i1073" style="width:0;height:1.5pt" o:hralign="center" o:hrstd="t" o:hr="t" fillcolor="#a0a0a0" stroked="f"/>
        </w:pict>
      </w:r>
    </w:p>
    <w:p w14:paraId="57727531" w14:textId="77777777" w:rsidR="00E036A4" w:rsidRPr="00E036A4" w:rsidRDefault="00E036A4" w:rsidP="00E036A4">
      <w:pPr>
        <w:rPr>
          <w:b/>
          <w:bCs/>
        </w:rPr>
      </w:pPr>
      <w:r w:rsidRPr="00E036A4">
        <w:rPr>
          <w:b/>
          <w:bCs/>
        </w:rPr>
        <w:t>1. What the MVP plan implies for this step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7726"/>
      </w:tblGrid>
      <w:tr w:rsidR="00E036A4" w:rsidRPr="00E036A4" w14:paraId="1C99921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06C6DE" w14:textId="77777777" w:rsidR="00E036A4" w:rsidRPr="00E036A4" w:rsidRDefault="00E036A4" w:rsidP="00E036A4">
            <w:pPr>
              <w:rPr>
                <w:b/>
                <w:bCs/>
              </w:rPr>
            </w:pPr>
            <w:r w:rsidRPr="00E036A4">
              <w:rPr>
                <w:b/>
                <w:bCs/>
              </w:rPr>
              <w:t>Plan item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082C54" w14:textId="77777777" w:rsidR="00E036A4" w:rsidRPr="00E036A4" w:rsidRDefault="00E036A4" w:rsidP="00E036A4">
            <w:pPr>
              <w:rPr>
                <w:b/>
                <w:bCs/>
              </w:rPr>
            </w:pPr>
            <w:r w:rsidRPr="00E036A4">
              <w:rPr>
                <w:b/>
                <w:bCs/>
              </w:rPr>
              <w:t>Your scope</w:t>
            </w:r>
          </w:p>
        </w:tc>
      </w:tr>
      <w:tr w:rsidR="00E036A4" w:rsidRPr="00E036A4" w14:paraId="5312579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876F8D" w14:textId="77777777" w:rsidR="00E036A4" w:rsidRPr="00E036A4" w:rsidRDefault="00E036A4" w:rsidP="00E036A4">
            <w:r w:rsidRPr="00E036A4">
              <w:rPr>
                <w:b/>
                <w:bCs/>
              </w:rPr>
              <w:t>Gap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CF4838" w14:textId="77777777" w:rsidR="00E036A4" w:rsidRPr="00E036A4" w:rsidRDefault="00E036A4" w:rsidP="00E036A4">
            <w:r w:rsidRPr="00E036A4">
              <w:t>“Content audit: accuracy, sources, dates, ‘not medical advice,’ parity across locales”</w:t>
            </w:r>
          </w:p>
        </w:tc>
      </w:tr>
      <w:tr w:rsidR="00E036A4" w:rsidRPr="00E036A4" w14:paraId="3EF9DAF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B663F8" w14:textId="77777777" w:rsidR="00E036A4" w:rsidRPr="00E036A4" w:rsidRDefault="00E036A4" w:rsidP="00E036A4">
            <w:r w:rsidRPr="00E036A4">
              <w:rPr>
                <w:b/>
                <w:bCs/>
              </w:rPr>
              <w:t>Phase 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25D219" w14:textId="77777777" w:rsidR="00E036A4" w:rsidRPr="00E036A4" w:rsidRDefault="00E036A4" w:rsidP="00E036A4">
            <w:r w:rsidRPr="00E036A4">
              <w:t>Full modal inventory + metadata per modal</w:t>
            </w:r>
          </w:p>
        </w:tc>
      </w:tr>
      <w:tr w:rsidR="00E036A4" w:rsidRPr="00E036A4" w14:paraId="43B2D126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52AE1F" w14:textId="77777777" w:rsidR="00E036A4" w:rsidRPr="00E036A4" w:rsidRDefault="00E036A4" w:rsidP="00E036A4">
            <w:r w:rsidRPr="00E036A4">
              <w:rPr>
                <w:b/>
                <w:bCs/>
              </w:rPr>
              <w:t>Phase F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EE9410" w14:textId="77777777" w:rsidR="00E036A4" w:rsidRPr="00E036A4" w:rsidRDefault="00E036A4" w:rsidP="00E036A4">
            <w:r w:rsidRPr="00E036A4">
              <w:t>Legal/traceability: UI claims tied to analysis/sources; nutrition/health non-diagnostic</w:t>
            </w:r>
          </w:p>
        </w:tc>
      </w:tr>
    </w:tbl>
    <w:p w14:paraId="3E0E8682" w14:textId="77777777" w:rsidR="00E036A4" w:rsidRPr="00E036A4" w:rsidRDefault="00E036A4" w:rsidP="00E036A4">
      <w:r w:rsidRPr="00E036A4">
        <w:t>You asked to </w:t>
      </w:r>
      <w:r w:rsidRPr="00E036A4">
        <w:rPr>
          <w:b/>
          <w:bCs/>
        </w:rPr>
        <w:t>skip Step 2 (Score Highlights)</w:t>
      </w:r>
      <w:r w:rsidRPr="00E036A4">
        <w:t> but </w:t>
      </w:r>
      <w:proofErr w:type="spellStart"/>
      <w:r w:rsidRPr="00E036A4">
        <w:rPr>
          <w:b/>
          <w:bCs/>
        </w:rPr>
        <w:t>ExplainerModal</w:t>
      </w:r>
      <w:proofErr w:type="spellEnd"/>
      <w:r w:rsidRPr="00E036A4">
        <w:t> still sits on that pipeline; the plan below treats it as </w:t>
      </w:r>
      <w:r w:rsidRPr="00E036A4">
        <w:rPr>
          <w:b/>
          <w:bCs/>
        </w:rPr>
        <w:t>lower priority</w:t>
      </w:r>
      <w:r w:rsidRPr="00E036A4">
        <w:t> unless it surfaces user-visible claims you cannot defend without the highlight matrix.</w:t>
      </w:r>
    </w:p>
    <w:p w14:paraId="4E4AEBB0" w14:textId="77777777" w:rsidR="00E036A4" w:rsidRPr="00E036A4" w:rsidRDefault="00E036A4" w:rsidP="00E036A4">
      <w:r w:rsidRPr="00E036A4">
        <w:pict w14:anchorId="735E2BFA">
          <v:rect id="_x0000_i1074" style="width:0;height:1.5pt" o:hralign="center" o:hrstd="t" o:hr="t" fillcolor="#a0a0a0" stroked="f"/>
        </w:pict>
      </w:r>
    </w:p>
    <w:p w14:paraId="2B409D33" w14:textId="77777777" w:rsidR="00E036A4" w:rsidRPr="00E036A4" w:rsidRDefault="00E036A4" w:rsidP="00E036A4">
      <w:pPr>
        <w:rPr>
          <w:b/>
          <w:bCs/>
        </w:rPr>
      </w:pPr>
      <w:r w:rsidRPr="00E036A4">
        <w:rPr>
          <w:b/>
          <w:bCs/>
        </w:rPr>
        <w:t>2. Inventory: every “explanation” surface (not just files named *Modal*)</w:t>
      </w:r>
    </w:p>
    <w:p w14:paraId="68DB7455" w14:textId="77777777" w:rsidR="00E036A4" w:rsidRPr="00E036A4" w:rsidRDefault="00E036A4" w:rsidP="00E036A4">
      <w:r w:rsidRPr="00E036A4">
        <w:t>Group into </w:t>
      </w:r>
      <w:r w:rsidRPr="00E036A4">
        <w:rPr>
          <w:b/>
          <w:bCs/>
        </w:rPr>
        <w:t>buckets</w:t>
      </w:r>
      <w:r w:rsidRPr="00E036A4">
        <w:t> so review is systematic:</w:t>
      </w:r>
    </w:p>
    <w:p w14:paraId="460AD3AB" w14:textId="77777777" w:rsidR="00E036A4" w:rsidRPr="00E036A4" w:rsidRDefault="00E036A4" w:rsidP="00E036A4">
      <w:r w:rsidRPr="00E036A4">
        <w:rPr>
          <w:b/>
          <w:bCs/>
        </w:rPr>
        <w:t>A. Core methodology / scores (highest legal + accuracy risk)</w:t>
      </w:r>
    </w:p>
    <w:p w14:paraId="28672B74" w14:textId="77777777" w:rsidR="00E036A4" w:rsidRPr="00E036A4" w:rsidRDefault="00E036A4" w:rsidP="00E036A4">
      <w:pPr>
        <w:numPr>
          <w:ilvl w:val="0"/>
          <w:numId w:val="1"/>
        </w:numPr>
      </w:pPr>
      <w:proofErr w:type="spellStart"/>
      <w:r w:rsidRPr="00E036A4">
        <w:t>TrustScoreInfoModal.tsx</w:t>
      </w:r>
      <w:proofErr w:type="spellEnd"/>
      <w:r w:rsidRPr="00E036A4">
        <w:t> (large </w:t>
      </w:r>
      <w:proofErr w:type="gramStart"/>
      <w:r w:rsidRPr="00E036A4">
        <w:t>infoModal.trustScore.*</w:t>
      </w:r>
      <w:proofErr w:type="gramEnd"/>
      <w:r w:rsidRPr="00E036A4">
        <w:t> block in </w:t>
      </w:r>
      <w:proofErr w:type="spellStart"/>
      <w:proofErr w:type="gramStart"/>
      <w:r w:rsidRPr="00E036A4">
        <w:t>en.json</w:t>
      </w:r>
      <w:proofErr w:type="spellEnd"/>
      <w:proofErr w:type="gramEnd"/>
      <w:r w:rsidRPr="00E036A4">
        <w:t>)</w:t>
      </w:r>
    </w:p>
    <w:p w14:paraId="18FABCF0" w14:textId="77777777" w:rsidR="00E036A4" w:rsidRPr="00E036A4" w:rsidRDefault="00E036A4" w:rsidP="00E036A4">
      <w:pPr>
        <w:numPr>
          <w:ilvl w:val="0"/>
          <w:numId w:val="1"/>
        </w:numPr>
      </w:pPr>
      <w:proofErr w:type="spellStart"/>
      <w:r w:rsidRPr="00E036A4">
        <w:t>TruScoreAnalysisModal.tsx</w:t>
      </w:r>
      <w:proofErr w:type="spellEnd"/>
      <w:r w:rsidRPr="00E036A4">
        <w:t> — </w:t>
      </w:r>
      <w:r w:rsidRPr="00E036A4">
        <w:rPr>
          <w:b/>
          <w:bCs/>
        </w:rPr>
        <w:t>currently hardcoded English</w:t>
      </w:r>
      <w:r w:rsidRPr="00E036A4">
        <w:t> (titles like “</w:t>
      </w:r>
      <w:proofErr w:type="spellStart"/>
      <w:r w:rsidRPr="00E036A4">
        <w:t>TruScore</w:t>
      </w:r>
      <w:proofErr w:type="spellEnd"/>
      <w:r w:rsidRPr="00E036A4">
        <w:t xml:space="preserve"> breakdown</w:t>
      </w:r>
      <w:proofErr w:type="gramStart"/>
      <w:r w:rsidRPr="00E036A4">
        <w:t>”,</w:t>
      </w:r>
      <w:proofErr w:type="gramEnd"/>
      <w:r w:rsidRPr="00E036A4">
        <w:t xml:space="preserve"> placeholder copy)</w:t>
      </w:r>
    </w:p>
    <w:p w14:paraId="662EF4B7" w14:textId="77777777" w:rsidR="00E036A4" w:rsidRPr="00E036A4" w:rsidRDefault="00E036A4" w:rsidP="00E036A4">
      <w:pPr>
        <w:numPr>
          <w:ilvl w:val="0"/>
          <w:numId w:val="1"/>
        </w:numPr>
      </w:pPr>
      <w:proofErr w:type="spellStart"/>
      <w:r w:rsidRPr="00E036A4">
        <w:t>EcoScoreInfoModal.tsx</w:t>
      </w:r>
      <w:proofErr w:type="spellEnd"/>
      <w:r w:rsidRPr="00E036A4">
        <w:t> + </w:t>
      </w:r>
      <w:proofErr w:type="gramStart"/>
      <w:r w:rsidRPr="00E036A4">
        <w:t>infoModal.ecoscore.*</w:t>
      </w:r>
      <w:proofErr w:type="gramEnd"/>
    </w:p>
    <w:p w14:paraId="326EECCB" w14:textId="77777777" w:rsidR="00E036A4" w:rsidRPr="00E036A4" w:rsidRDefault="00E036A4" w:rsidP="00E036A4">
      <w:pPr>
        <w:numPr>
          <w:ilvl w:val="0"/>
          <w:numId w:val="1"/>
        </w:numPr>
      </w:pPr>
      <w:r w:rsidRPr="00E036A4">
        <w:t>CarbonFootprintInfoModal.tsx, PalmOilInfoModal.tsx, PackagingInfoModal.tsx, PackagingSourcesModal.tsx</w:t>
      </w:r>
    </w:p>
    <w:p w14:paraId="647EF931" w14:textId="77777777" w:rsidR="00E036A4" w:rsidRPr="00E036A4" w:rsidRDefault="00E036A4" w:rsidP="00E036A4">
      <w:pPr>
        <w:numPr>
          <w:ilvl w:val="0"/>
          <w:numId w:val="1"/>
        </w:numPr>
      </w:pPr>
      <w:proofErr w:type="spellStart"/>
      <w:r w:rsidRPr="00E036A4">
        <w:t>ProcessingLevelModal.tsx</w:t>
      </w:r>
      <w:proofErr w:type="spellEnd"/>
      <w:r w:rsidRPr="00E036A4">
        <w:t> + NOVA-related strings (also duplicated under </w:t>
      </w:r>
      <w:proofErr w:type="spellStart"/>
      <w:r w:rsidRPr="00E036A4">
        <w:t>infoModal.trustScore</w:t>
      </w:r>
      <w:proofErr w:type="spellEnd"/>
      <w:r w:rsidRPr="00E036A4">
        <w:t> NOVA keys)</w:t>
      </w:r>
    </w:p>
    <w:p w14:paraId="762AB7A5" w14:textId="77777777" w:rsidR="00E036A4" w:rsidRPr="00E036A4" w:rsidRDefault="00E036A4" w:rsidP="00E036A4">
      <w:pPr>
        <w:numPr>
          <w:ilvl w:val="0"/>
          <w:numId w:val="1"/>
        </w:numPr>
      </w:pPr>
      <w:proofErr w:type="spellStart"/>
      <w:r w:rsidRPr="00E036A4">
        <w:t>NutritionBurnInfoModal.tsx</w:t>
      </w:r>
      <w:proofErr w:type="spellEnd"/>
      <w:r w:rsidRPr="00E036A4">
        <w:t> (exercise analogies → easy to over-claim)</w:t>
      </w:r>
    </w:p>
    <w:p w14:paraId="5FD435E4" w14:textId="77777777" w:rsidR="00E036A4" w:rsidRPr="00E036A4" w:rsidRDefault="00E036A4" w:rsidP="00E036A4">
      <w:r w:rsidRPr="00E036A4">
        <w:rPr>
          <w:b/>
          <w:bCs/>
        </w:rPr>
        <w:lastRenderedPageBreak/>
        <w:t>B. Safety / allergy / regulatory tone</w:t>
      </w:r>
    </w:p>
    <w:p w14:paraId="6B245CE5" w14:textId="77777777" w:rsidR="00E036A4" w:rsidRPr="00E036A4" w:rsidRDefault="00E036A4" w:rsidP="00E036A4">
      <w:pPr>
        <w:numPr>
          <w:ilvl w:val="0"/>
          <w:numId w:val="2"/>
        </w:numPr>
      </w:pPr>
      <w:proofErr w:type="spellStart"/>
      <w:r w:rsidRPr="00E036A4">
        <w:t>AllergensAdditivesModal.tsx</w:t>
      </w:r>
      <w:proofErr w:type="spellEnd"/>
    </w:p>
    <w:p w14:paraId="6D0C9AB3" w14:textId="77777777" w:rsidR="00E036A4" w:rsidRPr="00E036A4" w:rsidRDefault="00E036A4" w:rsidP="00E036A4">
      <w:pPr>
        <w:numPr>
          <w:ilvl w:val="0"/>
          <w:numId w:val="2"/>
        </w:numPr>
      </w:pPr>
      <w:proofErr w:type="spellStart"/>
      <w:r w:rsidRPr="00E036A4">
        <w:t>RecallAlertModal.tsx</w:t>
      </w:r>
      <w:proofErr w:type="spellEnd"/>
      <w:r w:rsidRPr="00E036A4">
        <w:t> (if copy goes beyond “here is what the agency said”)</w:t>
      </w:r>
    </w:p>
    <w:p w14:paraId="1797B93E" w14:textId="77777777" w:rsidR="00E036A4" w:rsidRPr="00E036A4" w:rsidRDefault="00E036A4" w:rsidP="00E036A4">
      <w:pPr>
        <w:numPr>
          <w:ilvl w:val="0"/>
          <w:numId w:val="2"/>
        </w:numPr>
      </w:pPr>
      <w:proofErr w:type="spellStart"/>
      <w:r w:rsidRPr="00E036A4">
        <w:t>AlertsDisclaimerModal.tsx</w:t>
      </w:r>
      <w:proofErr w:type="spellEnd"/>
    </w:p>
    <w:p w14:paraId="32AA4EE0" w14:textId="77777777" w:rsidR="00E036A4" w:rsidRPr="00E036A4" w:rsidRDefault="00E036A4" w:rsidP="00E036A4">
      <w:r w:rsidRPr="00E036A4">
        <w:rPr>
          <w:b/>
          <w:bCs/>
        </w:rPr>
        <w:t>C. Legal / data limitations (should be legally tight first)</w:t>
      </w:r>
    </w:p>
    <w:p w14:paraId="4AA0A890" w14:textId="77777777" w:rsidR="00E036A4" w:rsidRPr="00E036A4" w:rsidRDefault="00E036A4" w:rsidP="00E036A4">
      <w:pPr>
        <w:numPr>
          <w:ilvl w:val="0"/>
          <w:numId w:val="3"/>
        </w:numPr>
      </w:pPr>
      <w:proofErr w:type="spellStart"/>
      <w:r w:rsidRPr="00E036A4">
        <w:t>ProductDisclaimerCard.tsx</w:t>
      </w:r>
      <w:proofErr w:type="spellEnd"/>
      <w:r w:rsidRPr="00E036A4">
        <w:t> + </w:t>
      </w:r>
      <w:proofErr w:type="spellStart"/>
      <w:proofErr w:type="gramStart"/>
      <w:r w:rsidRPr="00E036A4">
        <w:t>result.legalDisclaimerModalP</w:t>
      </w:r>
      <w:proofErr w:type="spellEnd"/>
      <w:proofErr w:type="gramEnd"/>
      <w:r w:rsidRPr="00E036A4">
        <w:t>*</w:t>
      </w:r>
    </w:p>
    <w:p w14:paraId="106F7734" w14:textId="77777777" w:rsidR="00E036A4" w:rsidRPr="00E036A4" w:rsidRDefault="00E036A4" w:rsidP="00E036A4">
      <w:pPr>
        <w:numPr>
          <w:ilvl w:val="0"/>
          <w:numId w:val="3"/>
        </w:numPr>
      </w:pPr>
      <w:proofErr w:type="spellStart"/>
      <w:r w:rsidRPr="00E036A4">
        <w:t>ProductDataLimitationsCard.tsx</w:t>
      </w:r>
      <w:proofErr w:type="spellEnd"/>
    </w:p>
    <w:p w14:paraId="1F3CC608" w14:textId="77777777" w:rsidR="00E036A4" w:rsidRPr="00E036A4" w:rsidRDefault="00E036A4" w:rsidP="00E036A4">
      <w:pPr>
        <w:numPr>
          <w:ilvl w:val="0"/>
          <w:numId w:val="3"/>
        </w:numPr>
      </w:pPr>
      <w:r w:rsidRPr="00E036A4">
        <w:t>Onboarding legal step (</w:t>
      </w:r>
      <w:proofErr w:type="spellStart"/>
      <w:r w:rsidRPr="00E036A4">
        <w:t>OnboardingLegalAcceptanceStep.tsx</w:t>
      </w:r>
      <w:proofErr w:type="spellEnd"/>
      <w:r w:rsidRPr="00E036A4">
        <w:t>)</w:t>
      </w:r>
    </w:p>
    <w:p w14:paraId="7985E6F6" w14:textId="77777777" w:rsidR="00E036A4" w:rsidRPr="00E036A4" w:rsidRDefault="00E036A4" w:rsidP="00E036A4">
      <w:r w:rsidRPr="00E036A4">
        <w:rPr>
          <w:b/>
          <w:bCs/>
        </w:rPr>
        <w:t>D. Crowdsourcing / UX explanation (medium risk: accuracy of process, not health)</w:t>
      </w:r>
    </w:p>
    <w:p w14:paraId="20FA6534" w14:textId="77777777" w:rsidR="00E036A4" w:rsidRPr="00E036A4" w:rsidRDefault="00E036A4" w:rsidP="00E036A4">
      <w:pPr>
        <w:numPr>
          <w:ilvl w:val="0"/>
          <w:numId w:val="4"/>
        </w:numPr>
      </w:pPr>
      <w:proofErr w:type="spellStart"/>
      <w:r w:rsidRPr="00E036A4">
        <w:t>ManufacturingCountryModal.tsx</w:t>
      </w:r>
      <w:proofErr w:type="spellEnd"/>
      <w:r w:rsidRPr="00E036A4">
        <w:t> (instructional copy + fallbacks)</w:t>
      </w:r>
    </w:p>
    <w:p w14:paraId="41093CDB" w14:textId="77777777" w:rsidR="00E036A4" w:rsidRPr="00E036A4" w:rsidRDefault="00E036A4" w:rsidP="00E036A4">
      <w:r w:rsidRPr="00E036A4">
        <w:rPr>
          <w:b/>
          <w:bCs/>
        </w:rPr>
        <w:t>E. Out of scope for “explanation modals” unless you want parity</w:t>
      </w:r>
      <w:r w:rsidRPr="00E036A4">
        <w:br/>
        <w:t>Paywall, share, camera, manual entry forms — different risk model (contract/UX), not “science explanation.”</w:t>
      </w:r>
    </w:p>
    <w:p w14:paraId="1A70638B" w14:textId="77777777" w:rsidR="00E036A4" w:rsidRPr="00E036A4" w:rsidRDefault="00E036A4" w:rsidP="00E036A4">
      <w:r w:rsidRPr="00E036A4">
        <w:t>Deliverable for this step: a </w:t>
      </w:r>
      <w:r w:rsidRPr="00E036A4">
        <w:rPr>
          <w:b/>
          <w:bCs/>
        </w:rPr>
        <w:t>matrix</w:t>
      </w:r>
      <w:r w:rsidRPr="00E036A4">
        <w:t> (spreadsheet is ideal) with columns: </w:t>
      </w:r>
      <w:r w:rsidRPr="00E036A4">
        <w:rPr>
          <w:b/>
          <w:bCs/>
        </w:rPr>
        <w:t>Modal / screen entry</w:t>
      </w:r>
      <w:r w:rsidRPr="00E036A4">
        <w:t>, </w:t>
      </w:r>
      <w:r w:rsidRPr="00E036A4">
        <w:rPr>
          <w:b/>
          <w:bCs/>
        </w:rPr>
        <w:t>Audience claim (one line)</w:t>
      </w:r>
      <w:r w:rsidRPr="00E036A4">
        <w:t>, </w:t>
      </w:r>
      <w:r w:rsidRPr="00E036A4">
        <w:rPr>
          <w:b/>
          <w:bCs/>
        </w:rPr>
        <w:t xml:space="preserve">Exact i18n key or “hardcoded” </w:t>
      </w:r>
      <w:proofErr w:type="gramStart"/>
      <w:r w:rsidRPr="00E036A4">
        <w:rPr>
          <w:b/>
          <w:bCs/>
        </w:rPr>
        <w:t>file:line</w:t>
      </w:r>
      <w:proofErr w:type="gramEnd"/>
      <w:r w:rsidRPr="00E036A4">
        <w:t>, </w:t>
      </w:r>
      <w:r w:rsidRPr="00E036A4">
        <w:rPr>
          <w:b/>
          <w:bCs/>
        </w:rPr>
        <w:t>Source of truth</w:t>
      </w:r>
      <w:r w:rsidRPr="00E036A4">
        <w:t xml:space="preserve"> (e.g. OFF field docs, ADEME </w:t>
      </w:r>
      <w:proofErr w:type="spellStart"/>
      <w:r w:rsidRPr="00E036A4">
        <w:t>Agribalyse</w:t>
      </w:r>
      <w:proofErr w:type="spellEnd"/>
      <w:r w:rsidRPr="00E036A4">
        <w:t>, NOVA Monteiro papers, your frozen pillar spec), </w:t>
      </w:r>
      <w:r w:rsidRPr="00E036A4">
        <w:rPr>
          <w:b/>
          <w:bCs/>
        </w:rPr>
        <w:t>“Must not say”</w:t>
      </w:r>
      <w:r w:rsidRPr="00E036A4">
        <w:t> (e.g. medical advice, causality), </w:t>
      </w:r>
      <w:r w:rsidRPr="00E036A4">
        <w:rPr>
          <w:b/>
          <w:bCs/>
        </w:rPr>
        <w:t>Owner</w:t>
      </w:r>
      <w:r w:rsidRPr="00E036A4">
        <w:t>, </w:t>
      </w:r>
      <w:r w:rsidRPr="00E036A4">
        <w:rPr>
          <w:b/>
          <w:bCs/>
        </w:rPr>
        <w:t>Last reviewed date</w:t>
      </w:r>
      <w:r w:rsidRPr="00E036A4">
        <w:t>, </w:t>
      </w:r>
      <w:r w:rsidRPr="00E036A4">
        <w:rPr>
          <w:b/>
          <w:bCs/>
        </w:rPr>
        <w:t>Locales status</w:t>
      </w:r>
      <w:r w:rsidRPr="00E036A4">
        <w:t> (</w:t>
      </w:r>
      <w:proofErr w:type="spellStart"/>
      <w:r w:rsidRPr="00E036A4">
        <w:t>en</w:t>
      </w:r>
      <w:proofErr w:type="spellEnd"/>
      <w:r w:rsidRPr="00E036A4">
        <w:t xml:space="preserve"> → es/</w:t>
      </w:r>
      <w:proofErr w:type="spellStart"/>
      <w:r w:rsidRPr="00E036A4">
        <w:t>fr</w:t>
      </w:r>
      <w:proofErr w:type="spellEnd"/>
      <w:r w:rsidRPr="00E036A4">
        <w:t>).</w:t>
      </w:r>
    </w:p>
    <w:p w14:paraId="64A797FF" w14:textId="77777777" w:rsidR="00E036A4" w:rsidRPr="00E036A4" w:rsidRDefault="00E036A4" w:rsidP="00E036A4">
      <w:r w:rsidRPr="00E036A4">
        <w:pict w14:anchorId="7ECA168B">
          <v:rect id="_x0000_i1075" style="width:0;height:1.5pt" o:hralign="center" o:hrstd="t" o:hr="t" fillcolor="#a0a0a0" stroked="f"/>
        </w:pict>
      </w:r>
    </w:p>
    <w:p w14:paraId="0C7EFCF0" w14:textId="77777777" w:rsidR="00E036A4" w:rsidRPr="00E036A4" w:rsidRDefault="00E036A4" w:rsidP="00E036A4">
      <w:pPr>
        <w:rPr>
          <w:b/>
          <w:bCs/>
        </w:rPr>
      </w:pPr>
      <w:r w:rsidRPr="00E036A4">
        <w:rPr>
          <w:b/>
          <w:bCs/>
        </w:rPr>
        <w:t>3. Method: make copy “defensible” without boiling the ocean</w:t>
      </w:r>
    </w:p>
    <w:p w14:paraId="7EBA3ADB" w14:textId="77777777" w:rsidR="00E036A4" w:rsidRPr="00E036A4" w:rsidRDefault="00E036A4" w:rsidP="00E036A4">
      <w:r w:rsidRPr="00E036A4">
        <w:rPr>
          <w:b/>
          <w:bCs/>
        </w:rPr>
        <w:t>3.1 Freeze the narrative against the engine (you already trust pillars)</w:t>
      </w:r>
      <w:r w:rsidRPr="00E036A4">
        <w:br/>
        <w:t>For each modal section, only allow sentences that are </w:t>
      </w:r>
      <w:r w:rsidRPr="00E036A4">
        <w:rPr>
          <w:b/>
          <w:bCs/>
        </w:rPr>
        <w:t>true in code</w:t>
      </w:r>
      <w:r w:rsidRPr="00E036A4">
        <w:t> today (e.g. Planet: Eco-Score v19 path, packaging fallback, palm “shown but not scored” if that remains the rule). Any sentence that reads like a general textbook but </w:t>
      </w:r>
      <w:r w:rsidRPr="00E036A4">
        <w:rPr>
          <w:b/>
          <w:bCs/>
        </w:rPr>
        <w:t>is not</w:t>
      </w:r>
      <w:r w:rsidRPr="00E036A4">
        <w:t xml:space="preserve"> what you compute should be cut or reframed as “in general, according to [named </w:t>
      </w:r>
      <w:proofErr w:type="gramStart"/>
      <w:r w:rsidRPr="00E036A4">
        <w:t>system]…</w:t>
      </w:r>
      <w:proofErr w:type="gramEnd"/>
      <w:r w:rsidRPr="00E036A4">
        <w:t>”</w:t>
      </w:r>
    </w:p>
    <w:p w14:paraId="4970E230" w14:textId="77777777" w:rsidR="00E036A4" w:rsidRPr="00E036A4" w:rsidRDefault="00E036A4" w:rsidP="00E036A4">
      <w:r w:rsidRPr="00E036A4">
        <w:rPr>
          <w:b/>
          <w:bCs/>
        </w:rPr>
        <w:t>3.2 Separate “facts we display” from “general education”</w:t>
      </w:r>
    </w:p>
    <w:p w14:paraId="0AA22462" w14:textId="77777777" w:rsidR="00E036A4" w:rsidRPr="00E036A4" w:rsidRDefault="00E036A4" w:rsidP="00E036A4">
      <w:pPr>
        <w:numPr>
          <w:ilvl w:val="0"/>
          <w:numId w:val="5"/>
        </w:numPr>
      </w:pPr>
      <w:r w:rsidRPr="00E036A4">
        <w:rPr>
          <w:b/>
          <w:bCs/>
        </w:rPr>
        <w:t>Facts we display</w:t>
      </w:r>
      <w:r w:rsidRPr="00E036A4">
        <w:t>: tie to </w:t>
      </w:r>
      <w:r w:rsidRPr="00E036A4">
        <w:rPr>
          <w:b/>
          <w:bCs/>
        </w:rPr>
        <w:t>named dataset/field</w:t>
      </w:r>
      <w:r w:rsidRPr="00E036A4">
        <w:t> (e.g. OFF </w:t>
      </w:r>
      <w:proofErr w:type="spellStart"/>
      <w:r w:rsidRPr="00E036A4">
        <w:t>ecoscore_grade</w:t>
      </w:r>
      <w:proofErr w:type="spellEnd"/>
      <w:r w:rsidRPr="00E036A4">
        <w:t>, Nutri-Score as on label/OFF).</w:t>
      </w:r>
    </w:p>
    <w:p w14:paraId="095A6805" w14:textId="77777777" w:rsidR="00E036A4" w:rsidRPr="00E036A4" w:rsidRDefault="00E036A4" w:rsidP="00E036A4">
      <w:pPr>
        <w:numPr>
          <w:ilvl w:val="0"/>
          <w:numId w:val="5"/>
        </w:numPr>
      </w:pPr>
      <w:r w:rsidRPr="00E036A4">
        <w:rPr>
          <w:b/>
          <w:bCs/>
        </w:rPr>
        <w:t>General education</w:t>
      </w:r>
      <w:r w:rsidRPr="00E036A4">
        <w:t>: prefix with </w:t>
      </w:r>
      <w:r w:rsidRPr="00E036A4">
        <w:rPr>
          <w:b/>
          <w:bCs/>
        </w:rPr>
        <w:t>system owner + limitation</w:t>
      </w:r>
      <w:r w:rsidRPr="00E036A4">
        <w:t> (“Eco-Score on Open Food Facts reflects…” / “may be incomplete for this product”).</w:t>
      </w:r>
    </w:p>
    <w:p w14:paraId="6C5545EE" w14:textId="77777777" w:rsidR="00E036A4" w:rsidRPr="00E036A4" w:rsidRDefault="00E036A4" w:rsidP="00E036A4">
      <w:r w:rsidRPr="00E036A4">
        <w:rPr>
          <w:b/>
          <w:bCs/>
        </w:rPr>
        <w:t>3.3 Health and nutrition language (legal hygiene)</w:t>
      </w:r>
    </w:p>
    <w:p w14:paraId="1E68AB8E" w14:textId="77777777" w:rsidR="00E036A4" w:rsidRPr="00E036A4" w:rsidRDefault="00E036A4" w:rsidP="00E036A4">
      <w:pPr>
        <w:numPr>
          <w:ilvl w:val="0"/>
          <w:numId w:val="6"/>
        </w:numPr>
      </w:pPr>
      <w:r w:rsidRPr="00E036A4">
        <w:lastRenderedPageBreak/>
        <w:t>Standard line: </w:t>
      </w:r>
      <w:r w:rsidRPr="00E036A4">
        <w:rPr>
          <w:b/>
          <w:bCs/>
        </w:rPr>
        <w:t xml:space="preserve">informational only, not </w:t>
      </w:r>
      <w:proofErr w:type="gramStart"/>
      <w:r w:rsidRPr="00E036A4">
        <w:rPr>
          <w:b/>
          <w:bCs/>
        </w:rPr>
        <w:t>medical</w:t>
      </w:r>
      <w:proofErr w:type="gramEnd"/>
      <w:r w:rsidRPr="00E036A4">
        <w:rPr>
          <w:b/>
          <w:bCs/>
        </w:rPr>
        <w:t xml:space="preserve"> or dietary advice</w:t>
      </w:r>
      <w:r w:rsidRPr="00E036A4">
        <w:t>, not a substitute for the label or professional advice.</w:t>
      </w:r>
    </w:p>
    <w:p w14:paraId="308A363C" w14:textId="77777777" w:rsidR="00E036A4" w:rsidRPr="00E036A4" w:rsidRDefault="00E036A4" w:rsidP="00E036A4">
      <w:pPr>
        <w:numPr>
          <w:ilvl w:val="0"/>
          <w:numId w:val="6"/>
        </w:numPr>
      </w:pPr>
      <w:r w:rsidRPr="00E036A4">
        <w:t>For NOVA and similar: prefer </w:t>
      </w:r>
      <w:r w:rsidRPr="00E036A4">
        <w:rPr>
          <w:b/>
          <w:bCs/>
        </w:rPr>
        <w:t>classification / processing level</w:t>
      </w:r>
      <w:r w:rsidRPr="00E036A4">
        <w:t> wording; where epidemiology is mentioned, use </w:t>
      </w:r>
      <w:r w:rsidRPr="00E036A4">
        <w:rPr>
          <w:b/>
          <w:bCs/>
        </w:rPr>
        <w:t>population-level, associative</w:t>
      </w:r>
      <w:r w:rsidRPr="00E036A4">
        <w:t> language, not “this product causes…</w:t>
      </w:r>
      <w:proofErr w:type="gramStart"/>
      <w:r w:rsidRPr="00E036A4">
        <w:t>”.</w:t>
      </w:r>
      <w:proofErr w:type="gramEnd"/>
    </w:p>
    <w:p w14:paraId="414F78DC" w14:textId="77777777" w:rsidR="00E036A4" w:rsidRPr="00E036A4" w:rsidRDefault="00E036A4" w:rsidP="00E036A4">
      <w:pPr>
        <w:numPr>
          <w:ilvl w:val="0"/>
          <w:numId w:val="6"/>
        </w:numPr>
      </w:pPr>
      <w:r w:rsidRPr="00E036A4">
        <w:t>Nutri-Score: align with </w:t>
      </w:r>
      <w:r w:rsidRPr="00E036A4">
        <w:rPr>
          <w:b/>
          <w:bCs/>
        </w:rPr>
        <w:t>official Nutri-Score communication constraints</w:t>
      </w:r>
      <w:r w:rsidRPr="00E036A4">
        <w:t> for your markets (EU vs others).</w:t>
      </w:r>
    </w:p>
    <w:p w14:paraId="20DC5A54" w14:textId="77777777" w:rsidR="00E036A4" w:rsidRPr="00E036A4" w:rsidRDefault="00E036A4" w:rsidP="00E036A4">
      <w:r w:rsidRPr="00E036A4">
        <w:rPr>
          <w:b/>
          <w:bCs/>
        </w:rPr>
        <w:t>3.4 Attribution that survives a challenge</w:t>
      </w:r>
      <w:r w:rsidRPr="00E036A4">
        <w:br/>
        <w:t>Where you give </w:t>
      </w:r>
      <w:r w:rsidRPr="00E036A4">
        <w:rPr>
          <w:b/>
          <w:bCs/>
        </w:rPr>
        <w:t>numbers, weights, or formulas</w:t>
      </w:r>
      <w:r w:rsidRPr="00E036A4">
        <w:t> (e.g. Eco-Score “40/20/20/20” style claims in </w:t>
      </w:r>
      <w:proofErr w:type="spellStart"/>
      <w:r w:rsidRPr="00E036A4">
        <w:t>en.json</w:t>
      </w:r>
      <w:proofErr w:type="spellEnd"/>
      <w:r w:rsidRPr="00E036A4">
        <w:t>): either </w:t>
      </w:r>
      <w:r w:rsidRPr="00E036A4">
        <w:rPr>
          <w:b/>
          <w:bCs/>
        </w:rPr>
        <w:t>match the cited authority’s public description</w:t>
      </w:r>
      <w:r w:rsidRPr="00E036A4">
        <w:t> or soften to “simplified overview; full methodology is published by …”.</w:t>
      </w:r>
      <w:r w:rsidRPr="00E036A4">
        <w:br/>
        <w:t>Prefer </w:t>
      </w:r>
      <w:r w:rsidRPr="00E036A4">
        <w:rPr>
          <w:b/>
          <w:bCs/>
        </w:rPr>
        <w:t>immutable URLs + “as accessed [date]”</w:t>
      </w:r>
      <w:r w:rsidRPr="00E036A4">
        <w:t> in the matrix (and optionally “Learn more” links in-app where appropriate).</w:t>
      </w:r>
    </w:p>
    <w:p w14:paraId="40820A27" w14:textId="77777777" w:rsidR="00E036A4" w:rsidRPr="00E036A4" w:rsidRDefault="00E036A4" w:rsidP="00E036A4">
      <w:r w:rsidRPr="00E036A4">
        <w:rPr>
          <w:b/>
          <w:bCs/>
        </w:rPr>
        <w:t>3.5 Locales</w:t>
      </w:r>
      <w:r w:rsidRPr="00E036A4">
        <w:br/>
        <w:t>Treat </w:t>
      </w:r>
      <w:r w:rsidRPr="00E036A4">
        <w:rPr>
          <w:b/>
          <w:bCs/>
        </w:rPr>
        <w:t>English as the legal/source-reviewed master</w:t>
      </w:r>
      <w:r w:rsidRPr="00E036A4">
        <w:t>. Spanish/French should be </w:t>
      </w:r>
      <w:r w:rsidRPr="00E036A4">
        <w:rPr>
          <w:b/>
          <w:bCs/>
        </w:rPr>
        <w:t>translation of approved EN</w:t>
      </w:r>
      <w:r w:rsidRPr="00E036A4">
        <w:t>, not independent authoring—otherwise you lose “one defensible story.”</w:t>
      </w:r>
    </w:p>
    <w:p w14:paraId="57CC5880" w14:textId="77777777" w:rsidR="00E036A4" w:rsidRPr="00E036A4" w:rsidRDefault="00E036A4" w:rsidP="00E036A4">
      <w:r w:rsidRPr="00E036A4">
        <w:pict w14:anchorId="29CFD519">
          <v:rect id="_x0000_i1076" style="width:0;height:1.5pt" o:hralign="center" o:hrstd="t" o:hr="t" fillcolor="#a0a0a0" stroked="f"/>
        </w:pict>
      </w:r>
    </w:p>
    <w:p w14:paraId="556C1AA3" w14:textId="77777777" w:rsidR="00E036A4" w:rsidRPr="00E036A4" w:rsidRDefault="00E036A4" w:rsidP="00E036A4">
      <w:pPr>
        <w:rPr>
          <w:b/>
          <w:bCs/>
        </w:rPr>
      </w:pPr>
      <w:r w:rsidRPr="00E036A4">
        <w:rPr>
          <w:b/>
          <w:bCs/>
        </w:rPr>
        <w:t>4. Technical pre-work (small, high leverage, before rewriting prose)</w:t>
      </w:r>
    </w:p>
    <w:p w14:paraId="2F46CDE3" w14:textId="77777777" w:rsidR="00E036A4" w:rsidRPr="00E036A4" w:rsidRDefault="00E036A4" w:rsidP="00E036A4">
      <w:pPr>
        <w:numPr>
          <w:ilvl w:val="0"/>
          <w:numId w:val="7"/>
        </w:numPr>
      </w:pPr>
      <w:r w:rsidRPr="00E036A4">
        <w:rPr>
          <w:b/>
          <w:bCs/>
        </w:rPr>
        <w:t>Find hardcoded strings</w:t>
      </w:r>
      <w:r w:rsidRPr="00E036A4">
        <w:t> in *Modal*.</w:t>
      </w:r>
      <w:proofErr w:type="spellStart"/>
      <w:r w:rsidRPr="00E036A4">
        <w:t>tsx</w:t>
      </w:r>
      <w:proofErr w:type="spellEnd"/>
      <w:r w:rsidRPr="00E036A4">
        <w:t> (e.g. </w:t>
      </w:r>
      <w:proofErr w:type="spellStart"/>
      <w:r w:rsidRPr="00E036A4">
        <w:t>TruScoreAnalysisModal</w:t>
      </w:r>
      <w:proofErr w:type="spellEnd"/>
      <w:r w:rsidRPr="00E036A4">
        <w:t> is entirely English in source). Everything user-visible should go through </w:t>
      </w:r>
      <w:r w:rsidRPr="00E036A4">
        <w:rPr>
          <w:b/>
          <w:bCs/>
        </w:rPr>
        <w:t>i18n</w:t>
      </w:r>
      <w:r w:rsidRPr="00E036A4">
        <w:t> for parity and review.</w:t>
      </w:r>
    </w:p>
    <w:p w14:paraId="4A553BCE" w14:textId="77777777" w:rsidR="00E036A4" w:rsidRPr="00E036A4" w:rsidRDefault="00E036A4" w:rsidP="00E036A4">
      <w:pPr>
        <w:numPr>
          <w:ilvl w:val="0"/>
          <w:numId w:val="7"/>
        </w:numPr>
      </w:pPr>
      <w:r w:rsidRPr="00E036A4">
        <w:rPr>
          <w:b/>
          <w:bCs/>
        </w:rPr>
        <w:t>Fix JSON issues</w:t>
      </w:r>
      <w:r w:rsidRPr="00E036A4">
        <w:t> in </w:t>
      </w:r>
      <w:proofErr w:type="gramStart"/>
      <w:r w:rsidRPr="00E036A4">
        <w:t>en.json</w:t>
      </w:r>
      <w:proofErr w:type="gramEnd"/>
      <w:r w:rsidRPr="00E036A4">
        <w:t> (e.g. </w:t>
      </w:r>
      <w:r w:rsidRPr="00E036A4">
        <w:rPr>
          <w:b/>
          <w:bCs/>
        </w:rPr>
        <w:t>duplicate step5</w:t>
      </w:r>
      <w:r w:rsidRPr="00E036A4">
        <w:t> under infoModal.trustScore — only one should remain).</w:t>
      </w:r>
    </w:p>
    <w:p w14:paraId="42E42C78" w14:textId="77777777" w:rsidR="00E036A4" w:rsidRPr="00E036A4" w:rsidRDefault="00E036A4" w:rsidP="00E036A4">
      <w:pPr>
        <w:numPr>
          <w:ilvl w:val="0"/>
          <w:numId w:val="7"/>
        </w:numPr>
      </w:pPr>
      <w:r w:rsidRPr="00E036A4">
        <w:rPr>
          <w:b/>
          <w:bCs/>
        </w:rPr>
        <w:t>Resolve naming drift</w:t>
      </w:r>
      <w:r w:rsidRPr="00E036A4">
        <w:t> (“Trust Score” vs “</w:t>
      </w:r>
      <w:proofErr w:type="spellStart"/>
      <w:r w:rsidRPr="00E036A4">
        <w:t>TruScore</w:t>
      </w:r>
      <w:proofErr w:type="spellEnd"/>
      <w:r w:rsidRPr="00E036A4">
        <w:t>”) so titles and disclaimers match the product and reduce confusion under scrutiny.</w:t>
      </w:r>
    </w:p>
    <w:p w14:paraId="468AE13E" w14:textId="77777777" w:rsidR="00E036A4" w:rsidRPr="00E036A4" w:rsidRDefault="00E036A4" w:rsidP="00E036A4">
      <w:pPr>
        <w:numPr>
          <w:ilvl w:val="0"/>
          <w:numId w:val="7"/>
        </w:numPr>
      </w:pPr>
      <w:r w:rsidRPr="00E036A4">
        <w:rPr>
          <w:b/>
          <w:bCs/>
        </w:rPr>
        <w:t>Deduplicate</w:t>
      </w:r>
      <w:r w:rsidRPr="00E036A4">
        <w:t> where the same NOVA / flag explanations appear in multiple places—one canonical string set reduces legal drift.</w:t>
      </w:r>
    </w:p>
    <w:p w14:paraId="58EFE5B5" w14:textId="77777777" w:rsidR="00E036A4" w:rsidRPr="00E036A4" w:rsidRDefault="00E036A4" w:rsidP="00E036A4">
      <w:r w:rsidRPr="00E036A4">
        <w:pict w14:anchorId="252EEAA3">
          <v:rect id="_x0000_i1077" style="width:0;height:1.5pt" o:hralign="center" o:hrstd="t" o:hr="t" fillcolor="#a0a0a0" stroked="f"/>
        </w:pict>
      </w:r>
    </w:p>
    <w:p w14:paraId="064C36F6" w14:textId="77777777" w:rsidR="00E036A4" w:rsidRPr="00E036A4" w:rsidRDefault="00E036A4" w:rsidP="00E036A4">
      <w:pPr>
        <w:rPr>
          <w:b/>
          <w:bCs/>
        </w:rPr>
      </w:pPr>
      <w:r w:rsidRPr="00E036A4">
        <w:rPr>
          <w:b/>
          <w:bCs/>
        </w:rPr>
        <w:t>5. Suggested review order (risk-based)</w:t>
      </w:r>
    </w:p>
    <w:p w14:paraId="34E5258E" w14:textId="77777777" w:rsidR="00E036A4" w:rsidRPr="00E036A4" w:rsidRDefault="00E036A4" w:rsidP="00E036A4">
      <w:pPr>
        <w:numPr>
          <w:ilvl w:val="0"/>
          <w:numId w:val="8"/>
        </w:numPr>
      </w:pPr>
      <w:r w:rsidRPr="00E036A4">
        <w:rPr>
          <w:b/>
          <w:bCs/>
        </w:rPr>
        <w:t>Allergens + recalls + general medical disclaimer</w:t>
      </w:r>
      <w:r w:rsidRPr="00E036A4">
        <w:t> (highest harm if wrong).</w:t>
      </w:r>
    </w:p>
    <w:p w14:paraId="55DE762D" w14:textId="77777777" w:rsidR="00E036A4" w:rsidRPr="00E036A4" w:rsidRDefault="00E036A4" w:rsidP="00E036A4">
      <w:pPr>
        <w:numPr>
          <w:ilvl w:val="0"/>
          <w:numId w:val="8"/>
        </w:numPr>
      </w:pPr>
      <w:proofErr w:type="spellStart"/>
      <w:r w:rsidRPr="00E036A4">
        <w:rPr>
          <w:b/>
          <w:bCs/>
        </w:rPr>
        <w:t>TruScore</w:t>
      </w:r>
      <w:proofErr w:type="spellEnd"/>
      <w:r w:rsidRPr="00E036A4">
        <w:rPr>
          <w:b/>
          <w:bCs/>
        </w:rPr>
        <w:t xml:space="preserve"> overview + analysis modal</w:t>
      </w:r>
      <w:r w:rsidRPr="00E036A4">
        <w:t> (central brand claim; must match four pillars exactly).</w:t>
      </w:r>
    </w:p>
    <w:p w14:paraId="52688206" w14:textId="77777777" w:rsidR="00E036A4" w:rsidRPr="00E036A4" w:rsidRDefault="00E036A4" w:rsidP="00E036A4">
      <w:pPr>
        <w:numPr>
          <w:ilvl w:val="0"/>
          <w:numId w:val="8"/>
        </w:numPr>
      </w:pPr>
      <w:r w:rsidRPr="00E036A4">
        <w:rPr>
          <w:b/>
          <w:bCs/>
        </w:rPr>
        <w:t>Nutrition / NOVA / burn</w:t>
      </w:r>
      <w:r w:rsidRPr="00E036A4">
        <w:t> (health-adjacent).</w:t>
      </w:r>
    </w:p>
    <w:p w14:paraId="0E510CAE" w14:textId="77777777" w:rsidR="00E036A4" w:rsidRPr="00E036A4" w:rsidRDefault="00E036A4" w:rsidP="00E036A4">
      <w:pPr>
        <w:numPr>
          <w:ilvl w:val="0"/>
          <w:numId w:val="8"/>
        </w:numPr>
      </w:pPr>
      <w:r w:rsidRPr="00E036A4">
        <w:rPr>
          <w:b/>
          <w:bCs/>
        </w:rPr>
        <w:lastRenderedPageBreak/>
        <w:t>Eco-Score, carbon, palm, packaging</w:t>
      </w:r>
      <w:r w:rsidRPr="00E036A4">
        <w:t> (environmental claims + third-party methodology).</w:t>
      </w:r>
    </w:p>
    <w:p w14:paraId="56602349" w14:textId="77777777" w:rsidR="00E036A4" w:rsidRPr="00E036A4" w:rsidRDefault="00E036A4" w:rsidP="00E036A4">
      <w:pPr>
        <w:numPr>
          <w:ilvl w:val="0"/>
          <w:numId w:val="8"/>
        </w:numPr>
      </w:pPr>
      <w:r w:rsidRPr="00E036A4">
        <w:rPr>
          <w:b/>
          <w:bCs/>
        </w:rPr>
        <w:t>Ethics / certifications</w:t>
      </w:r>
      <w:r w:rsidRPr="00E036A4">
        <w:t> (avoid overstating what a logo guarantees).</w:t>
      </w:r>
    </w:p>
    <w:p w14:paraId="41368A93" w14:textId="77777777" w:rsidR="00E036A4" w:rsidRPr="00E036A4" w:rsidRDefault="00E036A4" w:rsidP="00E036A4">
      <w:pPr>
        <w:numPr>
          <w:ilvl w:val="0"/>
          <w:numId w:val="8"/>
        </w:numPr>
      </w:pPr>
      <w:r w:rsidRPr="00E036A4">
        <w:rPr>
          <w:b/>
          <w:bCs/>
        </w:rPr>
        <w:t>Crowdsourcing / data quality / confidence</w:t>
      </w:r>
      <w:r w:rsidRPr="00E036A4">
        <w:t> (honest about uncertainty).</w:t>
      </w:r>
    </w:p>
    <w:p w14:paraId="646F082F" w14:textId="77777777" w:rsidR="00E036A4" w:rsidRPr="00E036A4" w:rsidRDefault="00E036A4" w:rsidP="00E036A4">
      <w:pPr>
        <w:numPr>
          <w:ilvl w:val="0"/>
          <w:numId w:val="8"/>
        </w:numPr>
      </w:pPr>
      <w:proofErr w:type="spellStart"/>
      <w:r w:rsidRPr="00E036A4">
        <w:rPr>
          <w:b/>
          <w:bCs/>
        </w:rPr>
        <w:t>ExplainerModal</w:t>
      </w:r>
      <w:proofErr w:type="spellEnd"/>
      <w:r w:rsidRPr="00E036A4">
        <w:t> — after or parallel to legal pass, only if it still ships text you own (given highlight skip).</w:t>
      </w:r>
    </w:p>
    <w:p w14:paraId="1299EAAA" w14:textId="77777777" w:rsidR="00E036A4" w:rsidRPr="00E036A4" w:rsidRDefault="00E036A4" w:rsidP="00E036A4">
      <w:r w:rsidRPr="00E036A4">
        <w:pict w14:anchorId="13EC3ECB">
          <v:rect id="_x0000_i1078" style="width:0;height:1.5pt" o:hralign="center" o:hrstd="t" o:hr="t" fillcolor="#a0a0a0" stroked="f"/>
        </w:pict>
      </w:r>
    </w:p>
    <w:p w14:paraId="35CC2B57" w14:textId="77777777" w:rsidR="00E036A4" w:rsidRPr="00E036A4" w:rsidRDefault="00E036A4" w:rsidP="00E036A4">
      <w:pPr>
        <w:rPr>
          <w:b/>
          <w:bCs/>
        </w:rPr>
      </w:pPr>
      <w:r w:rsidRPr="00E036A4">
        <w:rPr>
          <w:b/>
          <w:bCs/>
        </w:rPr>
        <w:t>6. “Done” criteria for Step 3 (MVP-ready)</w:t>
      </w:r>
    </w:p>
    <w:p w14:paraId="74A76931" w14:textId="77777777" w:rsidR="00E036A4" w:rsidRPr="00E036A4" w:rsidRDefault="00E036A4" w:rsidP="00E036A4">
      <w:pPr>
        <w:numPr>
          <w:ilvl w:val="0"/>
          <w:numId w:val="9"/>
        </w:numPr>
      </w:pPr>
      <w:r w:rsidRPr="00E036A4">
        <w:t>Every explanation modal has a </w:t>
      </w:r>
      <w:r w:rsidRPr="00E036A4">
        <w:rPr>
          <w:b/>
          <w:bCs/>
        </w:rPr>
        <w:t>matrix row</w:t>
      </w:r>
      <w:r w:rsidRPr="00E036A4">
        <w:t> with </w:t>
      </w:r>
      <w:r w:rsidRPr="00E036A4">
        <w:rPr>
          <w:b/>
          <w:bCs/>
        </w:rPr>
        <w:t>source + review date</w:t>
      </w:r>
      <w:r w:rsidRPr="00E036A4">
        <w:t>.</w:t>
      </w:r>
    </w:p>
    <w:p w14:paraId="557B6CAB" w14:textId="77777777" w:rsidR="00E036A4" w:rsidRPr="00E036A4" w:rsidRDefault="00E036A4" w:rsidP="00E036A4">
      <w:pPr>
        <w:numPr>
          <w:ilvl w:val="0"/>
          <w:numId w:val="9"/>
        </w:numPr>
      </w:pPr>
      <w:r w:rsidRPr="00E036A4">
        <w:rPr>
          <w:b/>
          <w:bCs/>
        </w:rPr>
        <w:t>No</w:t>
      </w:r>
      <w:r w:rsidRPr="00E036A4">
        <w:t> unsupported formula/weight in consumer copy unless cited and correct.</w:t>
      </w:r>
    </w:p>
    <w:p w14:paraId="7B04BD4D" w14:textId="77777777" w:rsidR="00E036A4" w:rsidRPr="00E036A4" w:rsidRDefault="00E036A4" w:rsidP="00E036A4">
      <w:pPr>
        <w:numPr>
          <w:ilvl w:val="0"/>
          <w:numId w:val="9"/>
        </w:numPr>
      </w:pPr>
      <w:r w:rsidRPr="00E036A4">
        <w:rPr>
          <w:b/>
          <w:bCs/>
        </w:rPr>
        <w:t>Health-adjacent</w:t>
      </w:r>
      <w:r w:rsidRPr="00E036A4">
        <w:t> </w:t>
      </w:r>
      <w:proofErr w:type="spellStart"/>
      <w:r w:rsidRPr="00E036A4">
        <w:t>modals</w:t>
      </w:r>
      <w:proofErr w:type="spellEnd"/>
      <w:r w:rsidRPr="00E036A4">
        <w:t xml:space="preserve"> include </w:t>
      </w:r>
      <w:r w:rsidRPr="00E036A4">
        <w:rPr>
          <w:b/>
          <w:bCs/>
        </w:rPr>
        <w:t>non-diagnostic</w:t>
      </w:r>
      <w:r w:rsidRPr="00E036A4">
        <w:t> framing and label-first messaging.</w:t>
      </w:r>
    </w:p>
    <w:p w14:paraId="7FDF235D" w14:textId="77777777" w:rsidR="00E036A4" w:rsidRPr="00E036A4" w:rsidRDefault="00E036A4" w:rsidP="00E036A4">
      <w:pPr>
        <w:numPr>
          <w:ilvl w:val="0"/>
          <w:numId w:val="9"/>
        </w:numPr>
      </w:pPr>
      <w:r w:rsidRPr="00E036A4">
        <w:rPr>
          <w:b/>
          <w:bCs/>
        </w:rPr>
        <w:t>EN approved</w:t>
      </w:r>
      <w:r w:rsidRPr="00E036A4">
        <w:t>; </w:t>
      </w:r>
      <w:r w:rsidRPr="00E036A4">
        <w:rPr>
          <w:b/>
          <w:bCs/>
        </w:rPr>
        <w:t>es/</w:t>
      </w:r>
      <w:proofErr w:type="spellStart"/>
      <w:r w:rsidRPr="00E036A4">
        <w:rPr>
          <w:b/>
          <w:bCs/>
        </w:rPr>
        <w:t>fr</w:t>
      </w:r>
      <w:proofErr w:type="spellEnd"/>
      <w:r w:rsidRPr="00E036A4">
        <w:t> match EN meaning (professional translation).</w:t>
      </w:r>
    </w:p>
    <w:p w14:paraId="2E5C924F" w14:textId="77777777" w:rsidR="00E036A4" w:rsidRPr="00E036A4" w:rsidRDefault="00E036A4" w:rsidP="00E036A4">
      <w:pPr>
        <w:numPr>
          <w:ilvl w:val="0"/>
          <w:numId w:val="9"/>
        </w:numPr>
      </w:pPr>
      <w:r w:rsidRPr="00E036A4">
        <w:rPr>
          <w:b/>
          <w:bCs/>
        </w:rPr>
        <w:t>No stray hardcoded</w:t>
      </w:r>
      <w:r w:rsidRPr="00E036A4">
        <w:t> explanation strings in shipped modals (or explicitly listed as tech debt with owner).</w:t>
      </w:r>
    </w:p>
    <w:p w14:paraId="3065AD5A" w14:textId="77777777" w:rsidR="00E036A4" w:rsidRPr="00E036A4" w:rsidRDefault="00E036A4" w:rsidP="00E036A4">
      <w:pPr>
        <w:numPr>
          <w:ilvl w:val="0"/>
          <w:numId w:val="9"/>
        </w:numPr>
      </w:pPr>
      <w:r w:rsidRPr="00E036A4">
        <w:t>Spot-check: random products, </w:t>
      </w:r>
      <w:r w:rsidRPr="00E036A4">
        <w:rPr>
          <w:b/>
          <w:bCs/>
        </w:rPr>
        <w:t>modal text matches</w:t>
      </w:r>
      <w:r w:rsidRPr="00E036A4">
        <w:t> what the card/score shows (including “unknown / not available” paths).</w:t>
      </w:r>
    </w:p>
    <w:p w14:paraId="47B82891" w14:textId="77777777" w:rsidR="00E036A4" w:rsidRPr="00E036A4" w:rsidRDefault="00E036A4" w:rsidP="00E036A4">
      <w:r w:rsidRPr="00E036A4">
        <w:pict w14:anchorId="6931A179">
          <v:rect id="_x0000_i1079" style="width:0;height:1.5pt" o:hralign="center" o:hrstd="t" o:hr="t" fillcolor="#a0a0a0" stroked="f"/>
        </w:pict>
      </w:r>
    </w:p>
    <w:p w14:paraId="7EF91877" w14:textId="77777777" w:rsidR="00E036A4" w:rsidRPr="00E036A4" w:rsidRDefault="00E036A4" w:rsidP="00E036A4">
      <w:pPr>
        <w:rPr>
          <w:b/>
          <w:bCs/>
        </w:rPr>
      </w:pPr>
      <w:r w:rsidRPr="00E036A4">
        <w:rPr>
          <w:b/>
          <w:bCs/>
        </w:rPr>
        <w:t>7. What I would </w:t>
      </w:r>
      <w:r w:rsidRPr="00E036A4">
        <w:rPr>
          <w:b/>
          <w:bCs/>
          <w:i/>
          <w:iCs/>
        </w:rPr>
        <w:t>not</w:t>
      </w:r>
      <w:r w:rsidRPr="00E036A4">
        <w:rPr>
          <w:b/>
          <w:bCs/>
        </w:rPr>
        <w:t> do first</w:t>
      </w:r>
    </w:p>
    <w:p w14:paraId="352C8C9C" w14:textId="77777777" w:rsidR="00E036A4" w:rsidRPr="00E036A4" w:rsidRDefault="00E036A4" w:rsidP="00E036A4">
      <w:pPr>
        <w:numPr>
          <w:ilvl w:val="0"/>
          <w:numId w:val="10"/>
        </w:numPr>
      </w:pPr>
      <w:r w:rsidRPr="00E036A4">
        <w:t>Rewriting large blocks of </w:t>
      </w:r>
      <w:proofErr w:type="spellStart"/>
      <w:proofErr w:type="gramStart"/>
      <w:r w:rsidRPr="00E036A4">
        <w:t>en.json</w:t>
      </w:r>
      <w:proofErr w:type="spellEnd"/>
      <w:proofErr w:type="gramEnd"/>
      <w:r w:rsidRPr="00E036A4">
        <w:t> without the matrix (</w:t>
      </w:r>
      <w:proofErr w:type="gramStart"/>
      <w:r w:rsidRPr="00E036A4">
        <w:t>you’ll</w:t>
      </w:r>
      <w:proofErr w:type="gramEnd"/>
      <w:r w:rsidRPr="00E036A4">
        <w:t xml:space="preserve"> re-edit the same paragraphs multiple times).</w:t>
      </w:r>
    </w:p>
    <w:p w14:paraId="091B0E6C" w14:textId="77777777" w:rsidR="00E036A4" w:rsidRPr="00E036A4" w:rsidRDefault="00E036A4" w:rsidP="00E036A4">
      <w:pPr>
        <w:numPr>
          <w:ilvl w:val="0"/>
          <w:numId w:val="10"/>
        </w:numPr>
      </w:pPr>
      <w:r w:rsidRPr="00E036A4">
        <w:t>Polishing </w:t>
      </w:r>
      <w:r w:rsidRPr="00E036A4">
        <w:rPr>
          <w:b/>
          <w:bCs/>
        </w:rPr>
        <w:t>Score Highlights</w:t>
      </w:r>
      <w:r w:rsidRPr="00E036A4">
        <w:t> / </w:t>
      </w:r>
      <w:proofErr w:type="spellStart"/>
      <w:r w:rsidRPr="00E036A4">
        <w:t>ExplainerModal</w:t>
      </w:r>
      <w:proofErr w:type="spellEnd"/>
      <w:r w:rsidRPr="00E036A4">
        <w:t xml:space="preserve"> copy until </w:t>
      </w:r>
      <w:proofErr w:type="gramStart"/>
      <w:r w:rsidRPr="00E036A4">
        <w:t>you’re</w:t>
      </w:r>
      <w:proofErr w:type="gramEnd"/>
      <w:r w:rsidRPr="00E036A4">
        <w:t xml:space="preserve"> ready to own that pipeline—or explicitly mark that modal “informational link only” with minimal claims.</w:t>
      </w:r>
    </w:p>
    <w:p w14:paraId="6E04FF3A" w14:textId="77777777" w:rsidR="00E036A4" w:rsidRPr="00E036A4" w:rsidRDefault="00E036A4" w:rsidP="00E036A4">
      <w:r w:rsidRPr="00E036A4">
        <w:pict w14:anchorId="300C93D9">
          <v:rect id="_x0000_i1080" style="width:0;height:1.5pt" o:hralign="center" o:hrstd="t" o:hr="t" fillcolor="#a0a0a0" stroked="f"/>
        </w:pict>
      </w:r>
    </w:p>
    <w:p w14:paraId="50C04489" w14:textId="77777777" w:rsidR="00E036A4" w:rsidRPr="00E036A4" w:rsidRDefault="00E036A4" w:rsidP="00E036A4">
      <w:r w:rsidRPr="00E036A4">
        <w:t>When you are ready for implementation, a sensible first </w:t>
      </w:r>
      <w:r w:rsidRPr="00E036A4">
        <w:rPr>
          <w:b/>
          <w:bCs/>
        </w:rPr>
        <w:t>code</w:t>
      </w:r>
      <w:r w:rsidRPr="00E036A4">
        <w:t> slice is: </w:t>
      </w:r>
      <w:r w:rsidRPr="00E036A4">
        <w:rPr>
          <w:b/>
          <w:bCs/>
        </w:rPr>
        <w:t>inventory script or checklist + i18n for </w:t>
      </w:r>
      <w:proofErr w:type="spellStart"/>
      <w:r w:rsidRPr="00E036A4">
        <w:rPr>
          <w:b/>
          <w:bCs/>
        </w:rPr>
        <w:t>TruScoreAnalysisModal</w:t>
      </w:r>
      <w:proofErr w:type="spellEnd"/>
      <w:r w:rsidRPr="00E036A4">
        <w:rPr>
          <w:b/>
          <w:bCs/>
        </w:rPr>
        <w:t xml:space="preserve"> + JSON hygiene + </w:t>
      </w:r>
      <w:proofErr w:type="spellStart"/>
      <w:r w:rsidRPr="00E036A4">
        <w:rPr>
          <w:b/>
          <w:bCs/>
        </w:rPr>
        <w:t>TruScore</w:t>
      </w:r>
      <w:proofErr w:type="spellEnd"/>
      <w:r w:rsidRPr="00E036A4">
        <w:rPr>
          <w:b/>
          <w:bCs/>
        </w:rPr>
        <w:t>/Eco-Score copy pass aligned to frozen pillar specs</w:t>
      </w:r>
      <w:r w:rsidRPr="00E036A4">
        <w:t>—in that order.</w:t>
      </w:r>
    </w:p>
    <w:p w14:paraId="7B122E55" w14:textId="77777777" w:rsidR="00E036A4" w:rsidRPr="00E036A4" w:rsidRDefault="00E036A4" w:rsidP="00E036A4">
      <w:r w:rsidRPr="00E036A4">
        <w:t>If you tell me your </w:t>
      </w:r>
      <w:r w:rsidRPr="00E036A4">
        <w:rPr>
          <w:b/>
          <w:bCs/>
        </w:rPr>
        <w:t>primary launch market(s)</w:t>
      </w:r>
      <w:r w:rsidRPr="00E036A4">
        <w:t> (e.g. AU/NZ only vs global), the legal layer for Nutri-Score / health disclaimers can be tightened to that region without writing generic copy that over-promises everywhere.</w:t>
      </w:r>
    </w:p>
    <w:p w14:paraId="5AF9D6BB" w14:textId="77777777" w:rsidR="00F51C0C" w:rsidRDefault="00F51C0C"/>
    <w:sectPr w:rsidR="00F51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2C46"/>
    <w:multiLevelType w:val="multilevel"/>
    <w:tmpl w:val="87A0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2C32DD"/>
    <w:multiLevelType w:val="multilevel"/>
    <w:tmpl w:val="FC22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1A58C6"/>
    <w:multiLevelType w:val="multilevel"/>
    <w:tmpl w:val="CA36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846758"/>
    <w:multiLevelType w:val="multilevel"/>
    <w:tmpl w:val="E4E6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E846CF"/>
    <w:multiLevelType w:val="multilevel"/>
    <w:tmpl w:val="6A7E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D4392D"/>
    <w:multiLevelType w:val="multilevel"/>
    <w:tmpl w:val="418E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037F72"/>
    <w:multiLevelType w:val="multilevel"/>
    <w:tmpl w:val="2D06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85F351E"/>
    <w:multiLevelType w:val="multilevel"/>
    <w:tmpl w:val="0438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C4B0C04"/>
    <w:multiLevelType w:val="multilevel"/>
    <w:tmpl w:val="38C06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160649"/>
    <w:multiLevelType w:val="multilevel"/>
    <w:tmpl w:val="9B84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516812">
    <w:abstractNumId w:val="6"/>
  </w:num>
  <w:num w:numId="2" w16cid:durableId="504437968">
    <w:abstractNumId w:val="9"/>
  </w:num>
  <w:num w:numId="3" w16cid:durableId="1408918626">
    <w:abstractNumId w:val="0"/>
  </w:num>
  <w:num w:numId="4" w16cid:durableId="1500848832">
    <w:abstractNumId w:val="3"/>
  </w:num>
  <w:num w:numId="5" w16cid:durableId="1699502773">
    <w:abstractNumId w:val="5"/>
  </w:num>
  <w:num w:numId="6" w16cid:durableId="1251625541">
    <w:abstractNumId w:val="1"/>
  </w:num>
  <w:num w:numId="7" w16cid:durableId="1974215264">
    <w:abstractNumId w:val="7"/>
  </w:num>
  <w:num w:numId="8" w16cid:durableId="1888182883">
    <w:abstractNumId w:val="8"/>
  </w:num>
  <w:num w:numId="9" w16cid:durableId="1812943428">
    <w:abstractNumId w:val="4"/>
  </w:num>
  <w:num w:numId="10" w16cid:durableId="441268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6A4"/>
    <w:rsid w:val="00101708"/>
    <w:rsid w:val="003C164C"/>
    <w:rsid w:val="0089625E"/>
    <w:rsid w:val="00E036A4"/>
    <w:rsid w:val="00F5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E014D"/>
  <w15:chartTrackingRefBased/>
  <w15:docId w15:val="{2F96017A-56DF-4E76-BF8B-9CA6602F4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1042</Words>
  <Characters>5944</Characters>
  <Application>Microsoft Office Word</Application>
  <DocSecurity>0</DocSecurity>
  <Lines>49</Lines>
  <Paragraphs>13</Paragraphs>
  <ScaleCrop>false</ScaleCrop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Leighton McCarthy</dc:creator>
  <cp:keywords/>
  <dc:description/>
  <cp:lastModifiedBy>Leighton McCarthy</cp:lastModifiedBy>
  <cp:revision>1</cp:revision>
  <dcterms:created xsi:type="dcterms:W3CDTF">2026-04-12T21:25:00Z</dcterms:created>
  <dcterms:modified xsi:type="dcterms:W3CDTF">2026-04-12T21:25:00Z</dcterms:modified>
</cp:coreProperties>
</file>