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14:ligatures xmlns:w14="http://schemas.microsoft.com/office/word/2010/wordml" w14:val="none"/>
        </w:rPr>
        <w:t>1. Application Intake (Gate 1 – Identity &amp; Eligibility)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Objective:</w:t>
      </w: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 xml:space="preserve"> Confirm the applicant is a real, eligible individual before investing further resources.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Required Inputs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Legal full name (as it appears on government ID)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Date of birth (age verification ≥ 18 or 21 depending on jurisdiction)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Residential address (no PO boxes)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Email + mobile phone (OTP verified)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Consent to background, motor vehicle, and identity checks (e-signature)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Automated Controls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Email verification link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SMS OTP verification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IP + device fingerprinting (fraud detection)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lang w:val="fr-FR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lang w:val="fr-FR"/>
          <w14:ligatures xmlns:w14="http://schemas.microsoft.com/office/word/2010/wordml" w14:val="none"/>
        </w:rPr>
        <w:t>Duplicate applicant detection (SSN, phone, device reuse)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bf0000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Fail Conditions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Invalid contact info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Duplicate or flagged identity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Refusal to consent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14:ligatures xmlns:w14="http://schemas.microsoft.com/office/word/2010/wordml" w14:val="none"/>
        </w:rPr>
        <w:t>2. Government ID &amp; Identity Verification (Gate 2 – KYC)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Objective:</w:t>
      </w: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 xml:space="preserve"> Prevent impersonation, identity fraud, and account sharing.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Required Documents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Government-issued photo ID (Driver’s License preferred)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Live selfie / liveness check (anti-spoofing)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SSN (for U.S. drivers) or equivalent national ID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Verification Checks</w:t>
      </w:r>
    </w:p>
    <w:p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ID authenticity (barcode + security features)</w:t>
      </w:r>
    </w:p>
    <w:p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Name/DOB match across documents</w:t>
      </w:r>
    </w:p>
    <w:p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Face match: selfie vs ID</w:t>
      </w:r>
    </w:p>
    <w:p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OFAC / sanctions screening</w:t>
      </w:r>
    </w:p>
    <w:p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Watchlist &amp; fraud consortium checks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Best Practice Tools</w:t>
      </w:r>
    </w:p>
    <w:p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 xml:space="preserve">Persona, Stripe Identity, </w:t>
      </w: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Onfido</w:t>
      </w: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 xml:space="preserve">, </w:t>
      </w: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Checkr</w:t>
      </w: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 xml:space="preserve"> Identity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bf0000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Fail Conditions</w:t>
      </w:r>
    </w:p>
    <w:p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ID mismatch</w:t>
      </w:r>
    </w:p>
    <w:p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Liveness failure</w:t>
      </w:r>
    </w:p>
    <w:p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Sanctions / fraud hit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14:ligatures xmlns:w14="http://schemas.microsoft.com/office/word/2010/wordml" w14:val="none"/>
        </w:rPr>
        <w:t>3. Driving Eligibility &amp; Motor Vehicle Record (Gate 3 – Safety)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Objective:</w:t>
      </w: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 xml:space="preserve"> Ensure the driver is legally and practically safe to operate a vehicle.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Required Inputs</w:t>
      </w:r>
    </w:p>
    <w:p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Valid driver’s license (state &amp; expiration validated)</w:t>
      </w:r>
    </w:p>
    <w:p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License tenure (e.g., ≥ 1 year licensed)</w:t>
      </w:r>
    </w:p>
    <w:p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Vehicle type declared (car, bike, scooter)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bf0000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Motor Vehicle Record (MVR) Review</w:t>
      </w:r>
    </w:p>
    <w:p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License status: valid, not suspended/revoked</w:t>
      </w:r>
    </w:p>
    <w:p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Moving violations (last 3–7 years)</w:t>
      </w:r>
    </w:p>
    <w:p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DUI/DWI history</w:t>
      </w:r>
    </w:p>
    <w:p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Reckless driving</w:t>
      </w:r>
    </w:p>
    <w:p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At-fault accidents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bf0000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Disqualifying Examples</w:t>
      </w:r>
    </w:p>
    <w:p>
      <w:pPr>
        <w:pStyle w:val="style0"/>
        <w:numPr>
          <w:ilvl w:val="0"/>
          <w:numId w:val="10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DUI within last 5–7 years</w:t>
      </w:r>
    </w:p>
    <w:p>
      <w:pPr>
        <w:pStyle w:val="style0"/>
        <w:numPr>
          <w:ilvl w:val="0"/>
          <w:numId w:val="10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 xml:space="preserve">More than </w:t>
      </w:r>
      <w:r>
        <w:rPr>
          <w:rFonts w:ascii="Times New Roman" w:cs="Times New Roman" w:eastAsia="Times New Roman" w:hAnsi="Times New Roman"/>
          <w:kern w:val="0"/>
          <w:lang w:val="en-US"/>
          <w14:ligatures xmlns:w14="http://schemas.microsoft.com/office/word/2010/wordml" w14:val="none"/>
        </w:rPr>
        <w:t>5</w:t>
      </w: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 xml:space="preserve"> moving violations in </w:t>
      </w:r>
      <w:r>
        <w:rPr>
          <w:rFonts w:ascii="Times New Roman" w:cs="Times New Roman" w:eastAsia="Times New Roman" w:hAnsi="Times New Roman"/>
          <w:kern w:val="0"/>
          <w:lang w:val="en-US"/>
          <w14:ligatures xmlns:w14="http://schemas.microsoft.com/office/word/2010/wordml" w14:val="none"/>
        </w:rPr>
        <w:t>3</w:t>
      </w: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 xml:space="preserve"> years</w:t>
      </w:r>
      <w:r>
        <w:rPr>
          <w:rFonts w:ascii="Times New Roman" w:cs="Times New Roman" w:eastAsia="Times New Roman" w:hAnsi="Times New Roman"/>
          <w:kern w:val="0"/>
          <w:lang w:val="en-US"/>
          <w14:ligatures xmlns:w14="http://schemas.microsoft.com/office/word/2010/wordml" w14:val="none"/>
        </w:rPr>
        <w:t xml:space="preserve"> </w:t>
      </w:r>
    </w:p>
    <w:p>
      <w:pPr>
        <w:pStyle w:val="style0"/>
        <w:numPr>
          <w:ilvl w:val="0"/>
          <w:numId w:val="10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Suspended license history</w:t>
      </w:r>
    </w:p>
    <w:p>
      <w:pPr>
        <w:pStyle w:val="style0"/>
        <w:numPr>
          <w:ilvl w:val="0"/>
          <w:numId w:val="10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Hit-and-run offenses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14:ligatures xmlns:w14="http://schemas.microsoft.com/office/word/2010/wordml" w14:val="none"/>
        </w:rPr>
        <w:t>4. Criminal Background Check (Gate 4 – Trust &amp; Risk)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Objective:</w:t>
      </w: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 xml:space="preserve"> Protect customers, merchants, and the platform.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bf0000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Scope</w:t>
      </w:r>
    </w:p>
    <w:p>
      <w:pPr>
        <w:pStyle w:val="style0"/>
        <w:numPr>
          <w:ilvl w:val="0"/>
          <w:numId w:val="1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National criminal database</w:t>
      </w:r>
    </w:p>
    <w:p>
      <w:pPr>
        <w:pStyle w:val="style0"/>
        <w:numPr>
          <w:ilvl w:val="0"/>
          <w:numId w:val="1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State &amp; county records (where applicable)</w:t>
      </w:r>
    </w:p>
    <w:p>
      <w:pPr>
        <w:pStyle w:val="style0"/>
        <w:numPr>
          <w:ilvl w:val="0"/>
          <w:numId w:val="1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Sex offender registry</w:t>
      </w:r>
      <w:r>
        <w:rPr>
          <w:rFonts w:ascii="Times New Roman" w:cs="Times New Roman" w:eastAsia="Times New Roman" w:hAnsi="Times New Roman"/>
          <w:kern w:val="0"/>
          <w:lang w:val="en-US"/>
          <w14:ligatures xmlns:w14="http://schemas.microsoft.com/office/word/2010/wordml" w14:val="none"/>
        </w:rPr>
        <w:t xml:space="preserve"> (If registered, submit the level of offence)</w:t>
      </w:r>
    </w:p>
    <w:p>
      <w:pPr>
        <w:pStyle w:val="style0"/>
        <w:numPr>
          <w:ilvl w:val="0"/>
          <w:numId w:val="1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Violent crime screening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bf0000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Disqualifying Offenses</w:t>
      </w:r>
    </w:p>
    <w:p>
      <w:pPr>
        <w:pStyle w:val="style0"/>
        <w:numPr>
          <w:ilvl w:val="0"/>
          <w:numId w:val="1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Violent felonies (assault, robbery, homicide)</w:t>
      </w:r>
    </w:p>
    <w:p>
      <w:pPr>
        <w:pStyle w:val="style0"/>
        <w:numPr>
          <w:ilvl w:val="0"/>
          <w:numId w:val="1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Sexual offenses</w:t>
      </w:r>
      <w:r>
        <w:rPr>
          <w:rFonts w:ascii="Times New Roman" w:cs="Times New Roman" w:eastAsia="Times New Roman" w:hAnsi="Times New Roman"/>
          <w:kern w:val="0"/>
          <w:lang w:val="en-US"/>
          <w14:ligatures xmlns:w14="http://schemas.microsoft.com/office/word/2010/wordml" w14:val="none"/>
        </w:rPr>
        <w:t xml:space="preserve"> </w:t>
      </w:r>
    </w:p>
    <w:p>
      <w:pPr>
        <w:pStyle w:val="style0"/>
        <w:numPr>
          <w:ilvl w:val="0"/>
          <w:numId w:val="1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Human trafficking</w:t>
      </w:r>
      <w:r>
        <w:rPr>
          <w:rFonts w:ascii="Times New Roman" w:cs="Times New Roman" w:eastAsia="Times New Roman" w:hAnsi="Times New Roman"/>
          <w:kern w:val="0"/>
          <w:lang w:val="en-US"/>
          <w14:ligatures xmlns:w14="http://schemas.microsoft.com/office/word/2010/wordml" w14:val="none"/>
        </w:rPr>
        <w:t xml:space="preserve"> </w:t>
      </w:r>
    </w:p>
    <w:p>
      <w:pPr>
        <w:pStyle w:val="style0"/>
        <w:numPr>
          <w:ilvl w:val="0"/>
          <w:numId w:val="1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Crimes involving minors</w:t>
      </w:r>
    </w:p>
    <w:p>
      <w:pPr>
        <w:pStyle w:val="style0"/>
        <w:numPr>
          <w:ilvl w:val="0"/>
          <w:numId w:val="1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Recent theft/fraud convictions (time-bound policy)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bf0000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Policy Control</w:t>
      </w:r>
    </w:p>
    <w:p>
      <w:pPr>
        <w:pStyle w:val="style0"/>
        <w:numPr>
          <w:ilvl w:val="0"/>
          <w:numId w:val="1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Clear adjudication matrix (what disqualifies vs review)</w:t>
      </w:r>
    </w:p>
    <w:p>
      <w:pPr>
        <w:pStyle w:val="style0"/>
        <w:numPr>
          <w:ilvl w:val="0"/>
          <w:numId w:val="1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Manual review queue for edge cases</w:t>
      </w:r>
    </w:p>
    <w:p>
      <w:pPr>
        <w:pStyle w:val="style0"/>
        <w:numPr>
          <w:ilvl w:val="0"/>
          <w:numId w:val="1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Consistent application across all drivers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pict>
          <v:rect id="102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14:ligatures xmlns:w14="http://schemas.microsoft.com/office/word/2010/wordml" w14:val="none"/>
        </w:rPr>
        <w:t>5. Vehicle &amp; Insurance Verification (Gate 5 – Liability)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Objective:</w:t>
      </w: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 xml:space="preserve"> Reduce platform liability and ensure legal compliance.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Vehicle Requirements</w:t>
      </w:r>
    </w:p>
    <w:p>
      <w:pPr>
        <w:pStyle w:val="style0"/>
        <w:numPr>
          <w:ilvl w:val="0"/>
          <w:numId w:val="1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Vehicle registration (current)</w:t>
      </w:r>
    </w:p>
    <w:p>
      <w:pPr>
        <w:pStyle w:val="style0"/>
        <w:numPr>
          <w:ilvl w:val="0"/>
          <w:numId w:val="1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Vehicle year/type within policy limits</w:t>
      </w:r>
    </w:p>
    <w:p>
      <w:pPr>
        <w:pStyle w:val="style0"/>
        <w:numPr>
          <w:ilvl w:val="0"/>
          <w:numId w:val="1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No salvage or rebuilt titles (optional but recommended)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Insurance Requirements</w:t>
      </w:r>
    </w:p>
    <w:p>
      <w:pPr>
        <w:pStyle w:val="style0"/>
        <w:numPr>
          <w:ilvl w:val="0"/>
          <w:numId w:val="1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Active auto insurance</w:t>
      </w:r>
    </w:p>
    <w:p>
      <w:pPr>
        <w:pStyle w:val="style0"/>
        <w:numPr>
          <w:ilvl w:val="0"/>
          <w:numId w:val="1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Driver listed as insured or named driver</w:t>
      </w:r>
    </w:p>
    <w:p>
      <w:pPr>
        <w:pStyle w:val="style0"/>
        <w:numPr>
          <w:ilvl w:val="0"/>
          <w:numId w:val="1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Coverage minimums defined by jurisdiction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bf0000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Ongoing Controls</w:t>
      </w:r>
    </w:p>
    <w:p>
      <w:pPr>
        <w:pStyle w:val="style0"/>
        <w:numPr>
          <w:ilvl w:val="0"/>
          <w:numId w:val="1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Expiration</w:t>
      </w: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 xml:space="preserve"> </w:t>
      </w: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tracking</w:t>
      </w:r>
    </w:p>
    <w:p>
      <w:pPr>
        <w:pStyle w:val="style0"/>
        <w:numPr>
          <w:ilvl w:val="0"/>
          <w:numId w:val="1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Automatic suspension on lapse</w:t>
      </w:r>
    </w:p>
    <w:p>
      <w:pPr>
        <w:pStyle w:val="style0"/>
        <w:numPr>
          <w:ilvl w:val="0"/>
          <w:numId w:val="1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Periodic re-verification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pict>
          <v:rect id="103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14:ligatures xmlns:w14="http://schemas.microsoft.com/office/word/2010/wordml" w14:val="none"/>
        </w:rPr>
        <w:t>6. Skills &amp; Readiness Assessment (Gate 6 – Quality Control)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Objective:</w:t>
      </w: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 xml:space="preserve"> Ensure drivers understand expectations and standards.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Required Modules</w:t>
      </w:r>
      <w:r>
        <w:rPr>
          <w:rFonts w:ascii="Times New Roman" w:cs="Times New Roman" w:eastAsia="Times New Roman" w:hAnsi="Times New Roman"/>
          <w:b/>
          <w:bCs/>
          <w:kern w:val="0"/>
          <w:lang w:val="en-US"/>
          <w14:ligatures xmlns:w14="http://schemas.microsoft.com/office/word/2010/wordml" w14:val="none"/>
        </w:rPr>
        <w:t xml:space="preserve"> </w:t>
      </w:r>
    </w:p>
    <w:p>
      <w:pPr>
        <w:pStyle w:val="style0"/>
        <w:numPr>
          <w:ilvl w:val="0"/>
          <w:numId w:val="1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Platform rules &amp; code of conduct</w:t>
      </w:r>
    </w:p>
    <w:p>
      <w:pPr>
        <w:pStyle w:val="style0"/>
        <w:numPr>
          <w:ilvl w:val="0"/>
          <w:numId w:val="1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Customer service standards</w:t>
      </w:r>
    </w:p>
    <w:p>
      <w:pPr>
        <w:pStyle w:val="style0"/>
        <w:numPr>
          <w:ilvl w:val="0"/>
          <w:numId w:val="1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Food handling basics</w:t>
      </w:r>
    </w:p>
    <w:p>
      <w:pPr>
        <w:pStyle w:val="style0"/>
        <w:numPr>
          <w:ilvl w:val="0"/>
          <w:numId w:val="1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Alcohol delivery training (if applicable)</w:t>
      </w:r>
    </w:p>
    <w:p>
      <w:pPr>
        <w:pStyle w:val="style0"/>
        <w:numPr>
          <w:ilvl w:val="0"/>
          <w:numId w:val="1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Safety &amp; de-escalation training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Assessment</w:t>
      </w:r>
    </w:p>
    <w:p>
      <w:pPr>
        <w:pStyle w:val="style0"/>
        <w:numPr>
          <w:ilvl w:val="0"/>
          <w:numId w:val="1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Short quiz (pass/fail)</w:t>
      </w:r>
    </w:p>
    <w:p>
      <w:pPr>
        <w:pStyle w:val="style0"/>
        <w:numPr>
          <w:ilvl w:val="0"/>
          <w:numId w:val="1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Acknowledgement of policies</w:t>
      </w:r>
    </w:p>
    <w:p>
      <w:pPr>
        <w:pStyle w:val="style0"/>
        <w:numPr>
          <w:ilvl w:val="0"/>
          <w:numId w:val="1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Zero-tolerance violations review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bf0000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Fail Conditions</w:t>
      </w:r>
    </w:p>
    <w:p>
      <w:pPr>
        <w:pStyle w:val="style0"/>
        <w:numPr>
          <w:ilvl w:val="0"/>
          <w:numId w:val="19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Failure to complete training</w:t>
      </w:r>
    </w:p>
    <w:p>
      <w:pPr>
        <w:pStyle w:val="style0"/>
        <w:numPr>
          <w:ilvl w:val="0"/>
          <w:numId w:val="19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 xml:space="preserve">Quiz failure after </w:t>
      </w: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allowed</w:t>
      </w: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 xml:space="preserve"> retries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pict>
          <v:rect id="103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14:ligatures xmlns:w14="http://schemas.microsoft.com/office/word/2010/wordml" w14:val="none"/>
        </w:rPr>
        <w:t>7. Final Review &amp; Conditional Approval (Gate 7)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Objective:</w:t>
      </w: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 xml:space="preserve"> Human validation before activation.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bf0000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Review Checklist</w:t>
      </w:r>
    </w:p>
    <w:p>
      <w:pPr>
        <w:pStyle w:val="style0"/>
        <w:numPr>
          <w:ilvl w:val="0"/>
          <w:numId w:val="20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All automated checks passed</w:t>
      </w:r>
    </w:p>
    <w:p>
      <w:pPr>
        <w:pStyle w:val="style0"/>
        <w:numPr>
          <w:ilvl w:val="0"/>
          <w:numId w:val="20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No unresolved flags</w:t>
      </w:r>
    </w:p>
    <w:p>
      <w:pPr>
        <w:pStyle w:val="style0"/>
        <w:numPr>
          <w:ilvl w:val="0"/>
          <w:numId w:val="20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Document completeness</w:t>
      </w:r>
    </w:p>
    <w:p>
      <w:pPr>
        <w:pStyle w:val="style0"/>
        <w:numPr>
          <w:ilvl w:val="0"/>
          <w:numId w:val="20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Risk score within tolerance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Approval States</w:t>
      </w:r>
    </w:p>
    <w:p>
      <w:pPr>
        <w:pStyle w:val="style0"/>
        <w:numPr>
          <w:ilvl w:val="0"/>
          <w:numId w:val="2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Segoe UI Emoji" w:cs="Segoe UI Emoji" w:eastAsia="Times New Roman" w:hAnsi="Segoe UI Emoji"/>
          <w:kern w:val="0"/>
          <w14:ligatures xmlns:w14="http://schemas.microsoft.com/office/word/2010/wordml" w14:val="none"/>
        </w:rPr>
        <w:t>✅</w:t>
      </w: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 xml:space="preserve"> Approved – Active</w:t>
      </w:r>
    </w:p>
    <w:p>
      <w:pPr>
        <w:pStyle w:val="style0"/>
        <w:numPr>
          <w:ilvl w:val="0"/>
          <w:numId w:val="2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Segoe UI Symbol" w:cs="Segoe UI Symbol" w:eastAsia="Times New Roman" w:hAnsi="Segoe UI Symbol"/>
          <w:kern w:val="0"/>
          <w14:ligatures xmlns:w14="http://schemas.microsoft.com/office/word/2010/wordml" w14:val="none"/>
        </w:rPr>
        <w:t>⏸</w:t>
      </w: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 xml:space="preserve"> Approved with Conditions (probationary)</w:t>
      </w:r>
    </w:p>
    <w:p>
      <w:pPr>
        <w:pStyle w:val="style0"/>
        <w:numPr>
          <w:ilvl w:val="0"/>
          <w:numId w:val="2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Segoe UI Emoji" w:cs="Segoe UI Emoji" w:eastAsia="Times New Roman" w:hAnsi="Segoe UI Emoji"/>
          <w:kern w:val="0"/>
          <w14:ligatures xmlns:w14="http://schemas.microsoft.com/office/word/2010/wordml" w14:val="none"/>
        </w:rPr>
        <w:t>❌</w:t>
      </w: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 xml:space="preserve"> Rejected (with reason code)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pict>
          <v:rect id="103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14:ligatures xmlns:w14="http://schemas.microsoft.com/office/word/2010/wordml" w14:val="none"/>
        </w:rPr>
        <w:t>8. Probationary Period (Post-Activation Safeguard)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Objective:</w:t>
      </w: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 xml:space="preserve"> Monitor real-world behavior before full trust is granted.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bf0000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Typical Structure</w:t>
      </w:r>
    </w:p>
    <w:p>
      <w:pPr>
        <w:pStyle w:val="style0"/>
        <w:numPr>
          <w:ilvl w:val="0"/>
          <w:numId w:val="2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First 25–50 deliveries monitored</w:t>
      </w:r>
    </w:p>
    <w:p>
      <w:pPr>
        <w:pStyle w:val="style0"/>
        <w:numPr>
          <w:ilvl w:val="0"/>
          <w:numId w:val="2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Lower delivery volume caps</w:t>
      </w:r>
    </w:p>
    <w:p>
      <w:pPr>
        <w:pStyle w:val="style0"/>
        <w:numPr>
          <w:ilvl w:val="0"/>
          <w:numId w:val="2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Enhanced fraud &amp; behavior monitoring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bf0000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Triggers for Review</w:t>
      </w:r>
    </w:p>
    <w:p>
      <w:pPr>
        <w:pStyle w:val="style0"/>
        <w:numPr>
          <w:ilvl w:val="0"/>
          <w:numId w:val="2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Customer complaints</w:t>
      </w:r>
    </w:p>
    <w:p>
      <w:pPr>
        <w:pStyle w:val="style0"/>
        <w:numPr>
          <w:ilvl w:val="0"/>
          <w:numId w:val="2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Delivery fraud signals</w:t>
      </w:r>
    </w:p>
    <w:p>
      <w:pPr>
        <w:pStyle w:val="style0"/>
        <w:numPr>
          <w:ilvl w:val="0"/>
          <w:numId w:val="2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GPS anomalies</w:t>
      </w:r>
    </w:p>
    <w:p>
      <w:pPr>
        <w:pStyle w:val="style0"/>
        <w:numPr>
          <w:ilvl w:val="0"/>
          <w:numId w:val="2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Merchant reports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pict>
          <v:rect id="103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14:ligatures xmlns:w14="http://schemas.microsoft.com/office/word/2010/wordml" w14:val="none"/>
        </w:rPr>
        <w:t>9. Ongoing Monitoring &amp; Re-Vetting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Objective:</w:t>
      </w: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 xml:space="preserve"> Continuous trust, not one-time approval.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Recurring Checks</w:t>
      </w:r>
    </w:p>
    <w:p>
      <w:pPr>
        <w:pStyle w:val="style0"/>
        <w:numPr>
          <w:ilvl w:val="0"/>
          <w:numId w:val="2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Annual criminal background re-check</w:t>
      </w:r>
    </w:p>
    <w:p>
      <w:pPr>
        <w:pStyle w:val="style0"/>
        <w:numPr>
          <w:ilvl w:val="0"/>
          <w:numId w:val="2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Continuous MVR monitoring</w:t>
      </w:r>
    </w:p>
    <w:p>
      <w:pPr>
        <w:pStyle w:val="style0"/>
        <w:numPr>
          <w:ilvl w:val="0"/>
          <w:numId w:val="2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Insurance &amp; license revalidation</w:t>
      </w:r>
    </w:p>
    <w:p>
      <w:pPr>
        <w:pStyle w:val="style0"/>
        <w:numPr>
          <w:ilvl w:val="0"/>
          <w:numId w:val="2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Behavior-based risk scoring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bf0000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Immediate Deactivation Triggers</w:t>
      </w:r>
      <w:r>
        <w:rPr>
          <w:rFonts w:ascii="Times New Roman" w:cs="Times New Roman" w:eastAsia="Times New Roman" w:hAnsi="Times New Roman"/>
          <w:b/>
          <w:bCs/>
          <w:kern w:val="0"/>
          <w:lang w:val="en-US"/>
          <w14:ligatures xmlns:w14="http://schemas.microsoft.com/office/word/2010/wordml" w14:val="none"/>
        </w:rPr>
        <w:t xml:space="preserve"> </w:t>
      </w:r>
    </w:p>
    <w:p>
      <w:pPr>
        <w:pStyle w:val="style0"/>
        <w:numPr>
          <w:ilvl w:val="0"/>
          <w:numId w:val="2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Violence or threats</w:t>
      </w:r>
    </w:p>
    <w:p>
      <w:pPr>
        <w:pStyle w:val="style0"/>
        <w:numPr>
          <w:ilvl w:val="0"/>
          <w:numId w:val="2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Theft or fraud</w:t>
      </w:r>
    </w:p>
    <w:p>
      <w:pPr>
        <w:pStyle w:val="style0"/>
        <w:numPr>
          <w:ilvl w:val="0"/>
          <w:numId w:val="2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Intoxication reports</w:t>
      </w:r>
    </w:p>
    <w:p>
      <w:pPr>
        <w:pStyle w:val="style0"/>
        <w:numPr>
          <w:ilvl w:val="0"/>
          <w:numId w:val="2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Identity sharing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pict>
          <v:rect id="1034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14:ligatures xmlns:w14="http://schemas.microsoft.com/office/word/2010/wordml" w14:val="none"/>
        </w:rPr>
        <w:t>10. Auditability &amp; Compliance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Critical Controls</w:t>
      </w:r>
    </w:p>
    <w:p>
      <w:pPr>
        <w:pStyle w:val="style0"/>
        <w:numPr>
          <w:ilvl w:val="0"/>
          <w:numId w:val="2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Full audit trail of decisions</w:t>
      </w:r>
    </w:p>
    <w:p>
      <w:pPr>
        <w:pStyle w:val="style0"/>
        <w:numPr>
          <w:ilvl w:val="0"/>
          <w:numId w:val="2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Timestamped consent records</w:t>
      </w:r>
    </w:p>
    <w:p>
      <w:pPr>
        <w:pStyle w:val="style0"/>
        <w:numPr>
          <w:ilvl w:val="0"/>
          <w:numId w:val="2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Document retention policy</w:t>
      </w:r>
    </w:p>
    <w:p>
      <w:pPr>
        <w:pStyle w:val="style0"/>
        <w:numPr>
          <w:ilvl w:val="0"/>
          <w:numId w:val="2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Appeal &amp; dispute process</w:t>
      </w:r>
    </w:p>
    <w:p>
      <w:pPr>
        <w:pStyle w:val="style0"/>
        <w:numPr>
          <w:ilvl w:val="0"/>
          <w:numId w:val="2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Jurisdiction-specific compliance (FCRA, GDPR, state laws)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pict>
          <v:rect id="1035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14:ligatures xmlns:w14="http://schemas.microsoft.com/office/word/2010/wordml" w14:val="none"/>
        </w:rPr>
        <w:t>Summary: Why This Process Works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This onboarding model:</w:t>
      </w:r>
    </w:p>
    <w:p>
      <w:pPr>
        <w:pStyle w:val="style0"/>
        <w:numPr>
          <w:ilvl w:val="0"/>
          <w:numId w:val="2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Minimizes</w:t>
      </w: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 xml:space="preserve"> platform liability</w:t>
      </w:r>
    </w:p>
    <w:p>
      <w:pPr>
        <w:pStyle w:val="style0"/>
        <w:numPr>
          <w:ilvl w:val="0"/>
          <w:numId w:val="2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Protects customers and merchants</w:t>
      </w:r>
    </w:p>
    <w:p>
      <w:pPr>
        <w:pStyle w:val="style0"/>
        <w:numPr>
          <w:ilvl w:val="0"/>
          <w:numId w:val="2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Withstands legal and regulatory scrutiny</w:t>
      </w:r>
    </w:p>
    <w:p>
      <w:pPr>
        <w:pStyle w:val="style0"/>
        <w:numPr>
          <w:ilvl w:val="0"/>
          <w:numId w:val="2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Scales with automation + human oversight</w:t>
      </w:r>
    </w:p>
    <w:p>
      <w:pPr>
        <w:pStyle w:val="style0"/>
        <w:numPr>
          <w:ilvl w:val="0"/>
          <w:numId w:val="2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14:ligatures xmlns:w14="http://schemas.microsoft.com/office/word/2010/wordml" w14:val="none"/>
        </w:rPr>
        <w:t>Aligns with best practices used by Uber, DoorDash, Lyft—without cutting corners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Segoe UI Emoji">
    <w:altName w:val="Segoe UI Emoji"/>
    <w:panose1 w:val="020b0502040000020203"/>
    <w:charset w:val="00"/>
    <w:family w:val="swiss"/>
    <w:pitch w:val="variable"/>
    <w:sig w:usb0="00000003" w:usb1="02000000" w:usb2="00000000" w:usb3="00000000" w:csb0="00000001" w:csb1="00000000"/>
  </w:font>
  <w:font w:name="Segoe UI Symbol">
    <w:altName w:val="Segoe UI Symbol"/>
    <w:panose1 w:val="020b0502040000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2809B6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8FF637E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6E3C725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6D5CD96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ABF66A4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3DC6699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FFD05BB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8A30FCE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8A18496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multilevel"/>
    <w:tmpl w:val="FE8CC3D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multilevel"/>
    <w:tmpl w:val="1C0EB24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multilevel"/>
    <w:tmpl w:val="670E051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000000C"/>
    <w:multiLevelType w:val="multilevel"/>
    <w:tmpl w:val="578870D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multilevel"/>
    <w:tmpl w:val="EACC2CD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000000E"/>
    <w:multiLevelType w:val="multilevel"/>
    <w:tmpl w:val="36941BC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000000F"/>
    <w:multiLevelType w:val="multilevel"/>
    <w:tmpl w:val="22B6FEB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0000010"/>
    <w:multiLevelType w:val="multilevel"/>
    <w:tmpl w:val="EA60160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0000011"/>
    <w:multiLevelType w:val="multilevel"/>
    <w:tmpl w:val="1E0CF35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0000012"/>
    <w:multiLevelType w:val="multilevel"/>
    <w:tmpl w:val="0AC0A79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0000013"/>
    <w:multiLevelType w:val="multilevel"/>
    <w:tmpl w:val="28D4CD2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0000014"/>
    <w:multiLevelType w:val="multilevel"/>
    <w:tmpl w:val="DC3A3F2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0000015"/>
    <w:multiLevelType w:val="multilevel"/>
    <w:tmpl w:val="70947E7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0000016"/>
    <w:multiLevelType w:val="multilevel"/>
    <w:tmpl w:val="1BC2464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0000017"/>
    <w:multiLevelType w:val="multilevel"/>
    <w:tmpl w:val="30B4BD4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0000018"/>
    <w:multiLevelType w:val="multilevel"/>
    <w:tmpl w:val="289AFE1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0000019"/>
    <w:multiLevelType w:val="multilevel"/>
    <w:tmpl w:val="1148775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000001A"/>
    <w:multiLevelType w:val="multilevel"/>
    <w:tmpl w:val="7C68FEB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3"/>
  </w:num>
  <w:num w:numId="3">
    <w:abstractNumId w:val="4"/>
  </w:num>
  <w:num w:numId="4">
    <w:abstractNumId w:val="17"/>
  </w:num>
  <w:num w:numId="5">
    <w:abstractNumId w:val="19"/>
  </w:num>
  <w:num w:numId="6">
    <w:abstractNumId w:val="9"/>
  </w:num>
  <w:num w:numId="7">
    <w:abstractNumId w:val="12"/>
  </w:num>
  <w:num w:numId="8">
    <w:abstractNumId w:val="11"/>
  </w:num>
  <w:num w:numId="9">
    <w:abstractNumId w:val="24"/>
  </w:num>
  <w:num w:numId="10">
    <w:abstractNumId w:val="8"/>
  </w:num>
  <w:num w:numId="11">
    <w:abstractNumId w:val="21"/>
  </w:num>
  <w:num w:numId="12">
    <w:abstractNumId w:val="22"/>
  </w:num>
  <w:num w:numId="13">
    <w:abstractNumId w:val="5"/>
  </w:num>
  <w:num w:numId="14">
    <w:abstractNumId w:val="1"/>
  </w:num>
  <w:num w:numId="15">
    <w:abstractNumId w:val="0"/>
  </w:num>
  <w:num w:numId="16">
    <w:abstractNumId w:val="14"/>
  </w:num>
  <w:num w:numId="17">
    <w:abstractNumId w:val="16"/>
  </w:num>
  <w:num w:numId="18">
    <w:abstractNumId w:val="23"/>
  </w:num>
  <w:num w:numId="19">
    <w:abstractNumId w:val="18"/>
  </w:num>
  <w:num w:numId="20">
    <w:abstractNumId w:val="7"/>
  </w:num>
  <w:num w:numId="21">
    <w:abstractNumId w:val="3"/>
  </w:num>
  <w:num w:numId="22">
    <w:abstractNumId w:val="20"/>
  </w:num>
  <w:num w:numId="23">
    <w:abstractNumId w:val="15"/>
  </w:num>
  <w:num w:numId="24">
    <w:abstractNumId w:val="6"/>
  </w:num>
  <w:num w:numId="25">
    <w:abstractNumId w:val="10"/>
  </w:num>
  <w:num w:numId="26">
    <w:abstractNumId w:val="26"/>
  </w:num>
  <w:num w:numId="27">
    <w:abstractNumId w:val="2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df9c884e-81c6-4ac8-a259-a56336ab30ef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a2d3a73f-9fb1-42c8-b499-e855b16a768e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02024930-286e-4d63-b07e-623763ae02c3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d96d33a7-8dc0-4b18-9d8d-6434f153e52f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fe0a2120-3d8f-4d0b-a579-5a80fbec752b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898d2445-d064-4d17-b675-e52a52baf1b2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d13ae575-7ec0-42f1-b786-d4c5c25aae5e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efac5f38-e855-40a8-8729-1cc3e138115e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653f1fc5-8326-4aed-a4e3-5b15576aeff9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b3e0327c-f7ed-473b-b034-747bf859ad34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573d6ace-ecca-4a24-9f9e-fa3b7de1ee98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f097bce1-2e9c-487b-90f4-5950fffb18ab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658</Words>
  <Pages>6</Pages>
  <Characters>4286</Characters>
  <Application>WPS Office</Application>
  <DocSecurity>0</DocSecurity>
  <Paragraphs>157</Paragraphs>
  <ScaleCrop>false</ScaleCrop>
  <LinksUpToDate>false</LinksUpToDate>
  <CharactersWithSpaces>4806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2026-02-11T20:36:36Z</dcterms:created>
  <dc:creator>Eric McDuffie</dc:creator>
  <lastModifiedBy>SM-S938U</lastModifiedBy>
  <dcterms:modified xsi:type="dcterms:W3CDTF">2026-02-11T20:36:36Z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ea2165eaa01b46a2a08332015fb902c4</vt:lpwstr>
  </property>
</Properties>
</file>