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524"/>
      </w:tblGrid>
      <w:tr>
        <w:tc>
          <w:tcPr>
            <w:tcW w:type="dxa" w:w="9746"/>
            <w:shd w:fill="F4F7FB"/>
            <w:tcMar>
              <w:top w:w="150" w:type="dxa"/>
              <w:start w:w="180" w:type="dxa"/>
              <w:bottom w:w="140" w:type="dxa"/>
              <w:end w:w="180" w:type="dxa"/>
            </w:tcMar>
          </w:tcPr>
          <w:p>
            <w:pPr>
              <w:pStyle w:val="SmallCustom"/>
              <w:jc w:val="left"/>
            </w:pPr>
            <w:r>
              <w:rPr>
                <w:rFonts w:ascii="Aptos" w:hAnsi="Aptos" w:eastAsia="Aptos"/>
                <w:b/>
                <w:i w:val="0"/>
                <w:color w:val="44546A"/>
              </w:rPr>
              <w:t>CIRCULAR ÚNICA DE BANCOS</w:t>
            </w:r>
          </w:p>
          <w:p>
            <w:pPr>
              <w:pStyle w:val="TitleCustom"/>
              <w:jc w:val="left"/>
            </w:pPr>
            <w:r>
              <w:t>Informe de evaluación de cumplimiento del artículo 52 de la CUB</w:t>
            </w:r>
          </w:p>
          <w:p>
            <w:pPr>
              <w:pStyle w:val="SubtitleCustom"/>
              <w:jc w:val="left"/>
            </w:pPr>
            <w:r>
              <w:t>Identificación y determinación de Riesgo Común</w:t>
            </w:r>
          </w:p>
          <w:p>
            <w:pPr>
              <w:pStyle w:val="BodyCustom"/>
              <w:jc w:val="left"/>
            </w:pPr>
            <w:r>
              <w:rPr>
                <w:rFonts w:ascii="Aptos" w:hAnsi="Aptos" w:eastAsia="Aptos"/>
                <w:b/>
                <w:i w:val="0"/>
                <w:color w:val="15365D"/>
              </w:rPr>
              <w:t xml:space="preserve">Propósito. </w:t>
            </w:r>
            <w:r>
              <w:rPr>
                <w:rFonts w:ascii="Aptos" w:hAnsi="Aptos" w:eastAsia="Aptos"/>
                <w:b w:val="0"/>
                <w:i w:val="0"/>
              </w:rPr>
              <w:t>Documentar los resultados de la evaluación regulatoria, dejar evidencia del proceso de revisión efectuado por la Institución y presentar una conclusión ejecutiva para su suscripción por el Director General, aprobación por el Comité de Riesgos, presentación al Consejo y posterior remisión a la Comisión.</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2551"/>
              <w:gridCol w:w="6123"/>
            </w:tblGrid>
            <w:tr>
              <w:tc>
                <w:tcPr>
                  <w:tcW w:type="dxa" w:w="4873"/>
                  <w:tcMar>
                    <w:top w:w="30" w:type="dxa"/>
                    <w:start w:w="40" w:type="dxa"/>
                    <w:bottom w:w="30" w:type="dxa"/>
                    <w:end w:w="40" w:type="dxa"/>
                  </w:tcMar>
                </w:tcPr>
                <w:p>
                  <w:pPr>
                    <w:pStyle w:val="BodyCustom"/>
                  </w:pPr>
                  <w:r>
                    <w:rPr>
                      <w:rFonts w:ascii="Aptos" w:hAnsi="Aptos" w:eastAsia="Aptos"/>
                      <w:b/>
                      <w:i w:val="0"/>
                      <w:color w:val="44546A"/>
                    </w:rPr>
                    <w:t>Institución</w:t>
                  </w:r>
                </w:p>
              </w:tc>
              <w:tc>
                <w:tcPr>
                  <w:tcW w:type="dxa" w:w="4873"/>
                  <w:tcMar>
                    <w:top w:w="30" w:type="dxa"/>
                    <w:start w:w="40" w:type="dxa"/>
                    <w:bottom w:w="30" w:type="dxa"/>
                    <w:end w:w="40" w:type="dxa"/>
                  </w:tcMar>
                </w:tcPr>
                <w:p>
                  <w:pPr>
                    <w:pStyle w:val="BodyCustom"/>
                  </w:pPr>
                  <w:r>
                    <w:rPr>
                      <w:rFonts w:ascii="Aptos" w:hAnsi="Aptos" w:eastAsia="Aptos"/>
                      <w:b w:val="0"/>
                      <w:i w:val="0"/>
                      <w:color w:val="303030"/>
                    </w:rPr>
                    <w:t>[Nombre de la Institución]</w:t>
                  </w:r>
                </w:p>
              </w:tc>
            </w:tr>
            <w:tr>
              <w:tc>
                <w:tcPr>
                  <w:tcW w:type="dxa" w:w="4873"/>
                  <w:tcMar>
                    <w:top w:w="30" w:type="dxa"/>
                    <w:start w:w="40" w:type="dxa"/>
                    <w:bottom w:w="30" w:type="dxa"/>
                    <w:end w:w="40" w:type="dxa"/>
                  </w:tcMar>
                </w:tcPr>
                <w:p>
                  <w:pPr>
                    <w:pStyle w:val="BodyCustom"/>
                  </w:pPr>
                  <w:r>
                    <w:rPr>
                      <w:rFonts w:ascii="Aptos" w:hAnsi="Aptos" w:eastAsia="Aptos"/>
                      <w:b/>
                      <w:i w:val="0"/>
                      <w:color w:val="44546A"/>
                    </w:rPr>
                    <w:t>Período evaluado</w:t>
                  </w:r>
                </w:p>
              </w:tc>
              <w:tc>
                <w:tcPr>
                  <w:tcW w:type="dxa" w:w="4873"/>
                  <w:tcMar>
                    <w:top w:w="30" w:type="dxa"/>
                    <w:start w:w="40" w:type="dxa"/>
                    <w:bottom w:w="30" w:type="dxa"/>
                    <w:end w:w="40" w:type="dxa"/>
                  </w:tcMar>
                </w:tcPr>
                <w:p>
                  <w:pPr>
                    <w:pStyle w:val="BodyCustom"/>
                  </w:pPr>
                  <w:r>
                    <w:rPr>
                      <w:rFonts w:ascii="Aptos" w:hAnsi="Aptos" w:eastAsia="Aptos"/>
                      <w:b w:val="0"/>
                      <w:i w:val="0"/>
                      <w:color w:val="303030"/>
                    </w:rPr>
                    <w:t>[Ejercicio anual o bienal correspondiente]</w:t>
                  </w:r>
                </w:p>
              </w:tc>
            </w:tr>
            <w:tr>
              <w:tc>
                <w:tcPr>
                  <w:tcW w:type="dxa" w:w="4873"/>
                  <w:tcMar>
                    <w:top w:w="30" w:type="dxa"/>
                    <w:start w:w="40" w:type="dxa"/>
                    <w:bottom w:w="30" w:type="dxa"/>
                    <w:end w:w="40" w:type="dxa"/>
                  </w:tcMar>
                </w:tcPr>
                <w:p>
                  <w:pPr>
                    <w:pStyle w:val="BodyCustom"/>
                  </w:pPr>
                  <w:r>
                    <w:rPr>
                      <w:rFonts w:ascii="Aptos" w:hAnsi="Aptos" w:eastAsia="Aptos"/>
                      <w:b/>
                      <w:i w:val="0"/>
                      <w:color w:val="44546A"/>
                    </w:rPr>
                    <w:t>Fecha del informe</w:t>
                  </w:r>
                </w:p>
              </w:tc>
              <w:tc>
                <w:tcPr>
                  <w:tcW w:type="dxa" w:w="4873"/>
                  <w:tcMar>
                    <w:top w:w="30" w:type="dxa"/>
                    <w:start w:w="40" w:type="dxa"/>
                    <w:bottom w:w="30" w:type="dxa"/>
                    <w:end w:w="40" w:type="dxa"/>
                  </w:tcMar>
                </w:tcPr>
                <w:p>
                  <w:pPr>
                    <w:pStyle w:val="BodyCustom"/>
                  </w:pPr>
                  <w:r>
                    <w:rPr>
                      <w:rFonts w:ascii="Aptos" w:hAnsi="Aptos" w:eastAsia="Aptos"/>
                      <w:b w:val="0"/>
                      <w:i w:val="0"/>
                      <w:color w:val="303030"/>
                    </w:rPr>
                    <w:t>[dd/mm/aaaa]</w:t>
                  </w:r>
                </w:p>
              </w:tc>
            </w:tr>
          </w:tbl>
          <w:p/>
        </w:tc>
      </w:tr>
    </w:tbl>
    <w:p/>
    <w:tbl>
      <w:tblPr>
        <w:tblW w:type="auto" w:w="0"/>
        <w:jc w:val="center"/>
        <w:tblLayout w:type="fixed"/>
        <w:tblLook w:firstColumn="1" w:firstRow="1" w:lastColumn="0" w:lastRow="0" w:noHBand="0" w:noVBand="1" w:val="04A0"/>
        <w:tblBorders>
          <w:top w:val="single" w:sz="8" w:space="0" w:color="B7C9E2"/>
          <w:left w:val="single" w:sz="8" w:space="0" w:color="B7C9E2"/>
          <w:bottom w:val="single" w:sz="8" w:space="0" w:color="B7C9E2"/>
          <w:right w:val="single" w:sz="8" w:space="0" w:color="B7C9E2"/>
          <w:insideH w:val="single" w:sz="8" w:space="0" w:color="B7C9E2"/>
          <w:insideV w:val="single" w:sz="8" w:space="0" w:color="B7C9E2"/>
        </w:tblBorders>
      </w:tblPr>
      <w:tblGrid>
        <w:gridCol w:w="9524"/>
      </w:tblGrid>
      <w:tr>
        <w:tc>
          <w:tcPr>
            <w:tcW w:type="dxa" w:w="9746"/>
            <w:shd w:fill="FAFCFF"/>
            <w:tcMar>
              <w:top w:w="100" w:type="dxa"/>
              <w:start w:w="140" w:type="dxa"/>
              <w:bottom w:w="100" w:type="dxa"/>
              <w:end w:w="140" w:type="dxa"/>
            </w:tcMar>
          </w:tcPr>
          <w:p>
            <w:pPr>
              <w:pStyle w:val="BodyCustom"/>
            </w:pPr>
            <w:r>
              <w:rPr>
                <w:rFonts w:ascii="Aptos" w:hAnsi="Aptos" w:eastAsia="Aptos"/>
                <w:b/>
                <w:i w:val="0"/>
                <w:color w:val="15365D"/>
              </w:rPr>
              <w:t xml:space="preserve">Nota ejecutiva. </w:t>
            </w:r>
            <w:r>
              <w:rPr>
                <w:rFonts w:ascii="Aptos" w:hAnsi="Aptos" w:eastAsia="Aptos"/>
                <w:b w:val="0"/>
                <w:i w:val="0"/>
              </w:rPr>
              <w:t>Este formato está diseñado para que la Institución lo complete con los resultados reales de su evaluación. Incluye redacción lista para firma, apartados de gobierno corporativo, tablas de resultados y anexos sugeridos para robustecer la evidencia en una revisión interna, de auditoría o supervisora.</w:t>
            </w:r>
          </w:p>
        </w:tc>
      </w:tr>
    </w:tbl>
    <w:p/>
    <w:p>
      <w:pPr>
        <w:pStyle w:val="Heading1Custom"/>
      </w:pPr>
      <w:r>
        <w:t>1. Fundamento normativo</w:t>
      </w:r>
    </w:p>
    <w:p>
      <w:pPr>
        <w:pStyle w:val="BodyCustom"/>
      </w:pPr>
      <w:r>
        <w:t>De conformidad con el artículo 52 de las Disposiciones de carácter general aplicables a las instituciones de crédito, la Institución debe evaluar y determinar la existencia de Riesgo Común previamente al otorgamiento de un Financiamiento o cuando se establezca un mecanismo de cobertura de riesgo de crédito. Para ello debe utilizar sistemas, instructivos, mecanismos o metodologías documentados en sus manuales de políticas y procedimientos y aprobados por los órganos facultados.</w:t>
      </w:r>
    </w:p>
    <w:p>
      <w:pPr>
        <w:pStyle w:val="BodyCustom"/>
      </w:pPr>
      <w:r>
        <w:t>Asimismo, la información financiera utilizada para la evaluación debe ser la última disponible y no tener una antigüedad mayor a 18 meses al momento de la revisión. El propio artículo prevé que la evaluación del cumplimiento de dichos criterios sea revisada al menos una vez al año tratándose de Instituciones de Banca Múltiple de Importancia Sistémica Local e Instituciones de Importancia Sistémica Global, y al menos cada dos años para el resto de las Instituciones.</w:t>
      </w:r>
    </w:p>
    <w:p>
      <w:pPr>
        <w:pStyle w:val="BodyCustom"/>
      </w:pPr>
      <w:r>
        <w:t>Finalmente, los resultados de las evaluaciones deben asentarse en un informe suscrito y aprobado por el Director General, aprobado por el Comité de Riesgos sin el voto del Director General, presentado al Consejo y remitido a la Comisión dentro de los primeros 20 días hábiles del mes de marzo siguiente al período anual o bienal al que esté referido el informe.</w:t>
      </w:r>
    </w:p>
    <w:p>
      <w:pPr>
        <w:pStyle w:val="Heading1Custom"/>
      </w:pPr>
      <w:r>
        <w:t>2. Objetivo del informe</w:t>
      </w:r>
    </w:p>
    <w:p>
      <w:pPr>
        <w:pStyle w:val="BodyCustom"/>
      </w:pPr>
      <w:r>
        <w:t>El presente informe tiene por objeto documentar los resultados de la evaluación practicada por la Institución sobre el cumplimiento de los criterios previstos en el artículo 52 de la CUB para la identificación y determinación de Riesgo Común, así como presentar una conclusión ejecutiva, las observaciones detectadas y, en su caso, el plan de acción correspondiente.</w:t>
      </w:r>
    </w:p>
    <w:p>
      <w:pPr>
        <w:pStyle w:val="Heading1Custom"/>
      </w:pPr>
      <w:r>
        <w:t>3. Alcance</w:t>
      </w:r>
    </w:p>
    <w:p>
      <w:pPr>
        <w:pStyle w:val="BodyCustom"/>
        <w:ind w:left="340" w:hanging="198"/>
      </w:pPr>
      <w:r>
        <w:rPr>
          <w:rFonts w:ascii="Aptos" w:hAnsi="Aptos" w:eastAsia="Aptos"/>
          <w:b/>
          <w:i w:val="0"/>
          <w:color w:val="15365D"/>
        </w:rPr>
        <w:t xml:space="preserve">• </w:t>
      </w:r>
      <w:r>
        <w:rPr>
          <w:rFonts w:ascii="Aptos" w:hAnsi="Aptos" w:eastAsia="Aptos"/>
          <w:b w:val="0"/>
          <w:i w:val="0"/>
        </w:rPr>
        <w:t>La revisión del marco normativo interno aplicable a la determinación de Riesgo Común.</w:t>
      </w:r>
    </w:p>
    <w:p>
      <w:pPr>
        <w:pStyle w:val="BodyCustom"/>
        <w:ind w:left="340" w:hanging="198"/>
      </w:pPr>
      <w:r>
        <w:rPr>
          <w:rFonts w:ascii="Aptos" w:hAnsi="Aptos" w:eastAsia="Aptos"/>
          <w:b/>
          <w:i w:val="0"/>
          <w:color w:val="15365D"/>
        </w:rPr>
        <w:t xml:space="preserve">• </w:t>
      </w:r>
      <w:r>
        <w:rPr>
          <w:rFonts w:ascii="Aptos" w:hAnsi="Aptos" w:eastAsia="Aptos"/>
          <w:b w:val="0"/>
          <w:i w:val="0"/>
        </w:rPr>
        <w:t>La validación de los manuales, instructivos, sistemas, metodologías y mecanismos utilizados por la Institución.</w:t>
      </w:r>
    </w:p>
    <w:p>
      <w:pPr>
        <w:pStyle w:val="BodyCustom"/>
        <w:ind w:left="340" w:hanging="198"/>
      </w:pPr>
      <w:r>
        <w:rPr>
          <w:rFonts w:ascii="Aptos" w:hAnsi="Aptos" w:eastAsia="Aptos"/>
          <w:b/>
          <w:i w:val="0"/>
          <w:color w:val="15365D"/>
        </w:rPr>
        <w:t xml:space="preserve">• </w:t>
      </w:r>
      <w:r>
        <w:rPr>
          <w:rFonts w:ascii="Aptos" w:hAnsi="Aptos" w:eastAsia="Aptos"/>
          <w:b w:val="0"/>
          <w:i w:val="0"/>
        </w:rPr>
        <w:t>La revisión del universo o muestra de contrapartes, operaciones y expedientes evaluados durante el período.</w:t>
      </w:r>
    </w:p>
    <w:p>
      <w:pPr>
        <w:pStyle w:val="BodyCustom"/>
        <w:ind w:left="340" w:hanging="198"/>
      </w:pPr>
      <w:r>
        <w:rPr>
          <w:rFonts w:ascii="Aptos" w:hAnsi="Aptos" w:eastAsia="Aptos"/>
          <w:b/>
          <w:i w:val="0"/>
          <w:color w:val="15365D"/>
        </w:rPr>
        <w:t xml:space="preserve">• </w:t>
      </w:r>
      <w:r>
        <w:rPr>
          <w:rFonts w:ascii="Aptos" w:hAnsi="Aptos" w:eastAsia="Aptos"/>
          <w:b w:val="0"/>
          <w:i w:val="0"/>
        </w:rPr>
        <w:t>La validación de la antigüedad, suficiencia y consistencia de la información financiera empleada.</w:t>
      </w:r>
    </w:p>
    <w:p>
      <w:pPr>
        <w:pStyle w:val="BodyCustom"/>
        <w:ind w:left="340" w:hanging="198"/>
      </w:pPr>
      <w:r>
        <w:rPr>
          <w:rFonts w:ascii="Aptos" w:hAnsi="Aptos" w:eastAsia="Aptos"/>
          <w:b/>
          <w:i w:val="0"/>
          <w:color w:val="15365D"/>
        </w:rPr>
        <w:t xml:space="preserve">• </w:t>
      </w:r>
      <w:r>
        <w:rPr>
          <w:rFonts w:ascii="Aptos" w:hAnsi="Aptos" w:eastAsia="Aptos"/>
          <w:b w:val="0"/>
          <w:i w:val="0"/>
        </w:rPr>
        <w:t>La identificación de observaciones, desviaciones, brechas de control y oportunidades de mejora.</w:t>
      </w:r>
    </w:p>
    <w:p>
      <w:pPr>
        <w:pStyle w:val="Heading1Custom"/>
      </w:pPr>
      <w:r>
        <w:t>4. Metodología aplicada</w:t>
      </w:r>
    </w:p>
    <w:p>
      <w:pPr>
        <w:pStyle w:val="BodyCustom"/>
      </w:pPr>
      <w:r>
        <w:t>La evaluación se desarrolló a partir de la revisión documental, operativa y de evidencias, considerando al menos las etapas siguientes:</w:t>
      </w:r>
    </w:p>
    <w:p>
      <w:pPr>
        <w:pStyle w:val="BodyCustom"/>
        <w:ind w:left="340" w:hanging="198"/>
      </w:pPr>
      <w:r>
        <w:rPr>
          <w:rFonts w:ascii="Aptos" w:hAnsi="Aptos" w:eastAsia="Aptos"/>
          <w:b/>
          <w:i w:val="0"/>
          <w:color w:val="15365D"/>
        </w:rPr>
        <w:t xml:space="preserve">• </w:t>
      </w:r>
      <w:r>
        <w:rPr>
          <w:rFonts w:ascii="Aptos" w:hAnsi="Aptos" w:eastAsia="Aptos"/>
          <w:b w:val="0"/>
          <w:i w:val="0"/>
        </w:rPr>
        <w:t>Identificación del universo de operaciones y contrapartes sujetas a análisis de Riesgo Común.</w:t>
      </w:r>
    </w:p>
    <w:p>
      <w:pPr>
        <w:pStyle w:val="BodyCustom"/>
        <w:ind w:left="340" w:hanging="198"/>
      </w:pPr>
      <w:r>
        <w:rPr>
          <w:rFonts w:ascii="Aptos" w:hAnsi="Aptos" w:eastAsia="Aptos"/>
          <w:b/>
          <w:i w:val="0"/>
          <w:color w:val="15365D"/>
        </w:rPr>
        <w:t xml:space="preserve">• </w:t>
      </w:r>
      <w:r>
        <w:rPr>
          <w:rFonts w:ascii="Aptos" w:hAnsi="Aptos" w:eastAsia="Aptos"/>
          <w:b w:val="0"/>
          <w:i w:val="0"/>
        </w:rPr>
        <w:t>Revisión de los criterios internos contenidos en manuales de crédito, manuales de políticas y procedimientos, así como herramientas de soporte.</w:t>
      </w:r>
    </w:p>
    <w:p>
      <w:pPr>
        <w:pStyle w:val="BodyCustom"/>
        <w:ind w:left="340" w:hanging="198"/>
      </w:pPr>
      <w:r>
        <w:rPr>
          <w:rFonts w:ascii="Aptos" w:hAnsi="Aptos" w:eastAsia="Aptos"/>
          <w:b/>
          <w:i w:val="0"/>
          <w:color w:val="15365D"/>
        </w:rPr>
        <w:t xml:space="preserve">• </w:t>
      </w:r>
      <w:r>
        <w:rPr>
          <w:rFonts w:ascii="Aptos" w:hAnsi="Aptos" w:eastAsia="Aptos"/>
          <w:b w:val="0"/>
          <w:i w:val="0"/>
        </w:rPr>
        <w:t>Validación de la aplicación consistente de los criterios de identificación de Riesgo Común.</w:t>
      </w:r>
    </w:p>
    <w:p>
      <w:pPr>
        <w:pStyle w:val="BodyCustom"/>
        <w:ind w:left="340" w:hanging="198"/>
      </w:pPr>
      <w:r>
        <w:rPr>
          <w:rFonts w:ascii="Aptos" w:hAnsi="Aptos" w:eastAsia="Aptos"/>
          <w:b/>
          <w:i w:val="0"/>
          <w:color w:val="15365D"/>
        </w:rPr>
        <w:t xml:space="preserve">• </w:t>
      </w:r>
      <w:r>
        <w:rPr>
          <w:rFonts w:ascii="Aptos" w:hAnsi="Aptos" w:eastAsia="Aptos"/>
          <w:b w:val="0"/>
          <w:i w:val="0"/>
        </w:rPr>
        <w:t>Verificación de que la información financiera empleada corresponde a la última disponible y con antigüedad no mayor a 18 meses.</w:t>
      </w:r>
    </w:p>
    <w:p>
      <w:pPr>
        <w:pStyle w:val="BodyCustom"/>
        <w:ind w:left="340" w:hanging="198"/>
      </w:pPr>
      <w:r>
        <w:rPr>
          <w:rFonts w:ascii="Aptos" w:hAnsi="Aptos" w:eastAsia="Aptos"/>
          <w:b/>
          <w:i w:val="0"/>
          <w:color w:val="15365D"/>
        </w:rPr>
        <w:t xml:space="preserve">• </w:t>
      </w:r>
      <w:r>
        <w:rPr>
          <w:rFonts w:ascii="Aptos" w:hAnsi="Aptos" w:eastAsia="Aptos"/>
          <w:b w:val="0"/>
          <w:i w:val="0"/>
        </w:rPr>
        <w:t>Documentación de resultados, hallazgos y conclusiones por expediente, muestra o universo evaluado.</w:t>
      </w:r>
    </w:p>
    <w:p>
      <w:pPr>
        <w:pStyle w:val="Heading1Custom"/>
      </w:pPr>
      <w:r>
        <w:t>5. Resumen ejecutivo de resultados</w:t>
      </w:r>
    </w:p>
    <w:p>
      <w:pPr>
        <w:pStyle w:val="BodyCustom"/>
      </w:pPr>
      <w:r>
        <w:t>Derivado de la evaluación realizada, se concluye que la Institución [cumple / cumple parcialmente / no cumple] con los requerimientos establecidos en el artículo 52 de la CUB para la identificación y determinación de Riesgo Común. La conclusión anterior se sustenta en la revisión efectuada a la metodología vigente, la documentación normativa interna, la información soporte y la aplicación operativa observada en el período evaluado.</w:t>
      </w:r>
    </w:p>
    <w:p>
      <w:pPr>
        <w:pStyle w:val="BodyCustom"/>
      </w:pPr>
      <w:r>
        <w:t>En su caso, las observaciones detectadas no modifican / sí modifican materialmente la conclusión general y deberán atenderse a través del plan de acción incluido en el presente informe.</w:t>
      </w:r>
    </w:p>
    <w:p>
      <w:pPr>
        <w:pStyle w:val="Heading1Custom"/>
      </w:pPr>
      <w:r>
        <w:t>6. Resultados detallados</w:t>
      </w:r>
    </w:p>
    <w:tbl>
      <w:tblPr>
        <w:tblW w:type="auto" w:w="0"/>
        <w:jc w:val="center"/>
        <w:tblLayout w:type="fixed"/>
        <w:tblLook w:firstColumn="1" w:firstRow="1" w:lastColumn="0" w:lastRow="0" w:noHBand="0" w:noVBand="1" w:val="04A0"/>
        <w:tblBorders>
          <w:top w:val="single" w:sz="8" w:space="0" w:color="B7C9E2"/>
          <w:left w:val="single" w:sz="8" w:space="0" w:color="B7C9E2"/>
          <w:bottom w:val="single" w:sz="8" w:space="0" w:color="B7C9E2"/>
          <w:right w:val="single" w:sz="8" w:space="0" w:color="B7C9E2"/>
          <w:insideH w:val="single" w:sz="8" w:space="0" w:color="B7C9E2"/>
          <w:insideV w:val="single" w:sz="8" w:space="0" w:color="B7C9E2"/>
        </w:tblBorders>
      </w:tblPr>
      <w:tblGrid>
        <w:gridCol w:w="2608"/>
        <w:gridCol w:w="1814"/>
        <w:gridCol w:w="3685"/>
        <w:gridCol w:w="1417"/>
      </w:tblGrid>
      <w:tr>
        <w:trPr>
          <w:tblHeader w:val="true"/>
        </w:trPr>
        <w:tc>
          <w:tcPr>
            <w:tcW w:type="dxa" w:w="2436"/>
            <w:shd w:fill="D9E2F3"/>
            <w:tcMar>
              <w:top w:w="80" w:type="dxa"/>
              <w:start w:w="120" w:type="dxa"/>
              <w:bottom w:w="80" w:type="dxa"/>
              <w:end w:w="120" w:type="dxa"/>
            </w:tcMar>
            <w:vAlign w:val="center"/>
          </w:tcPr>
          <w:p>
            <w:pPr>
              <w:pStyle w:val="BodyCustom"/>
              <w:jc w:val="center"/>
            </w:pPr>
            <w:r>
              <w:rPr>
                <w:rFonts w:ascii="Aptos" w:hAnsi="Aptos" w:eastAsia="Aptos"/>
                <w:b/>
                <w:i w:val="0"/>
                <w:color w:val="15365D"/>
              </w:rPr>
              <w:t>Aspecto evaluado</w:t>
            </w:r>
          </w:p>
        </w:tc>
        <w:tc>
          <w:tcPr>
            <w:tcW w:type="dxa" w:w="2436"/>
            <w:shd w:fill="D9E2F3"/>
            <w:tcMar>
              <w:top w:w="80" w:type="dxa"/>
              <w:start w:w="120" w:type="dxa"/>
              <w:bottom w:w="80" w:type="dxa"/>
              <w:end w:w="120" w:type="dxa"/>
            </w:tcMar>
            <w:vAlign w:val="center"/>
          </w:tcPr>
          <w:p>
            <w:pPr>
              <w:pStyle w:val="BodyCustom"/>
              <w:jc w:val="center"/>
            </w:pPr>
            <w:r>
              <w:rPr>
                <w:rFonts w:ascii="Aptos" w:hAnsi="Aptos" w:eastAsia="Aptos"/>
                <w:b/>
                <w:i w:val="0"/>
                <w:color w:val="15365D"/>
              </w:rPr>
              <w:t>Resultado</w:t>
            </w:r>
          </w:p>
        </w:tc>
        <w:tc>
          <w:tcPr>
            <w:tcW w:type="dxa" w:w="2436"/>
            <w:shd w:fill="D9E2F3"/>
            <w:tcMar>
              <w:top w:w="80" w:type="dxa"/>
              <w:start w:w="120" w:type="dxa"/>
              <w:bottom w:w="80" w:type="dxa"/>
              <w:end w:w="120" w:type="dxa"/>
            </w:tcMar>
            <w:vAlign w:val="center"/>
          </w:tcPr>
          <w:p>
            <w:pPr>
              <w:pStyle w:val="BodyCustom"/>
              <w:jc w:val="center"/>
            </w:pPr>
            <w:r>
              <w:rPr>
                <w:rFonts w:ascii="Aptos" w:hAnsi="Aptos" w:eastAsia="Aptos"/>
                <w:b/>
                <w:i w:val="0"/>
                <w:color w:val="15365D"/>
              </w:rPr>
              <w:t>Comentario / evidencia principal</w:t>
            </w:r>
          </w:p>
        </w:tc>
        <w:tc>
          <w:tcPr>
            <w:tcW w:type="dxa" w:w="2436"/>
            <w:shd w:fill="D9E2F3"/>
            <w:tcMar>
              <w:top w:w="80" w:type="dxa"/>
              <w:start w:w="120" w:type="dxa"/>
              <w:bottom w:w="80" w:type="dxa"/>
              <w:end w:w="120" w:type="dxa"/>
            </w:tcMar>
            <w:vAlign w:val="center"/>
          </w:tcPr>
          <w:p>
            <w:pPr>
              <w:pStyle w:val="BodyCustom"/>
              <w:jc w:val="center"/>
            </w:pPr>
            <w:r>
              <w:rPr>
                <w:rFonts w:ascii="Aptos" w:hAnsi="Aptos" w:eastAsia="Aptos"/>
                <w:b/>
                <w:i w:val="0"/>
                <w:color w:val="15365D"/>
              </w:rPr>
              <w:t>Responsable</w:t>
            </w:r>
          </w:p>
        </w:tc>
      </w:tr>
      <w:tr>
        <w:tc>
          <w:tcPr>
            <w:tcW w:type="dxa" w:w="2608"/>
            <w:tcMar>
              <w:top w:w="90" w:type="dxa"/>
              <w:start w:w="110" w:type="dxa"/>
              <w:bottom w:w="90" w:type="dxa"/>
              <w:end w:w="110" w:type="dxa"/>
            </w:tcMar>
            <w:vAlign w:val="center"/>
          </w:tcPr>
          <w:p>
            <w:pPr>
              <w:pStyle w:val="BodyCustom"/>
              <w:jc w:val="left"/>
            </w:pPr>
            <w:r>
              <w:rPr>
                <w:rFonts w:ascii="Aptos" w:hAnsi="Aptos" w:eastAsia="Aptos"/>
                <w:b w:val="0"/>
                <w:i w:val="0"/>
              </w:rPr>
              <w:t>Documentación normativa interna</w:t>
            </w:r>
          </w:p>
        </w:tc>
        <w:tc>
          <w:tcPr>
            <w:tcW w:type="dxa" w:w="1814"/>
            <w:tcMar>
              <w:top w:w="90" w:type="dxa"/>
              <w:start w:w="110" w:type="dxa"/>
              <w:bottom w:w="90" w:type="dxa"/>
              <w:end w:w="110" w:type="dxa"/>
            </w:tcMar>
            <w:vAlign w:val="center"/>
          </w:tcPr>
          <w:p>
            <w:pPr>
              <w:pStyle w:val="BodyCustom"/>
              <w:jc w:val="center"/>
            </w:pPr>
            <w:r>
              <w:rPr>
                <w:rFonts w:ascii="Aptos" w:hAnsi="Aptos" w:eastAsia="Aptos"/>
                <w:b w:val="0"/>
                <w:i w:val="0"/>
              </w:rPr>
              <w:t>[Cumple / Parcial / No cumple]</w:t>
            </w:r>
          </w:p>
        </w:tc>
        <w:tc>
          <w:tcPr>
            <w:tcW w:type="dxa" w:w="3685"/>
            <w:tcMar>
              <w:top w:w="90" w:type="dxa"/>
              <w:start w:w="110" w:type="dxa"/>
              <w:bottom w:w="90" w:type="dxa"/>
              <w:end w:w="110" w:type="dxa"/>
            </w:tcMar>
            <w:vAlign w:val="center"/>
          </w:tcPr>
          <w:p>
            <w:pPr>
              <w:pStyle w:val="BodyCustom"/>
              <w:jc w:val="left"/>
            </w:pPr>
            <w:r>
              <w:rPr>
                <w:rFonts w:ascii="Aptos" w:hAnsi="Aptos" w:eastAsia="Aptos"/>
                <w:b w:val="0"/>
                <w:i w:val="0"/>
              </w:rPr>
              <w:t>[Describir manuales, instructivos y versiones revisadas]</w:t>
            </w:r>
          </w:p>
        </w:tc>
        <w:tc>
          <w:tcPr>
            <w:tcW w:type="dxa" w:w="1417"/>
            <w:tcMar>
              <w:top w:w="90" w:type="dxa"/>
              <w:start w:w="110" w:type="dxa"/>
              <w:bottom w:w="90" w:type="dxa"/>
              <w:end w:w="110" w:type="dxa"/>
            </w:tcMar>
            <w:vAlign w:val="center"/>
          </w:tcPr>
          <w:p>
            <w:pPr>
              <w:pStyle w:val="BodyCustom"/>
              <w:jc w:val="center"/>
            </w:pPr>
            <w:r>
              <w:rPr>
                <w:rFonts w:ascii="Aptos" w:hAnsi="Aptos" w:eastAsia="Aptos"/>
                <w:b w:val="0"/>
                <w:i w:val="0"/>
              </w:rPr>
              <w:t>[Área responsable]</w:t>
            </w:r>
          </w:p>
        </w:tc>
      </w:tr>
      <w:tr>
        <w:tc>
          <w:tcPr>
            <w:tcW w:type="dxa" w:w="2608"/>
            <w:tcMar>
              <w:top w:w="90" w:type="dxa"/>
              <w:start w:w="110" w:type="dxa"/>
              <w:bottom w:w="90" w:type="dxa"/>
              <w:end w:w="110" w:type="dxa"/>
            </w:tcMar>
            <w:vAlign w:val="center"/>
          </w:tcPr>
          <w:p>
            <w:pPr>
              <w:pStyle w:val="BodyCustom"/>
              <w:jc w:val="left"/>
            </w:pPr>
            <w:r>
              <w:rPr>
                <w:rFonts w:ascii="Aptos" w:hAnsi="Aptos" w:eastAsia="Aptos"/>
                <w:b w:val="0"/>
                <w:i w:val="0"/>
              </w:rPr>
              <w:t>Metodología y herramientas de evaluación</w:t>
            </w:r>
          </w:p>
        </w:tc>
        <w:tc>
          <w:tcPr>
            <w:tcW w:type="dxa" w:w="1814"/>
            <w:tcMar>
              <w:top w:w="90" w:type="dxa"/>
              <w:start w:w="110" w:type="dxa"/>
              <w:bottom w:w="90" w:type="dxa"/>
              <w:end w:w="110" w:type="dxa"/>
            </w:tcMar>
            <w:vAlign w:val="center"/>
          </w:tcPr>
          <w:p>
            <w:pPr>
              <w:pStyle w:val="BodyCustom"/>
              <w:jc w:val="center"/>
            </w:pPr>
            <w:r>
              <w:rPr>
                <w:rFonts w:ascii="Aptos" w:hAnsi="Aptos" w:eastAsia="Aptos"/>
                <w:b w:val="0"/>
                <w:i w:val="0"/>
              </w:rPr>
              <w:t>[Cumple / Parcial / No cumple]</w:t>
            </w:r>
          </w:p>
        </w:tc>
        <w:tc>
          <w:tcPr>
            <w:tcW w:type="dxa" w:w="3685"/>
            <w:tcMar>
              <w:top w:w="90" w:type="dxa"/>
              <w:start w:w="110" w:type="dxa"/>
              <w:bottom w:w="90" w:type="dxa"/>
              <w:end w:w="110" w:type="dxa"/>
            </w:tcMar>
            <w:vAlign w:val="center"/>
          </w:tcPr>
          <w:p>
            <w:pPr>
              <w:pStyle w:val="BodyCustom"/>
              <w:jc w:val="left"/>
            </w:pPr>
            <w:r>
              <w:rPr>
                <w:rFonts w:ascii="Aptos" w:hAnsi="Aptos" w:eastAsia="Aptos"/>
                <w:b w:val="0"/>
                <w:i w:val="0"/>
              </w:rPr>
              <w:t>[Describir sistemas, matrices, reglas o metodologías aplicadas]</w:t>
            </w:r>
          </w:p>
        </w:tc>
        <w:tc>
          <w:tcPr>
            <w:tcW w:type="dxa" w:w="1417"/>
            <w:tcMar>
              <w:top w:w="90" w:type="dxa"/>
              <w:start w:w="110" w:type="dxa"/>
              <w:bottom w:w="90" w:type="dxa"/>
              <w:end w:w="110" w:type="dxa"/>
            </w:tcMar>
            <w:vAlign w:val="center"/>
          </w:tcPr>
          <w:p>
            <w:pPr>
              <w:pStyle w:val="BodyCustom"/>
              <w:jc w:val="center"/>
            </w:pPr>
            <w:r>
              <w:rPr>
                <w:rFonts w:ascii="Aptos" w:hAnsi="Aptos" w:eastAsia="Aptos"/>
                <w:b w:val="0"/>
                <w:i w:val="0"/>
              </w:rPr>
              <w:t>[Área responsable]</w:t>
            </w:r>
          </w:p>
        </w:tc>
      </w:tr>
      <w:tr>
        <w:tc>
          <w:tcPr>
            <w:tcW w:type="dxa" w:w="2608"/>
            <w:tcMar>
              <w:top w:w="90" w:type="dxa"/>
              <w:start w:w="110" w:type="dxa"/>
              <w:bottom w:w="90" w:type="dxa"/>
              <w:end w:w="110" w:type="dxa"/>
            </w:tcMar>
            <w:vAlign w:val="center"/>
          </w:tcPr>
          <w:p>
            <w:pPr>
              <w:pStyle w:val="BodyCustom"/>
              <w:jc w:val="left"/>
            </w:pPr>
            <w:r>
              <w:rPr>
                <w:rFonts w:ascii="Aptos" w:hAnsi="Aptos" w:eastAsia="Aptos"/>
                <w:b w:val="0"/>
                <w:i w:val="0"/>
              </w:rPr>
              <w:t>Antigüedad de información financiera</w:t>
            </w:r>
          </w:p>
        </w:tc>
        <w:tc>
          <w:tcPr>
            <w:tcW w:type="dxa" w:w="1814"/>
            <w:tcMar>
              <w:top w:w="90" w:type="dxa"/>
              <w:start w:w="110" w:type="dxa"/>
              <w:bottom w:w="90" w:type="dxa"/>
              <w:end w:w="110" w:type="dxa"/>
            </w:tcMar>
            <w:vAlign w:val="center"/>
          </w:tcPr>
          <w:p>
            <w:pPr>
              <w:pStyle w:val="BodyCustom"/>
              <w:jc w:val="center"/>
            </w:pPr>
            <w:r>
              <w:rPr>
                <w:rFonts w:ascii="Aptos" w:hAnsi="Aptos" w:eastAsia="Aptos"/>
                <w:b w:val="0"/>
                <w:i w:val="0"/>
              </w:rPr>
              <w:t>[Cumple / Parcial / No cumple]</w:t>
            </w:r>
          </w:p>
        </w:tc>
        <w:tc>
          <w:tcPr>
            <w:tcW w:type="dxa" w:w="3685"/>
            <w:tcMar>
              <w:top w:w="90" w:type="dxa"/>
              <w:start w:w="110" w:type="dxa"/>
              <w:bottom w:w="90" w:type="dxa"/>
              <w:end w:w="110" w:type="dxa"/>
            </w:tcMar>
            <w:vAlign w:val="center"/>
          </w:tcPr>
          <w:p>
            <w:pPr>
              <w:pStyle w:val="BodyCustom"/>
              <w:jc w:val="left"/>
            </w:pPr>
            <w:r>
              <w:rPr>
                <w:rFonts w:ascii="Aptos" w:hAnsi="Aptos" w:eastAsia="Aptos"/>
                <w:b w:val="0"/>
                <w:i w:val="0"/>
              </w:rPr>
              <w:t>[Describir validación de que la información no excede 18 meses]</w:t>
            </w:r>
          </w:p>
        </w:tc>
        <w:tc>
          <w:tcPr>
            <w:tcW w:type="dxa" w:w="1417"/>
            <w:tcMar>
              <w:top w:w="90" w:type="dxa"/>
              <w:start w:w="110" w:type="dxa"/>
              <w:bottom w:w="90" w:type="dxa"/>
              <w:end w:w="110" w:type="dxa"/>
            </w:tcMar>
            <w:vAlign w:val="center"/>
          </w:tcPr>
          <w:p>
            <w:pPr>
              <w:pStyle w:val="BodyCustom"/>
              <w:jc w:val="center"/>
            </w:pPr>
            <w:r>
              <w:rPr>
                <w:rFonts w:ascii="Aptos" w:hAnsi="Aptos" w:eastAsia="Aptos"/>
                <w:b w:val="0"/>
                <w:i w:val="0"/>
              </w:rPr>
              <w:t>[Área responsable]</w:t>
            </w:r>
          </w:p>
        </w:tc>
      </w:tr>
      <w:tr>
        <w:tc>
          <w:tcPr>
            <w:tcW w:type="dxa" w:w="2608"/>
            <w:tcMar>
              <w:top w:w="90" w:type="dxa"/>
              <w:start w:w="110" w:type="dxa"/>
              <w:bottom w:w="90" w:type="dxa"/>
              <w:end w:w="110" w:type="dxa"/>
            </w:tcMar>
            <w:vAlign w:val="center"/>
          </w:tcPr>
          <w:p>
            <w:pPr>
              <w:pStyle w:val="BodyCustom"/>
              <w:jc w:val="left"/>
            </w:pPr>
            <w:r>
              <w:rPr>
                <w:rFonts w:ascii="Aptos" w:hAnsi="Aptos" w:eastAsia="Aptos"/>
                <w:b w:val="0"/>
                <w:i w:val="0"/>
              </w:rPr>
              <w:t>Aplicación consistente de criterios</w:t>
            </w:r>
          </w:p>
        </w:tc>
        <w:tc>
          <w:tcPr>
            <w:tcW w:type="dxa" w:w="1814"/>
            <w:tcMar>
              <w:top w:w="90" w:type="dxa"/>
              <w:start w:w="110" w:type="dxa"/>
              <w:bottom w:w="90" w:type="dxa"/>
              <w:end w:w="110" w:type="dxa"/>
            </w:tcMar>
            <w:vAlign w:val="center"/>
          </w:tcPr>
          <w:p>
            <w:pPr>
              <w:pStyle w:val="BodyCustom"/>
              <w:jc w:val="center"/>
            </w:pPr>
            <w:r>
              <w:rPr>
                <w:rFonts w:ascii="Aptos" w:hAnsi="Aptos" w:eastAsia="Aptos"/>
                <w:b w:val="0"/>
                <w:i w:val="0"/>
              </w:rPr>
              <w:t>[Cumple / Parcial / No cumple]</w:t>
            </w:r>
          </w:p>
        </w:tc>
        <w:tc>
          <w:tcPr>
            <w:tcW w:type="dxa" w:w="3685"/>
            <w:tcMar>
              <w:top w:w="90" w:type="dxa"/>
              <w:start w:w="110" w:type="dxa"/>
              <w:bottom w:w="90" w:type="dxa"/>
              <w:end w:w="110" w:type="dxa"/>
            </w:tcMar>
            <w:vAlign w:val="center"/>
          </w:tcPr>
          <w:p>
            <w:pPr>
              <w:pStyle w:val="BodyCustom"/>
              <w:jc w:val="left"/>
            </w:pPr>
            <w:r>
              <w:rPr>
                <w:rFonts w:ascii="Aptos" w:hAnsi="Aptos" w:eastAsia="Aptos"/>
                <w:b w:val="0"/>
                <w:i w:val="0"/>
              </w:rPr>
              <w:t>[Describir resultados del universo o muestra revisada]</w:t>
            </w:r>
          </w:p>
        </w:tc>
        <w:tc>
          <w:tcPr>
            <w:tcW w:type="dxa" w:w="1417"/>
            <w:tcMar>
              <w:top w:w="90" w:type="dxa"/>
              <w:start w:w="110" w:type="dxa"/>
              <w:bottom w:w="90" w:type="dxa"/>
              <w:end w:w="110" w:type="dxa"/>
            </w:tcMar>
            <w:vAlign w:val="center"/>
          </w:tcPr>
          <w:p>
            <w:pPr>
              <w:pStyle w:val="BodyCustom"/>
              <w:jc w:val="center"/>
            </w:pPr>
            <w:r>
              <w:rPr>
                <w:rFonts w:ascii="Aptos" w:hAnsi="Aptos" w:eastAsia="Aptos"/>
                <w:b w:val="0"/>
                <w:i w:val="0"/>
              </w:rPr>
              <w:t>[Área responsable]</w:t>
            </w:r>
          </w:p>
        </w:tc>
      </w:tr>
      <w:tr>
        <w:tc>
          <w:tcPr>
            <w:tcW w:type="dxa" w:w="2608"/>
            <w:tcMar>
              <w:top w:w="90" w:type="dxa"/>
              <w:start w:w="110" w:type="dxa"/>
              <w:bottom w:w="90" w:type="dxa"/>
              <w:end w:w="110" w:type="dxa"/>
            </w:tcMar>
            <w:vAlign w:val="center"/>
          </w:tcPr>
          <w:p>
            <w:pPr>
              <w:pStyle w:val="BodyCustom"/>
              <w:jc w:val="left"/>
            </w:pPr>
            <w:r>
              <w:rPr>
                <w:rFonts w:ascii="Aptos" w:hAnsi="Aptos" w:eastAsia="Aptos"/>
                <w:b w:val="0"/>
                <w:i w:val="0"/>
              </w:rPr>
              <w:t>Trazabilidad y soporte en expediente</w:t>
            </w:r>
          </w:p>
        </w:tc>
        <w:tc>
          <w:tcPr>
            <w:tcW w:type="dxa" w:w="1814"/>
            <w:tcMar>
              <w:top w:w="90" w:type="dxa"/>
              <w:start w:w="110" w:type="dxa"/>
              <w:bottom w:w="90" w:type="dxa"/>
              <w:end w:w="110" w:type="dxa"/>
            </w:tcMar>
            <w:vAlign w:val="center"/>
          </w:tcPr>
          <w:p>
            <w:pPr>
              <w:pStyle w:val="BodyCustom"/>
              <w:jc w:val="center"/>
            </w:pPr>
            <w:r>
              <w:rPr>
                <w:rFonts w:ascii="Aptos" w:hAnsi="Aptos" w:eastAsia="Aptos"/>
                <w:b w:val="0"/>
                <w:i w:val="0"/>
              </w:rPr>
              <w:t>[Cumple / Parcial / No cumple]</w:t>
            </w:r>
          </w:p>
        </w:tc>
        <w:tc>
          <w:tcPr>
            <w:tcW w:type="dxa" w:w="3685"/>
            <w:tcMar>
              <w:top w:w="90" w:type="dxa"/>
              <w:start w:w="110" w:type="dxa"/>
              <w:bottom w:w="90" w:type="dxa"/>
              <w:end w:w="110" w:type="dxa"/>
            </w:tcMar>
            <w:vAlign w:val="center"/>
          </w:tcPr>
          <w:p>
            <w:pPr>
              <w:pStyle w:val="BodyCustom"/>
              <w:jc w:val="left"/>
            </w:pPr>
            <w:r>
              <w:rPr>
                <w:rFonts w:ascii="Aptos" w:hAnsi="Aptos" w:eastAsia="Aptos"/>
                <w:b w:val="0"/>
                <w:i w:val="0"/>
              </w:rPr>
              <w:t>[Describir suficiencia de evidencia documental]</w:t>
            </w:r>
          </w:p>
        </w:tc>
        <w:tc>
          <w:tcPr>
            <w:tcW w:type="dxa" w:w="1417"/>
            <w:tcMar>
              <w:top w:w="90" w:type="dxa"/>
              <w:start w:w="110" w:type="dxa"/>
              <w:bottom w:w="90" w:type="dxa"/>
              <w:end w:w="110" w:type="dxa"/>
            </w:tcMar>
            <w:vAlign w:val="center"/>
          </w:tcPr>
          <w:p>
            <w:pPr>
              <w:pStyle w:val="BodyCustom"/>
              <w:jc w:val="center"/>
            </w:pPr>
            <w:r>
              <w:rPr>
                <w:rFonts w:ascii="Aptos" w:hAnsi="Aptos" w:eastAsia="Aptos"/>
                <w:b w:val="0"/>
                <w:i w:val="0"/>
              </w:rPr>
              <w:t>[Área responsable]</w:t>
            </w:r>
          </w:p>
        </w:tc>
      </w:tr>
    </w:tbl>
    <w:p>
      <w:pPr>
        <w:pStyle w:val="Heading1Custom"/>
      </w:pPr>
      <w:r>
        <w:t>7. Resultados cuantitativos relevantes</w:t>
      </w:r>
    </w:p>
    <w:tbl>
      <w:tblPr>
        <w:tblW w:type="auto" w:w="0"/>
        <w:jc w:val="center"/>
        <w:tblLayout w:type="fixed"/>
        <w:tblLook w:firstColumn="1" w:firstRow="1" w:lastColumn="0" w:lastRow="0" w:noHBand="0" w:noVBand="1" w:val="04A0"/>
        <w:tblBorders>
          <w:top w:val="single" w:sz="7" w:space="0" w:color="D0D7E5"/>
          <w:left w:val="single" w:sz="7" w:space="0" w:color="D0D7E5"/>
          <w:bottom w:val="single" w:sz="7" w:space="0" w:color="D0D7E5"/>
          <w:right w:val="single" w:sz="7" w:space="0" w:color="D0D7E5"/>
          <w:insideH w:val="single" w:sz="7" w:space="0" w:color="D0D7E5"/>
          <w:insideV w:val="single" w:sz="7" w:space="0" w:color="D0D7E5"/>
        </w:tblBorders>
      </w:tblPr>
      <w:tblGrid>
        <w:gridCol w:w="3118"/>
        <w:gridCol w:w="1417"/>
        <w:gridCol w:w="3118"/>
        <w:gridCol w:w="1417"/>
      </w:tblGrid>
      <w:tr>
        <w:tc>
          <w:tcPr>
            <w:tcW w:type="dxa" w:w="2436"/>
            <w:tcMar>
              <w:top w:w="70" w:type="dxa"/>
              <w:start w:w="90" w:type="dxa"/>
              <w:bottom w:w="70" w:type="dxa"/>
              <w:end w:w="90" w:type="dxa"/>
            </w:tcMar>
            <w:vAlign w:val="center"/>
            <w:shd w:fill="F7F9FC"/>
          </w:tcPr>
          <w:p>
            <w:pPr>
              <w:pStyle w:val="BodyCustom"/>
            </w:pPr>
            <w:r>
              <w:rPr>
                <w:rFonts w:ascii="Aptos" w:hAnsi="Aptos" w:eastAsia="Aptos"/>
                <w:b/>
                <w:i w:val="0"/>
                <w:color w:val="44546A"/>
              </w:rPr>
              <w:t>Número de contrapartes evaluadas</w:t>
            </w:r>
          </w:p>
        </w:tc>
        <w:tc>
          <w:tcPr>
            <w:tcW w:type="dxa" w:w="2436"/>
            <w:tcMar>
              <w:top w:w="70" w:type="dxa"/>
              <w:start w:w="90" w:type="dxa"/>
              <w:bottom w:w="70" w:type="dxa"/>
              <w:end w:w="90" w:type="dxa"/>
            </w:tcMar>
            <w:vAlign w:val="center"/>
          </w:tcPr>
          <w:p>
            <w:pPr>
              <w:pStyle w:val="BodyCustom"/>
              <w:jc w:val="center"/>
            </w:pPr>
            <w:r>
              <w:rPr>
                <w:rFonts w:ascii="Aptos" w:hAnsi="Aptos" w:eastAsia="Aptos"/>
                <w:b w:val="0"/>
                <w:i w:val="0"/>
                <w:color w:val="303030"/>
              </w:rPr>
              <w:t>[●]</w:t>
            </w:r>
          </w:p>
        </w:tc>
        <w:tc>
          <w:tcPr>
            <w:tcW w:type="dxa" w:w="2436"/>
            <w:tcMar>
              <w:top w:w="70" w:type="dxa"/>
              <w:start w:w="90" w:type="dxa"/>
              <w:bottom w:w="70" w:type="dxa"/>
              <w:end w:w="90" w:type="dxa"/>
            </w:tcMar>
            <w:vAlign w:val="center"/>
            <w:shd w:fill="F7F9FC"/>
          </w:tcPr>
          <w:p>
            <w:pPr>
              <w:pStyle w:val="BodyCustom"/>
            </w:pPr>
            <w:r>
              <w:rPr>
                <w:rFonts w:ascii="Aptos" w:hAnsi="Aptos" w:eastAsia="Aptos"/>
                <w:b/>
                <w:i w:val="0"/>
                <w:color w:val="44546A"/>
              </w:rPr>
              <w:t>Número de operaciones revisadas</w:t>
            </w:r>
          </w:p>
        </w:tc>
        <w:tc>
          <w:tcPr>
            <w:tcW w:type="dxa" w:w="2436"/>
            <w:tcMar>
              <w:top w:w="70" w:type="dxa"/>
              <w:start w:w="90" w:type="dxa"/>
              <w:bottom w:w="70" w:type="dxa"/>
              <w:end w:w="90" w:type="dxa"/>
            </w:tcMar>
            <w:vAlign w:val="center"/>
          </w:tcPr>
          <w:p>
            <w:pPr>
              <w:pStyle w:val="BodyCustom"/>
              <w:jc w:val="center"/>
            </w:pPr>
            <w:r>
              <w:rPr>
                <w:rFonts w:ascii="Aptos" w:hAnsi="Aptos" w:eastAsia="Aptos"/>
                <w:b w:val="0"/>
                <w:i w:val="0"/>
                <w:color w:val="303030"/>
              </w:rPr>
              <w:t>[●]</w:t>
            </w:r>
          </w:p>
        </w:tc>
      </w:tr>
      <w:tr>
        <w:tc>
          <w:tcPr>
            <w:tcW w:type="dxa" w:w="2436"/>
            <w:tcMar>
              <w:top w:w="70" w:type="dxa"/>
              <w:start w:w="90" w:type="dxa"/>
              <w:bottom w:w="70" w:type="dxa"/>
              <w:end w:w="90" w:type="dxa"/>
            </w:tcMar>
            <w:vAlign w:val="center"/>
            <w:shd w:fill="F7F9FC"/>
          </w:tcPr>
          <w:p>
            <w:pPr>
              <w:pStyle w:val="BodyCustom"/>
            </w:pPr>
            <w:r>
              <w:rPr>
                <w:rFonts w:ascii="Aptos" w:hAnsi="Aptos" w:eastAsia="Aptos"/>
                <w:b/>
                <w:i w:val="0"/>
                <w:color w:val="44546A"/>
              </w:rPr>
              <w:t>Casos con Riesgo Común identificado</w:t>
            </w:r>
          </w:p>
        </w:tc>
        <w:tc>
          <w:tcPr>
            <w:tcW w:type="dxa" w:w="2436"/>
            <w:tcMar>
              <w:top w:w="70" w:type="dxa"/>
              <w:start w:w="90" w:type="dxa"/>
              <w:bottom w:w="70" w:type="dxa"/>
              <w:end w:w="90" w:type="dxa"/>
            </w:tcMar>
            <w:vAlign w:val="center"/>
          </w:tcPr>
          <w:p>
            <w:pPr>
              <w:pStyle w:val="BodyCustom"/>
              <w:jc w:val="center"/>
            </w:pPr>
            <w:r>
              <w:rPr>
                <w:rFonts w:ascii="Aptos" w:hAnsi="Aptos" w:eastAsia="Aptos"/>
                <w:b w:val="0"/>
                <w:i w:val="0"/>
                <w:color w:val="303030"/>
              </w:rPr>
              <w:t>[●]</w:t>
            </w:r>
          </w:p>
        </w:tc>
        <w:tc>
          <w:tcPr>
            <w:tcW w:type="dxa" w:w="2436"/>
            <w:tcMar>
              <w:top w:w="70" w:type="dxa"/>
              <w:start w:w="90" w:type="dxa"/>
              <w:bottom w:w="70" w:type="dxa"/>
              <w:end w:w="90" w:type="dxa"/>
            </w:tcMar>
            <w:vAlign w:val="center"/>
            <w:shd w:fill="F7F9FC"/>
          </w:tcPr>
          <w:p>
            <w:pPr>
              <w:pStyle w:val="BodyCustom"/>
            </w:pPr>
            <w:r>
              <w:rPr>
                <w:rFonts w:ascii="Aptos" w:hAnsi="Aptos" w:eastAsia="Aptos"/>
                <w:b/>
                <w:i w:val="0"/>
                <w:color w:val="44546A"/>
              </w:rPr>
              <w:t>Casos sin Riesgo Común documentado</w:t>
            </w:r>
          </w:p>
        </w:tc>
        <w:tc>
          <w:tcPr>
            <w:tcW w:type="dxa" w:w="2436"/>
            <w:tcMar>
              <w:top w:w="70" w:type="dxa"/>
              <w:start w:w="90" w:type="dxa"/>
              <w:bottom w:w="70" w:type="dxa"/>
              <w:end w:w="90" w:type="dxa"/>
            </w:tcMar>
            <w:vAlign w:val="center"/>
          </w:tcPr>
          <w:p>
            <w:pPr>
              <w:pStyle w:val="BodyCustom"/>
              <w:jc w:val="center"/>
            </w:pPr>
            <w:r>
              <w:rPr>
                <w:rFonts w:ascii="Aptos" w:hAnsi="Aptos" w:eastAsia="Aptos"/>
                <w:b w:val="0"/>
                <w:i w:val="0"/>
                <w:color w:val="303030"/>
              </w:rPr>
              <w:t>[●]</w:t>
            </w:r>
          </w:p>
        </w:tc>
      </w:tr>
      <w:tr>
        <w:tc>
          <w:tcPr>
            <w:tcW w:type="dxa" w:w="2436"/>
            <w:tcMar>
              <w:top w:w="70" w:type="dxa"/>
              <w:start w:w="90" w:type="dxa"/>
              <w:bottom w:w="70" w:type="dxa"/>
              <w:end w:w="90" w:type="dxa"/>
            </w:tcMar>
            <w:vAlign w:val="center"/>
            <w:shd w:fill="F7F9FC"/>
          </w:tcPr>
          <w:p>
            <w:pPr>
              <w:pStyle w:val="BodyCustom"/>
            </w:pPr>
            <w:r>
              <w:rPr>
                <w:rFonts w:ascii="Aptos" w:hAnsi="Aptos" w:eastAsia="Aptos"/>
                <w:b/>
                <w:i w:val="0"/>
                <w:color w:val="44546A"/>
              </w:rPr>
              <w:t>Casos con observaciones</w:t>
            </w:r>
          </w:p>
        </w:tc>
        <w:tc>
          <w:tcPr>
            <w:tcW w:type="dxa" w:w="2436"/>
            <w:tcMar>
              <w:top w:w="70" w:type="dxa"/>
              <w:start w:w="90" w:type="dxa"/>
              <w:bottom w:w="70" w:type="dxa"/>
              <w:end w:w="90" w:type="dxa"/>
            </w:tcMar>
            <w:vAlign w:val="center"/>
          </w:tcPr>
          <w:p>
            <w:pPr>
              <w:pStyle w:val="BodyCustom"/>
              <w:jc w:val="center"/>
            </w:pPr>
            <w:r>
              <w:rPr>
                <w:rFonts w:ascii="Aptos" w:hAnsi="Aptos" w:eastAsia="Aptos"/>
                <w:b w:val="0"/>
                <w:i w:val="0"/>
                <w:color w:val="303030"/>
              </w:rPr>
              <w:t>[●]</w:t>
            </w:r>
          </w:p>
        </w:tc>
        <w:tc>
          <w:tcPr>
            <w:tcW w:type="dxa" w:w="2436"/>
            <w:tcMar>
              <w:top w:w="70" w:type="dxa"/>
              <w:start w:w="90" w:type="dxa"/>
              <w:bottom w:w="70" w:type="dxa"/>
              <w:end w:w="90" w:type="dxa"/>
            </w:tcMar>
            <w:vAlign w:val="center"/>
            <w:shd w:fill="F7F9FC"/>
          </w:tcPr>
          <w:p>
            <w:pPr>
              <w:pStyle w:val="BodyCustom"/>
            </w:pPr>
            <w:r>
              <w:rPr>
                <w:rFonts w:ascii="Aptos" w:hAnsi="Aptos" w:eastAsia="Aptos"/>
                <w:b/>
                <w:i w:val="0"/>
                <w:color w:val="44546A"/>
              </w:rPr>
              <w:t>Casos con acción correctiva requerida</w:t>
            </w:r>
          </w:p>
        </w:tc>
        <w:tc>
          <w:tcPr>
            <w:tcW w:type="dxa" w:w="2436"/>
            <w:tcMar>
              <w:top w:w="70" w:type="dxa"/>
              <w:start w:w="90" w:type="dxa"/>
              <w:bottom w:w="70" w:type="dxa"/>
              <w:end w:w="90" w:type="dxa"/>
            </w:tcMar>
            <w:vAlign w:val="center"/>
          </w:tcPr>
          <w:p>
            <w:pPr>
              <w:pStyle w:val="BodyCustom"/>
              <w:jc w:val="center"/>
            </w:pPr>
            <w:r>
              <w:rPr>
                <w:rFonts w:ascii="Aptos" w:hAnsi="Aptos" w:eastAsia="Aptos"/>
                <w:b w:val="0"/>
                <w:i w:val="0"/>
                <w:color w:val="303030"/>
              </w:rPr>
              <w:t>[●]</w:t>
            </w:r>
          </w:p>
        </w:tc>
      </w:tr>
      <w:tr>
        <w:tc>
          <w:tcPr>
            <w:tcW w:type="dxa" w:w="2436"/>
            <w:tcMar>
              <w:top w:w="70" w:type="dxa"/>
              <w:start w:w="90" w:type="dxa"/>
              <w:bottom w:w="70" w:type="dxa"/>
              <w:end w:w="90" w:type="dxa"/>
            </w:tcMar>
            <w:vAlign w:val="center"/>
            <w:shd w:fill="F7F9FC"/>
          </w:tcPr>
          <w:p>
            <w:pPr>
              <w:pStyle w:val="BodyCustom"/>
            </w:pPr>
            <w:r>
              <w:rPr>
                <w:rFonts w:ascii="Aptos" w:hAnsi="Aptos" w:eastAsia="Aptos"/>
                <w:b/>
                <w:i w:val="0"/>
                <w:color w:val="44546A"/>
              </w:rPr>
              <w:t>Fecha de corte de la revisión</w:t>
            </w:r>
          </w:p>
        </w:tc>
        <w:tc>
          <w:tcPr>
            <w:tcW w:type="dxa" w:w="2436"/>
            <w:tcMar>
              <w:top w:w="70" w:type="dxa"/>
              <w:start w:w="90" w:type="dxa"/>
              <w:bottom w:w="70" w:type="dxa"/>
              <w:end w:w="90" w:type="dxa"/>
            </w:tcMar>
            <w:vAlign w:val="center"/>
          </w:tcPr>
          <w:p>
            <w:pPr>
              <w:pStyle w:val="BodyCustom"/>
              <w:jc w:val="center"/>
            </w:pPr>
            <w:r>
              <w:rPr>
                <w:rFonts w:ascii="Aptos" w:hAnsi="Aptos" w:eastAsia="Aptos"/>
                <w:b w:val="0"/>
                <w:i w:val="0"/>
                <w:color w:val="303030"/>
              </w:rPr>
              <w:t>[●]</w:t>
            </w:r>
          </w:p>
        </w:tc>
        <w:tc>
          <w:tcPr>
            <w:tcW w:type="dxa" w:w="2436"/>
            <w:tcMar>
              <w:top w:w="70" w:type="dxa"/>
              <w:start w:w="90" w:type="dxa"/>
              <w:bottom w:w="70" w:type="dxa"/>
              <w:end w:w="90" w:type="dxa"/>
            </w:tcMar>
            <w:vAlign w:val="center"/>
            <w:shd w:fill="F7F9FC"/>
          </w:tcPr>
          <w:p>
            <w:pPr>
              <w:pStyle w:val="BodyCustom"/>
            </w:pPr>
            <w:r>
              <w:rPr>
                <w:rFonts w:ascii="Aptos" w:hAnsi="Aptos" w:eastAsia="Aptos"/>
                <w:b/>
                <w:i w:val="0"/>
                <w:color w:val="44546A"/>
              </w:rPr>
              <w:t>Tipo de revisión</w:t>
            </w:r>
          </w:p>
        </w:tc>
        <w:tc>
          <w:tcPr>
            <w:tcW w:type="dxa" w:w="2436"/>
            <w:tcMar>
              <w:top w:w="70" w:type="dxa"/>
              <w:start w:w="90" w:type="dxa"/>
              <w:bottom w:w="70" w:type="dxa"/>
              <w:end w:w="90" w:type="dxa"/>
            </w:tcMar>
            <w:vAlign w:val="center"/>
          </w:tcPr>
          <w:p>
            <w:pPr>
              <w:pStyle w:val="BodyCustom"/>
              <w:jc w:val="center"/>
            </w:pPr>
            <w:r>
              <w:rPr>
                <w:rFonts w:ascii="Aptos" w:hAnsi="Aptos" w:eastAsia="Aptos"/>
                <w:b w:val="0"/>
                <w:i w:val="0"/>
                <w:color w:val="303030"/>
              </w:rPr>
              <w:t>[Anual / Bienal]</w:t>
            </w:r>
          </w:p>
        </w:tc>
      </w:tr>
    </w:tbl>
    <w:p>
      <w:pPr>
        <w:pStyle w:val="Heading1Custom"/>
      </w:pPr>
      <w:r>
        <w:t>8. Hallazgos, observaciones y plan de acción</w:t>
      </w:r>
    </w:p>
    <w:p>
      <w:pPr>
        <w:pStyle w:val="BodyCustom"/>
      </w:pPr>
      <w:r>
        <w:t>En caso de identificarse desviaciones o áreas de mejora, estas deberán registrarse con precisión, indicando su impacto, prioridad, responsable y fecha compromiso. Se recomienda utilizar el siguiente esquema:</w:t>
      </w:r>
    </w:p>
    <w:tbl>
      <w:tblPr>
        <w:tblW w:type="auto" w:w="0"/>
        <w:jc w:val="center"/>
        <w:tblLayout w:type="fixed"/>
        <w:tblLook w:firstColumn="1" w:firstRow="1" w:lastColumn="0" w:lastRow="0" w:noHBand="0" w:noVBand="1" w:val="04A0"/>
        <w:tblBorders>
          <w:top w:val="single" w:sz="8" w:space="0" w:color="B7C9E2"/>
          <w:left w:val="single" w:sz="8" w:space="0" w:color="B7C9E2"/>
          <w:bottom w:val="single" w:sz="8" w:space="0" w:color="B7C9E2"/>
          <w:right w:val="single" w:sz="8" w:space="0" w:color="B7C9E2"/>
          <w:insideH w:val="single" w:sz="8" w:space="0" w:color="B7C9E2"/>
          <w:insideV w:val="single" w:sz="8" w:space="0" w:color="B7C9E2"/>
        </w:tblBorders>
      </w:tblPr>
      <w:tblGrid>
        <w:gridCol w:w="2721"/>
        <w:gridCol w:w="1701"/>
        <w:gridCol w:w="1701"/>
        <w:gridCol w:w="1814"/>
        <w:gridCol w:w="1701"/>
      </w:tblGrid>
      <w:tr>
        <w:tc>
          <w:tcPr>
            <w:tcW w:type="dxa" w:w="1949"/>
            <w:shd w:fill="D9E2F3"/>
            <w:tcMar>
              <w:top w:w="80" w:type="dxa"/>
              <w:start w:w="100" w:type="dxa"/>
              <w:bottom w:w="80" w:type="dxa"/>
              <w:end w:w="100" w:type="dxa"/>
            </w:tcMar>
          </w:tcPr>
          <w:p>
            <w:pPr>
              <w:pStyle w:val="BodyCustom"/>
              <w:jc w:val="center"/>
            </w:pPr>
            <w:r>
              <w:rPr>
                <w:rFonts w:ascii="Aptos" w:hAnsi="Aptos" w:eastAsia="Aptos"/>
                <w:b/>
                <w:i w:val="0"/>
                <w:color w:val="15365D"/>
              </w:rPr>
              <w:t>Observación</w:t>
            </w:r>
          </w:p>
        </w:tc>
        <w:tc>
          <w:tcPr>
            <w:tcW w:type="dxa" w:w="1949"/>
            <w:shd w:fill="D9E2F3"/>
            <w:tcMar>
              <w:top w:w="80" w:type="dxa"/>
              <w:start w:w="100" w:type="dxa"/>
              <w:bottom w:w="80" w:type="dxa"/>
              <w:end w:w="100" w:type="dxa"/>
            </w:tcMar>
          </w:tcPr>
          <w:p>
            <w:pPr>
              <w:pStyle w:val="BodyCustom"/>
              <w:jc w:val="center"/>
            </w:pPr>
            <w:r>
              <w:rPr>
                <w:rFonts w:ascii="Aptos" w:hAnsi="Aptos" w:eastAsia="Aptos"/>
                <w:b/>
                <w:i w:val="0"/>
                <w:color w:val="15365D"/>
              </w:rPr>
              <w:t>Impacto</w:t>
            </w:r>
          </w:p>
        </w:tc>
        <w:tc>
          <w:tcPr>
            <w:tcW w:type="dxa" w:w="1949"/>
            <w:shd w:fill="D9E2F3"/>
            <w:tcMar>
              <w:top w:w="80" w:type="dxa"/>
              <w:start w:w="100" w:type="dxa"/>
              <w:bottom w:w="80" w:type="dxa"/>
              <w:end w:w="100" w:type="dxa"/>
            </w:tcMar>
          </w:tcPr>
          <w:p>
            <w:pPr>
              <w:pStyle w:val="BodyCustom"/>
              <w:jc w:val="center"/>
            </w:pPr>
            <w:r>
              <w:rPr>
                <w:rFonts w:ascii="Aptos" w:hAnsi="Aptos" w:eastAsia="Aptos"/>
                <w:b/>
                <w:i w:val="0"/>
                <w:color w:val="15365D"/>
              </w:rPr>
              <w:t>Acción correctiva</w:t>
            </w:r>
          </w:p>
        </w:tc>
        <w:tc>
          <w:tcPr>
            <w:tcW w:type="dxa" w:w="1949"/>
            <w:shd w:fill="D9E2F3"/>
            <w:tcMar>
              <w:top w:w="80" w:type="dxa"/>
              <w:start w:w="100" w:type="dxa"/>
              <w:bottom w:w="80" w:type="dxa"/>
              <w:end w:w="100" w:type="dxa"/>
            </w:tcMar>
          </w:tcPr>
          <w:p>
            <w:pPr>
              <w:pStyle w:val="BodyCustom"/>
              <w:jc w:val="center"/>
            </w:pPr>
            <w:r>
              <w:rPr>
                <w:rFonts w:ascii="Aptos" w:hAnsi="Aptos" w:eastAsia="Aptos"/>
                <w:b/>
                <w:i w:val="0"/>
                <w:color w:val="15365D"/>
              </w:rPr>
              <w:t>Responsable</w:t>
            </w:r>
          </w:p>
        </w:tc>
        <w:tc>
          <w:tcPr>
            <w:tcW w:type="dxa" w:w="1949"/>
            <w:shd w:fill="D9E2F3"/>
            <w:tcMar>
              <w:top w:w="80" w:type="dxa"/>
              <w:start w:w="100" w:type="dxa"/>
              <w:bottom w:w="80" w:type="dxa"/>
              <w:end w:w="100" w:type="dxa"/>
            </w:tcMar>
          </w:tcPr>
          <w:p>
            <w:pPr>
              <w:pStyle w:val="BodyCustom"/>
              <w:jc w:val="center"/>
            </w:pPr>
            <w:r>
              <w:rPr>
                <w:rFonts w:ascii="Aptos" w:hAnsi="Aptos" w:eastAsia="Aptos"/>
                <w:b/>
                <w:i w:val="0"/>
                <w:color w:val="15365D"/>
              </w:rPr>
              <w:t>Fecha compromiso</w:t>
            </w:r>
          </w:p>
        </w:tc>
      </w:tr>
      <w:tr>
        <w:tc>
          <w:tcPr>
            <w:tcW w:type="dxa" w:w="2721"/>
            <w:tcMar>
              <w:top w:w="120" w:type="dxa"/>
              <w:start w:w="100" w:type="dxa"/>
              <w:bottom w:w="120" w:type="dxa"/>
              <w:end w:w="100" w:type="dxa"/>
            </w:tcMar>
          </w:tcPr>
          <w:p>
            <w:pPr>
              <w:pStyle w:val="BodyCustom"/>
              <w:jc w:val="left"/>
            </w:pPr>
            <w:r>
              <w:rPr>
                <w:rFonts w:ascii="Aptos" w:hAnsi="Aptos" w:eastAsia="Aptos"/>
                <w:b w:val="0"/>
                <w:i w:val="0"/>
              </w:rPr>
              <w:t>[Describir hallazgo]</w:t>
            </w:r>
          </w:p>
        </w:tc>
        <w:tc>
          <w:tcPr>
            <w:tcW w:type="dxa" w:w="1701"/>
            <w:tcMar>
              <w:top w:w="120" w:type="dxa"/>
              <w:start w:w="100" w:type="dxa"/>
              <w:bottom w:w="120" w:type="dxa"/>
              <w:end w:w="100" w:type="dxa"/>
            </w:tcMar>
          </w:tcPr>
          <w:p>
            <w:pPr>
              <w:pStyle w:val="BodyCustom"/>
              <w:jc w:val="center"/>
            </w:pPr>
            <w:r>
              <w:rPr>
                <w:rFonts w:ascii="Aptos" w:hAnsi="Aptos" w:eastAsia="Aptos"/>
                <w:b w:val="0"/>
                <w:i w:val="0"/>
              </w:rPr>
              <w:t>[●]</w:t>
            </w:r>
          </w:p>
        </w:tc>
        <w:tc>
          <w:tcPr>
            <w:tcW w:type="dxa" w:w="1701"/>
            <w:tcMar>
              <w:top w:w="120" w:type="dxa"/>
              <w:start w:w="100" w:type="dxa"/>
              <w:bottom w:w="120" w:type="dxa"/>
              <w:end w:w="100" w:type="dxa"/>
            </w:tcMar>
          </w:tcPr>
          <w:p>
            <w:pPr>
              <w:pStyle w:val="BodyCustom"/>
              <w:jc w:val="left"/>
            </w:pPr>
            <w:r>
              <w:rPr>
                <w:rFonts w:ascii="Aptos" w:hAnsi="Aptos" w:eastAsia="Aptos"/>
                <w:b w:val="0"/>
                <w:i w:val="0"/>
              </w:rPr>
              <w:t>[●]</w:t>
            </w:r>
          </w:p>
        </w:tc>
        <w:tc>
          <w:tcPr>
            <w:tcW w:type="dxa" w:w="1814"/>
            <w:tcMar>
              <w:top w:w="120" w:type="dxa"/>
              <w:start w:w="100" w:type="dxa"/>
              <w:bottom w:w="120" w:type="dxa"/>
              <w:end w:w="100" w:type="dxa"/>
            </w:tcMar>
          </w:tcPr>
          <w:p>
            <w:pPr>
              <w:pStyle w:val="BodyCustom"/>
              <w:jc w:val="center"/>
            </w:pPr>
            <w:r>
              <w:rPr>
                <w:rFonts w:ascii="Aptos" w:hAnsi="Aptos" w:eastAsia="Aptos"/>
                <w:b w:val="0"/>
                <w:i w:val="0"/>
              </w:rPr>
              <w:t>[●]</w:t>
            </w:r>
          </w:p>
        </w:tc>
        <w:tc>
          <w:tcPr>
            <w:tcW w:type="dxa" w:w="1701"/>
            <w:tcMar>
              <w:top w:w="120" w:type="dxa"/>
              <w:start w:w="100" w:type="dxa"/>
              <w:bottom w:w="120" w:type="dxa"/>
              <w:end w:w="100" w:type="dxa"/>
            </w:tcMar>
          </w:tcPr>
          <w:p>
            <w:pPr>
              <w:pStyle w:val="BodyCustom"/>
              <w:jc w:val="center"/>
            </w:pPr>
            <w:r>
              <w:rPr>
                <w:rFonts w:ascii="Aptos" w:hAnsi="Aptos" w:eastAsia="Aptos"/>
                <w:b w:val="0"/>
                <w:i w:val="0"/>
              </w:rPr>
              <w:t>[●]</w:t>
            </w:r>
          </w:p>
        </w:tc>
      </w:tr>
      <w:tr>
        <w:tc>
          <w:tcPr>
            <w:tcW w:type="dxa" w:w="2721"/>
            <w:tcMar>
              <w:top w:w="120" w:type="dxa"/>
              <w:start w:w="100" w:type="dxa"/>
              <w:bottom w:w="120" w:type="dxa"/>
              <w:end w:w="100" w:type="dxa"/>
            </w:tcMar>
          </w:tcPr>
          <w:p>
            <w:pPr>
              <w:pStyle w:val="BodyCustom"/>
              <w:jc w:val="left"/>
            </w:pPr>
            <w:r>
              <w:rPr>
                <w:rFonts w:ascii="Aptos" w:hAnsi="Aptos" w:eastAsia="Aptos"/>
                <w:b w:val="0"/>
                <w:i w:val="0"/>
              </w:rPr>
              <w:t>[Describir hallazgo]</w:t>
            </w:r>
          </w:p>
        </w:tc>
        <w:tc>
          <w:tcPr>
            <w:tcW w:type="dxa" w:w="1701"/>
            <w:tcMar>
              <w:top w:w="120" w:type="dxa"/>
              <w:start w:w="100" w:type="dxa"/>
              <w:bottom w:w="120" w:type="dxa"/>
              <w:end w:w="100" w:type="dxa"/>
            </w:tcMar>
          </w:tcPr>
          <w:p>
            <w:pPr>
              <w:pStyle w:val="BodyCustom"/>
              <w:jc w:val="center"/>
            </w:pPr>
            <w:r>
              <w:rPr>
                <w:rFonts w:ascii="Aptos" w:hAnsi="Aptos" w:eastAsia="Aptos"/>
                <w:b w:val="0"/>
                <w:i w:val="0"/>
              </w:rPr>
              <w:t>[●]</w:t>
            </w:r>
          </w:p>
        </w:tc>
        <w:tc>
          <w:tcPr>
            <w:tcW w:type="dxa" w:w="1701"/>
            <w:tcMar>
              <w:top w:w="120" w:type="dxa"/>
              <w:start w:w="100" w:type="dxa"/>
              <w:bottom w:w="120" w:type="dxa"/>
              <w:end w:w="100" w:type="dxa"/>
            </w:tcMar>
          </w:tcPr>
          <w:p>
            <w:pPr>
              <w:pStyle w:val="BodyCustom"/>
              <w:jc w:val="left"/>
            </w:pPr>
            <w:r>
              <w:rPr>
                <w:rFonts w:ascii="Aptos" w:hAnsi="Aptos" w:eastAsia="Aptos"/>
                <w:b w:val="0"/>
                <w:i w:val="0"/>
              </w:rPr>
              <w:t>[●]</w:t>
            </w:r>
          </w:p>
        </w:tc>
        <w:tc>
          <w:tcPr>
            <w:tcW w:type="dxa" w:w="1814"/>
            <w:tcMar>
              <w:top w:w="120" w:type="dxa"/>
              <w:start w:w="100" w:type="dxa"/>
              <w:bottom w:w="120" w:type="dxa"/>
              <w:end w:w="100" w:type="dxa"/>
            </w:tcMar>
          </w:tcPr>
          <w:p>
            <w:pPr>
              <w:pStyle w:val="BodyCustom"/>
              <w:jc w:val="center"/>
            </w:pPr>
            <w:r>
              <w:rPr>
                <w:rFonts w:ascii="Aptos" w:hAnsi="Aptos" w:eastAsia="Aptos"/>
                <w:b w:val="0"/>
                <w:i w:val="0"/>
              </w:rPr>
              <w:t>[●]</w:t>
            </w:r>
          </w:p>
        </w:tc>
        <w:tc>
          <w:tcPr>
            <w:tcW w:type="dxa" w:w="1701"/>
            <w:tcMar>
              <w:top w:w="120" w:type="dxa"/>
              <w:start w:w="100" w:type="dxa"/>
              <w:bottom w:w="120" w:type="dxa"/>
              <w:end w:w="100" w:type="dxa"/>
            </w:tcMar>
          </w:tcPr>
          <w:p>
            <w:pPr>
              <w:pStyle w:val="BodyCustom"/>
              <w:jc w:val="center"/>
            </w:pPr>
            <w:r>
              <w:rPr>
                <w:rFonts w:ascii="Aptos" w:hAnsi="Aptos" w:eastAsia="Aptos"/>
                <w:b w:val="0"/>
                <w:i w:val="0"/>
              </w:rPr>
              <w:t>[●]</w:t>
            </w:r>
          </w:p>
        </w:tc>
      </w:tr>
      <w:tr>
        <w:tc>
          <w:tcPr>
            <w:tcW w:type="dxa" w:w="2721"/>
            <w:tcMar>
              <w:top w:w="120" w:type="dxa"/>
              <w:start w:w="100" w:type="dxa"/>
              <w:bottom w:w="120" w:type="dxa"/>
              <w:end w:w="100" w:type="dxa"/>
            </w:tcMar>
          </w:tcPr>
          <w:p>
            <w:pPr>
              <w:pStyle w:val="BodyCustom"/>
              <w:jc w:val="left"/>
            </w:pPr>
            <w:r>
              <w:rPr>
                <w:rFonts w:ascii="Aptos" w:hAnsi="Aptos" w:eastAsia="Aptos"/>
                <w:b w:val="0"/>
                <w:i w:val="0"/>
              </w:rPr>
              <w:t>[Describir hallazgo]</w:t>
            </w:r>
          </w:p>
        </w:tc>
        <w:tc>
          <w:tcPr>
            <w:tcW w:type="dxa" w:w="1701"/>
            <w:tcMar>
              <w:top w:w="120" w:type="dxa"/>
              <w:start w:w="100" w:type="dxa"/>
              <w:bottom w:w="120" w:type="dxa"/>
              <w:end w:w="100" w:type="dxa"/>
            </w:tcMar>
          </w:tcPr>
          <w:p>
            <w:pPr>
              <w:pStyle w:val="BodyCustom"/>
              <w:jc w:val="center"/>
            </w:pPr>
            <w:r>
              <w:rPr>
                <w:rFonts w:ascii="Aptos" w:hAnsi="Aptos" w:eastAsia="Aptos"/>
                <w:b w:val="0"/>
                <w:i w:val="0"/>
              </w:rPr>
              <w:t>[●]</w:t>
            </w:r>
          </w:p>
        </w:tc>
        <w:tc>
          <w:tcPr>
            <w:tcW w:type="dxa" w:w="1701"/>
            <w:tcMar>
              <w:top w:w="120" w:type="dxa"/>
              <w:start w:w="100" w:type="dxa"/>
              <w:bottom w:w="120" w:type="dxa"/>
              <w:end w:w="100" w:type="dxa"/>
            </w:tcMar>
          </w:tcPr>
          <w:p>
            <w:pPr>
              <w:pStyle w:val="BodyCustom"/>
              <w:jc w:val="left"/>
            </w:pPr>
            <w:r>
              <w:rPr>
                <w:rFonts w:ascii="Aptos" w:hAnsi="Aptos" w:eastAsia="Aptos"/>
                <w:b w:val="0"/>
                <w:i w:val="0"/>
              </w:rPr>
              <w:t>[●]</w:t>
            </w:r>
          </w:p>
        </w:tc>
        <w:tc>
          <w:tcPr>
            <w:tcW w:type="dxa" w:w="1814"/>
            <w:tcMar>
              <w:top w:w="120" w:type="dxa"/>
              <w:start w:w="100" w:type="dxa"/>
              <w:bottom w:w="120" w:type="dxa"/>
              <w:end w:w="100" w:type="dxa"/>
            </w:tcMar>
          </w:tcPr>
          <w:p>
            <w:pPr>
              <w:pStyle w:val="BodyCustom"/>
              <w:jc w:val="center"/>
            </w:pPr>
            <w:r>
              <w:rPr>
                <w:rFonts w:ascii="Aptos" w:hAnsi="Aptos" w:eastAsia="Aptos"/>
                <w:b w:val="0"/>
                <w:i w:val="0"/>
              </w:rPr>
              <w:t>[●]</w:t>
            </w:r>
          </w:p>
        </w:tc>
        <w:tc>
          <w:tcPr>
            <w:tcW w:type="dxa" w:w="1701"/>
            <w:tcMar>
              <w:top w:w="120" w:type="dxa"/>
              <w:start w:w="100" w:type="dxa"/>
              <w:bottom w:w="120" w:type="dxa"/>
              <w:end w:w="100" w:type="dxa"/>
            </w:tcMar>
          </w:tcPr>
          <w:p>
            <w:pPr>
              <w:pStyle w:val="BodyCustom"/>
              <w:jc w:val="center"/>
            </w:pPr>
            <w:r>
              <w:rPr>
                <w:rFonts w:ascii="Aptos" w:hAnsi="Aptos" w:eastAsia="Aptos"/>
                <w:b w:val="0"/>
                <w:i w:val="0"/>
              </w:rPr>
              <w:t>[●]</w:t>
            </w:r>
          </w:p>
        </w:tc>
      </w:tr>
    </w:tbl>
    <w:p>
      <w:pPr>
        <w:pStyle w:val="Heading1Custom"/>
      </w:pPr>
      <w:r>
        <w:t>9. Conclusión</w:t>
      </w:r>
    </w:p>
    <w:p>
      <w:pPr>
        <w:pStyle w:val="BodyCustom"/>
      </w:pPr>
      <w:r>
        <w:t>Con base en la revisión practicada sobre el período comprendido del [fecha inicial] al [fecha final], esta Dirección General concluye que la Institución [cumple / cumple parcialmente / no cumple] con los requerimientos previstos en el artículo 52 de la CUB en materia de identificación y determinación de Riesgo Común.</w:t>
      </w:r>
    </w:p>
    <w:p>
      <w:pPr>
        <w:pStyle w:val="BodyCustom"/>
      </w:pPr>
      <w:r>
        <w:t>Las observaciones descritas en el presente informe deberán atenderse en los plazos comprometidos, quedando su seguimiento a cargo de las áreas responsables y bajo supervisión del Comité de Riesgos.</w:t>
      </w:r>
    </w:p>
    <w:p>
      <w:pPr>
        <w:pStyle w:val="Heading1Custom"/>
      </w:pPr>
      <w:r>
        <w:t>10. Ruta de aprobación y envío</w:t>
      </w:r>
    </w:p>
    <w:p>
      <w:pPr>
        <w:pStyle w:val="BodyCustom"/>
        <w:ind w:left="340" w:hanging="198"/>
      </w:pPr>
      <w:r>
        <w:rPr>
          <w:rFonts w:ascii="Aptos" w:hAnsi="Aptos" w:eastAsia="Aptos"/>
          <w:b/>
          <w:i w:val="0"/>
          <w:color w:val="15365D"/>
        </w:rPr>
        <w:t xml:space="preserve">• </w:t>
      </w:r>
      <w:r>
        <w:rPr>
          <w:rFonts w:ascii="Aptos" w:hAnsi="Aptos" w:eastAsia="Aptos"/>
          <w:b w:val="0"/>
          <w:i w:val="0"/>
        </w:rPr>
        <w:t>Suscripción y aprobación del informe por el Director General.</w:t>
      </w:r>
    </w:p>
    <w:p>
      <w:pPr>
        <w:pStyle w:val="BodyCustom"/>
        <w:ind w:left="340" w:hanging="198"/>
      </w:pPr>
      <w:r>
        <w:rPr>
          <w:rFonts w:ascii="Aptos" w:hAnsi="Aptos" w:eastAsia="Aptos"/>
          <w:b/>
          <w:i w:val="0"/>
          <w:color w:val="15365D"/>
        </w:rPr>
        <w:t xml:space="preserve">• </w:t>
      </w:r>
      <w:r>
        <w:rPr>
          <w:rFonts w:ascii="Aptos" w:hAnsi="Aptos" w:eastAsia="Aptos"/>
          <w:b w:val="0"/>
          <w:i w:val="0"/>
        </w:rPr>
        <w:t>Aprobación por el Comité de Riesgos sin el voto del Director General.</w:t>
      </w:r>
    </w:p>
    <w:p>
      <w:pPr>
        <w:pStyle w:val="BodyCustom"/>
        <w:ind w:left="340" w:hanging="198"/>
      </w:pPr>
      <w:r>
        <w:rPr>
          <w:rFonts w:ascii="Aptos" w:hAnsi="Aptos" w:eastAsia="Aptos"/>
          <w:b/>
          <w:i w:val="0"/>
          <w:color w:val="15365D"/>
        </w:rPr>
        <w:t xml:space="preserve">• </w:t>
      </w:r>
      <w:r>
        <w:rPr>
          <w:rFonts w:ascii="Aptos" w:hAnsi="Aptos" w:eastAsia="Aptos"/>
          <w:b w:val="0"/>
          <w:i w:val="0"/>
        </w:rPr>
        <w:t>Presentación al Consejo.</w:t>
      </w:r>
    </w:p>
    <w:p>
      <w:pPr>
        <w:pStyle w:val="BodyCustom"/>
        <w:ind w:left="340" w:hanging="198"/>
      </w:pPr>
      <w:r>
        <w:rPr>
          <w:rFonts w:ascii="Aptos" w:hAnsi="Aptos" w:eastAsia="Aptos"/>
          <w:b/>
          <w:i w:val="0"/>
          <w:color w:val="15365D"/>
        </w:rPr>
        <w:t xml:space="preserve">• </w:t>
      </w:r>
      <w:r>
        <w:rPr>
          <w:rFonts w:ascii="Aptos" w:hAnsi="Aptos" w:eastAsia="Aptos"/>
          <w:b w:val="0"/>
          <w:i w:val="0"/>
        </w:rPr>
        <w:t>Remisión a la Comisión dentro de los primeros 20 días hábiles del mes de marzo siguiente al período al que se refiere el informe.</w:t>
      </w:r>
    </w:p>
    <w:p>
      <w:pPr>
        <w:pStyle w:val="Heading1Custom"/>
      </w:pPr>
      <w:r>
        <w:t>11. Firmas y constancias</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592"/>
        <w:gridCol w:w="4592"/>
      </w:tblGrid>
      <w:tr>
        <w:tc>
          <w:tcPr>
            <w:tcW w:type="dxa" w:w="4873"/>
            <w:tcMar>
              <w:top w:w="80" w:type="dxa"/>
              <w:start w:w="80" w:type="dxa"/>
              <w:bottom w:w="120" w:type="dxa"/>
              <w:end w:w="80" w:type="dxa"/>
            </w:tcMar>
          </w:tcPr>
          <w:p>
            <w:pPr>
              <w:pStyle w:val="BodyCustom"/>
            </w:pPr>
            <w:r>
              <w:rPr>
                <w:rFonts w:ascii="Aptos" w:hAnsi="Aptos" w:eastAsia="Aptos"/>
                <w:b/>
                <w:i w:val="0"/>
                <w:color w:val="15365D"/>
              </w:rPr>
              <w:t>Director General</w:t>
            </w:r>
          </w:p>
        </w:tc>
        <w:tc>
          <w:tcPr>
            <w:tcW w:type="dxa" w:w="4873"/>
            <w:tcMar>
              <w:top w:w="80" w:type="dxa"/>
              <w:start w:w="80" w:type="dxa"/>
              <w:bottom w:w="120" w:type="dxa"/>
              <w:end w:w="80" w:type="dxa"/>
            </w:tcMar>
          </w:tcPr>
          <w:p>
            <w:pPr>
              <w:pStyle w:val="BodyCustom"/>
              <w:spacing w:after="60"/>
            </w:pPr>
            <w:r>
              <w:rPr>
                <w:rFonts w:ascii="Aptos" w:hAnsi="Aptos" w:eastAsia="Aptos"/>
                <w:b w:val="0"/>
                <w:i w:val="0"/>
              </w:rPr>
              <w:t>Nombre: [●]</w:t>
            </w:r>
          </w:p>
          <w:p>
            <w:pPr>
              <w:pStyle w:val="BodyCustom"/>
              <w:spacing w:after="60"/>
            </w:pPr>
            <w:r>
              <w:rPr>
                <w:rFonts w:ascii="Aptos" w:hAnsi="Aptos" w:eastAsia="Aptos"/>
                <w:b w:val="0"/>
                <w:i w:val="0"/>
              </w:rPr>
              <w:t>Cargo: Director General</w:t>
            </w:r>
          </w:p>
          <w:p>
            <w:pPr>
              <w:pStyle w:val="BodyCustom"/>
              <w:spacing w:after="60"/>
            </w:pPr>
            <w:r>
              <w:rPr>
                <w:rFonts w:ascii="Aptos" w:hAnsi="Aptos" w:eastAsia="Aptos"/>
                <w:b w:val="0"/>
                <w:i w:val="0"/>
              </w:rPr>
              <w:t>Firma: ______________________________</w:t>
            </w:r>
          </w:p>
          <w:p>
            <w:pPr>
              <w:pStyle w:val="BodyCustom"/>
              <w:spacing w:after="60"/>
            </w:pPr>
            <w:r>
              <w:rPr>
                <w:rFonts w:ascii="Aptos" w:hAnsi="Aptos" w:eastAsia="Aptos"/>
                <w:b w:val="0"/>
                <w:i w:val="0"/>
              </w:rPr>
              <w:t>Fecha: ______________________________</w:t>
            </w:r>
          </w:p>
        </w:tc>
      </w:tr>
      <w:tr>
        <w:tc>
          <w:tcPr>
            <w:tcW w:type="dxa" w:w="4873"/>
            <w:tcMar>
              <w:top w:w="80" w:type="dxa"/>
              <w:start w:w="80" w:type="dxa"/>
              <w:bottom w:w="120" w:type="dxa"/>
              <w:end w:w="80" w:type="dxa"/>
            </w:tcMar>
          </w:tcPr>
          <w:p>
            <w:pPr>
              <w:pStyle w:val="BodyCustom"/>
            </w:pPr>
            <w:r>
              <w:rPr>
                <w:rFonts w:ascii="Aptos" w:hAnsi="Aptos" w:eastAsia="Aptos"/>
                <w:b/>
                <w:i w:val="0"/>
                <w:color w:val="15365D"/>
              </w:rPr>
              <w:t>Vo. Bo. Área responsable</w:t>
            </w:r>
          </w:p>
        </w:tc>
        <w:tc>
          <w:tcPr>
            <w:tcW w:type="dxa" w:w="4873"/>
            <w:tcMar>
              <w:top w:w="80" w:type="dxa"/>
              <w:start w:w="80" w:type="dxa"/>
              <w:bottom w:w="120" w:type="dxa"/>
              <w:end w:w="80" w:type="dxa"/>
            </w:tcMar>
          </w:tcPr>
          <w:p>
            <w:pPr>
              <w:pStyle w:val="BodyCustom"/>
              <w:spacing w:after="60"/>
            </w:pPr>
            <w:r>
              <w:rPr>
                <w:rFonts w:ascii="Aptos" w:hAnsi="Aptos" w:eastAsia="Aptos"/>
                <w:b w:val="0"/>
                <w:i w:val="0"/>
              </w:rPr>
              <w:t>Nombre: [●]</w:t>
            </w:r>
          </w:p>
          <w:p>
            <w:pPr>
              <w:pStyle w:val="BodyCustom"/>
              <w:spacing w:after="60"/>
            </w:pPr>
            <w:r>
              <w:rPr>
                <w:rFonts w:ascii="Aptos" w:hAnsi="Aptos" w:eastAsia="Aptos"/>
                <w:b w:val="0"/>
                <w:i w:val="0"/>
              </w:rPr>
              <w:t>Cargo: [●]</w:t>
            </w:r>
          </w:p>
          <w:p>
            <w:pPr>
              <w:pStyle w:val="BodyCustom"/>
              <w:spacing w:after="60"/>
            </w:pPr>
            <w:r>
              <w:rPr>
                <w:rFonts w:ascii="Aptos" w:hAnsi="Aptos" w:eastAsia="Aptos"/>
                <w:b w:val="0"/>
                <w:i w:val="0"/>
              </w:rPr>
              <w:t>Firma: ______________________________</w:t>
            </w:r>
          </w:p>
          <w:p>
            <w:pPr>
              <w:pStyle w:val="BodyCustom"/>
              <w:spacing w:after="60"/>
            </w:pPr>
            <w:r>
              <w:rPr>
                <w:rFonts w:ascii="Aptos" w:hAnsi="Aptos" w:eastAsia="Aptos"/>
                <w:b w:val="0"/>
                <w:i w:val="0"/>
              </w:rPr>
              <w:t>Fecha: ______________________________</w:t>
            </w:r>
          </w:p>
        </w:tc>
      </w:tr>
      <w:tr>
        <w:tc>
          <w:tcPr>
            <w:tcW w:type="dxa" w:w="4873"/>
            <w:tcMar>
              <w:top w:w="80" w:type="dxa"/>
              <w:start w:w="80" w:type="dxa"/>
              <w:bottom w:w="120" w:type="dxa"/>
              <w:end w:w="80" w:type="dxa"/>
            </w:tcMar>
          </w:tcPr>
          <w:p>
            <w:pPr>
              <w:pStyle w:val="BodyCustom"/>
            </w:pPr>
            <w:r>
              <w:rPr>
                <w:rFonts w:ascii="Aptos" w:hAnsi="Aptos" w:eastAsia="Aptos"/>
                <w:b/>
                <w:i w:val="0"/>
                <w:color w:val="15365D"/>
              </w:rPr>
              <w:t>Secretario del Comité / Consejo</w:t>
            </w:r>
          </w:p>
        </w:tc>
        <w:tc>
          <w:tcPr>
            <w:tcW w:type="dxa" w:w="4873"/>
            <w:tcMar>
              <w:top w:w="80" w:type="dxa"/>
              <w:start w:w="80" w:type="dxa"/>
              <w:bottom w:w="120" w:type="dxa"/>
              <w:end w:w="80" w:type="dxa"/>
            </w:tcMar>
          </w:tcPr>
          <w:p>
            <w:pPr>
              <w:pStyle w:val="BodyCustom"/>
              <w:spacing w:after="60"/>
            </w:pPr>
            <w:r>
              <w:rPr>
                <w:rFonts w:ascii="Aptos" w:hAnsi="Aptos" w:eastAsia="Aptos"/>
                <w:b w:val="0"/>
                <w:i w:val="0"/>
              </w:rPr>
              <w:t>Nombre: [●]</w:t>
            </w:r>
          </w:p>
          <w:p>
            <w:pPr>
              <w:pStyle w:val="BodyCustom"/>
              <w:spacing w:after="60"/>
            </w:pPr>
            <w:r>
              <w:rPr>
                <w:rFonts w:ascii="Aptos" w:hAnsi="Aptos" w:eastAsia="Aptos"/>
                <w:b w:val="0"/>
                <w:i w:val="0"/>
              </w:rPr>
              <w:t>Cargo: [●]</w:t>
            </w:r>
          </w:p>
          <w:p>
            <w:pPr>
              <w:pStyle w:val="BodyCustom"/>
              <w:spacing w:after="60"/>
            </w:pPr>
            <w:r>
              <w:rPr>
                <w:rFonts w:ascii="Aptos" w:hAnsi="Aptos" w:eastAsia="Aptos"/>
                <w:b w:val="0"/>
                <w:i w:val="0"/>
              </w:rPr>
              <w:t>Firma: ______________________________</w:t>
            </w:r>
          </w:p>
          <w:p>
            <w:pPr>
              <w:pStyle w:val="BodyCustom"/>
              <w:spacing w:after="60"/>
            </w:pPr>
            <w:r>
              <w:rPr>
                <w:rFonts w:ascii="Aptos" w:hAnsi="Aptos" w:eastAsia="Aptos"/>
                <w:b w:val="0"/>
                <w:i w:val="0"/>
              </w:rPr>
              <w:t>Fecha: ______________________________</w:t>
            </w:r>
          </w:p>
        </w:tc>
      </w:tr>
    </w:tbl>
    <w:p>
      <w:r>
        <w:br w:type="page"/>
      </w:r>
    </w:p>
    <w:p>
      <w:pPr>
        <w:pStyle w:val="Heading1Custom"/>
      </w:pPr>
      <w:r>
        <w:t>Anexo 1. Resumen de requerimientos mínimos del artículo 52</w:t>
      </w:r>
    </w:p>
    <w:tbl>
      <w:tblPr>
        <w:tblW w:type="auto" w:w="0"/>
        <w:jc w:val="center"/>
        <w:tblLayout w:type="fixed"/>
        <w:tblLook w:firstColumn="1" w:firstRow="1" w:lastColumn="0" w:lastRow="0" w:noHBand="0" w:noVBand="1" w:val="04A0"/>
        <w:tblBorders>
          <w:top w:val="single" w:sz="8" w:space="0" w:color="B7C9E2"/>
          <w:left w:val="single" w:sz="8" w:space="0" w:color="B7C9E2"/>
          <w:bottom w:val="single" w:sz="8" w:space="0" w:color="B7C9E2"/>
          <w:right w:val="single" w:sz="8" w:space="0" w:color="B7C9E2"/>
          <w:insideH w:val="single" w:sz="8" w:space="0" w:color="B7C9E2"/>
          <w:insideV w:val="single" w:sz="8" w:space="0" w:color="B7C9E2"/>
        </w:tblBorders>
      </w:tblPr>
      <w:tblGrid>
        <w:gridCol w:w="3005"/>
        <w:gridCol w:w="6520"/>
      </w:tblGrid>
      <w:tr>
        <w:tc>
          <w:tcPr>
            <w:tcW w:type="dxa" w:w="4873"/>
            <w:shd w:fill="D9E2F3"/>
            <w:tcMar>
              <w:top w:w="70" w:type="dxa"/>
              <w:start w:w="100" w:type="dxa"/>
              <w:bottom w:w="70" w:type="dxa"/>
              <w:end w:w="100" w:type="dxa"/>
            </w:tcMar>
          </w:tcPr>
          <w:p>
            <w:pPr>
              <w:pStyle w:val="BodyCustom"/>
              <w:jc w:val="center"/>
            </w:pPr>
            <w:r>
              <w:rPr>
                <w:rFonts w:ascii="Aptos" w:hAnsi="Aptos" w:eastAsia="Aptos"/>
                <w:b/>
                <w:i w:val="0"/>
                <w:color w:val="15365D"/>
              </w:rPr>
              <w:t>Requerimiento</w:t>
            </w:r>
          </w:p>
        </w:tc>
        <w:tc>
          <w:tcPr>
            <w:tcW w:type="dxa" w:w="4873"/>
            <w:shd w:fill="D9E2F3"/>
            <w:tcMar>
              <w:top w:w="70" w:type="dxa"/>
              <w:start w:w="100" w:type="dxa"/>
              <w:bottom w:w="70" w:type="dxa"/>
              <w:end w:w="100" w:type="dxa"/>
            </w:tcMar>
          </w:tcPr>
          <w:p>
            <w:pPr>
              <w:pStyle w:val="BodyCustom"/>
              <w:jc w:val="center"/>
            </w:pPr>
            <w:r>
              <w:rPr>
                <w:rFonts w:ascii="Aptos" w:hAnsi="Aptos" w:eastAsia="Aptos"/>
                <w:b/>
                <w:i w:val="0"/>
                <w:color w:val="15365D"/>
              </w:rPr>
              <w:t>Contenido esperado en la evidencia institucional</w:t>
            </w:r>
          </w:p>
        </w:tc>
      </w:tr>
      <w:tr>
        <w:tc>
          <w:tcPr>
            <w:tcW w:type="dxa" w:w="3005"/>
            <w:tcMar>
              <w:top w:w="90" w:type="dxa"/>
              <w:start w:w="100" w:type="dxa"/>
              <w:bottom w:w="90" w:type="dxa"/>
              <w:end w:w="100" w:type="dxa"/>
            </w:tcMar>
          </w:tcPr>
          <w:p>
            <w:pPr>
              <w:pStyle w:val="BodyCustom"/>
              <w:jc w:val="left"/>
            </w:pPr>
            <w:r>
              <w:rPr>
                <w:rFonts w:ascii="Aptos" w:hAnsi="Aptos" w:eastAsia="Aptos"/>
                <w:b w:val="0"/>
                <w:i w:val="0"/>
              </w:rPr>
              <w:t>Evaluación previa</w:t>
            </w:r>
          </w:p>
        </w:tc>
        <w:tc>
          <w:tcPr>
            <w:tcW w:type="dxa" w:w="6520"/>
            <w:tcMar>
              <w:top w:w="90" w:type="dxa"/>
              <w:start w:w="100" w:type="dxa"/>
              <w:bottom w:w="90" w:type="dxa"/>
              <w:end w:w="100" w:type="dxa"/>
            </w:tcMar>
          </w:tcPr>
          <w:p>
            <w:pPr>
              <w:pStyle w:val="BodyCustom"/>
              <w:jc w:val="left"/>
            </w:pPr>
            <w:r>
              <w:rPr>
                <w:rFonts w:ascii="Aptos" w:hAnsi="Aptos" w:eastAsia="Aptos"/>
                <w:b w:val="0"/>
                <w:i w:val="0"/>
              </w:rPr>
              <w:t>Evidencia de que la Institución evalúa el Riesgo Común antes del otorgamiento del Financiamiento o al establecer mecanismos de cobertura.</w:t>
            </w:r>
          </w:p>
        </w:tc>
      </w:tr>
      <w:tr>
        <w:tc>
          <w:tcPr>
            <w:tcW w:type="dxa" w:w="3005"/>
            <w:tcMar>
              <w:top w:w="90" w:type="dxa"/>
              <w:start w:w="100" w:type="dxa"/>
              <w:bottom w:w="90" w:type="dxa"/>
              <w:end w:w="100" w:type="dxa"/>
            </w:tcMar>
          </w:tcPr>
          <w:p>
            <w:pPr>
              <w:pStyle w:val="BodyCustom"/>
              <w:jc w:val="left"/>
            </w:pPr>
            <w:r>
              <w:rPr>
                <w:rFonts w:ascii="Aptos" w:hAnsi="Aptos" w:eastAsia="Aptos"/>
                <w:b w:val="0"/>
                <w:i w:val="0"/>
              </w:rPr>
              <w:t>Metodología documentada</w:t>
            </w:r>
          </w:p>
        </w:tc>
        <w:tc>
          <w:tcPr>
            <w:tcW w:type="dxa" w:w="6520"/>
            <w:tcMar>
              <w:top w:w="90" w:type="dxa"/>
              <w:start w:w="100" w:type="dxa"/>
              <w:bottom w:w="90" w:type="dxa"/>
              <w:end w:w="100" w:type="dxa"/>
            </w:tcMar>
          </w:tcPr>
          <w:p>
            <w:pPr>
              <w:pStyle w:val="BodyCustom"/>
              <w:jc w:val="left"/>
            </w:pPr>
            <w:r>
              <w:rPr>
                <w:rFonts w:ascii="Aptos" w:hAnsi="Aptos" w:eastAsia="Aptos"/>
                <w:b w:val="0"/>
                <w:i w:val="0"/>
              </w:rPr>
              <w:t>Manual de políticas y procedimientos, manual de crédito, instructivos, matrices, reglas o sistemas aprobados.</w:t>
            </w:r>
          </w:p>
        </w:tc>
      </w:tr>
      <w:tr>
        <w:tc>
          <w:tcPr>
            <w:tcW w:type="dxa" w:w="3005"/>
            <w:tcMar>
              <w:top w:w="90" w:type="dxa"/>
              <w:start w:w="100" w:type="dxa"/>
              <w:bottom w:w="90" w:type="dxa"/>
              <w:end w:w="100" w:type="dxa"/>
            </w:tcMar>
          </w:tcPr>
          <w:p>
            <w:pPr>
              <w:pStyle w:val="BodyCustom"/>
              <w:jc w:val="left"/>
            </w:pPr>
            <w:r>
              <w:rPr>
                <w:rFonts w:ascii="Aptos" w:hAnsi="Aptos" w:eastAsia="Aptos"/>
                <w:b w:val="0"/>
                <w:i w:val="0"/>
              </w:rPr>
              <w:t>Información financiera</w:t>
            </w:r>
          </w:p>
        </w:tc>
        <w:tc>
          <w:tcPr>
            <w:tcW w:type="dxa" w:w="6520"/>
            <w:tcMar>
              <w:top w:w="90" w:type="dxa"/>
              <w:start w:w="100" w:type="dxa"/>
              <w:bottom w:w="90" w:type="dxa"/>
              <w:end w:w="100" w:type="dxa"/>
            </w:tcMar>
          </w:tcPr>
          <w:p>
            <w:pPr>
              <w:pStyle w:val="BodyCustom"/>
              <w:jc w:val="left"/>
            </w:pPr>
            <w:r>
              <w:rPr>
                <w:rFonts w:ascii="Aptos" w:hAnsi="Aptos" w:eastAsia="Aptos"/>
                <w:b w:val="0"/>
                <w:i w:val="0"/>
              </w:rPr>
              <w:t>Constancia de que se utiliza la última información disponible y que no excede 18 meses de antigüedad.</w:t>
            </w:r>
          </w:p>
        </w:tc>
      </w:tr>
      <w:tr>
        <w:tc>
          <w:tcPr>
            <w:tcW w:type="dxa" w:w="3005"/>
            <w:tcMar>
              <w:top w:w="90" w:type="dxa"/>
              <w:start w:w="100" w:type="dxa"/>
              <w:bottom w:w="90" w:type="dxa"/>
              <w:end w:w="100" w:type="dxa"/>
            </w:tcMar>
          </w:tcPr>
          <w:p>
            <w:pPr>
              <w:pStyle w:val="BodyCustom"/>
              <w:jc w:val="left"/>
            </w:pPr>
            <w:r>
              <w:rPr>
                <w:rFonts w:ascii="Aptos" w:hAnsi="Aptos" w:eastAsia="Aptos"/>
                <w:b w:val="0"/>
                <w:i w:val="0"/>
              </w:rPr>
              <w:t>Periodicidad</w:t>
            </w:r>
          </w:p>
        </w:tc>
        <w:tc>
          <w:tcPr>
            <w:tcW w:type="dxa" w:w="6520"/>
            <w:tcMar>
              <w:top w:w="90" w:type="dxa"/>
              <w:start w:w="100" w:type="dxa"/>
              <w:bottom w:w="90" w:type="dxa"/>
              <w:end w:w="100" w:type="dxa"/>
            </w:tcMar>
          </w:tcPr>
          <w:p>
            <w:pPr>
              <w:pStyle w:val="BodyCustom"/>
              <w:jc w:val="left"/>
            </w:pPr>
            <w:r>
              <w:rPr>
                <w:rFonts w:ascii="Aptos" w:hAnsi="Aptos" w:eastAsia="Aptos"/>
                <w:b w:val="0"/>
                <w:i w:val="0"/>
              </w:rPr>
              <w:t>Anual para IBSL/G-SIB y bienal para el resto de las Instituciones, según corresponda.</w:t>
            </w:r>
          </w:p>
        </w:tc>
      </w:tr>
      <w:tr>
        <w:tc>
          <w:tcPr>
            <w:tcW w:type="dxa" w:w="3005"/>
            <w:tcMar>
              <w:top w:w="90" w:type="dxa"/>
              <w:start w:w="100" w:type="dxa"/>
              <w:bottom w:w="90" w:type="dxa"/>
              <w:end w:w="100" w:type="dxa"/>
            </w:tcMar>
          </w:tcPr>
          <w:p>
            <w:pPr>
              <w:pStyle w:val="BodyCustom"/>
              <w:jc w:val="left"/>
            </w:pPr>
            <w:r>
              <w:rPr>
                <w:rFonts w:ascii="Aptos" w:hAnsi="Aptos" w:eastAsia="Aptos"/>
                <w:b w:val="0"/>
                <w:i w:val="0"/>
              </w:rPr>
              <w:t>Gobierno corporativo</w:t>
            </w:r>
          </w:p>
        </w:tc>
        <w:tc>
          <w:tcPr>
            <w:tcW w:type="dxa" w:w="6520"/>
            <w:tcMar>
              <w:top w:w="90" w:type="dxa"/>
              <w:start w:w="100" w:type="dxa"/>
              <w:bottom w:w="90" w:type="dxa"/>
              <w:end w:w="100" w:type="dxa"/>
            </w:tcMar>
          </w:tcPr>
          <w:p>
            <w:pPr>
              <w:pStyle w:val="BodyCustom"/>
              <w:jc w:val="left"/>
            </w:pPr>
            <w:r>
              <w:rPr>
                <w:rFonts w:ascii="Aptos" w:hAnsi="Aptos" w:eastAsia="Aptos"/>
                <w:b w:val="0"/>
                <w:i w:val="0"/>
              </w:rPr>
              <w:t>Suscripción por Director General, aprobación de Comité de Riesgos sin su voto, presentación a Consejo y envío a la Comisión.</w:t>
            </w:r>
          </w:p>
        </w:tc>
      </w:tr>
      <w:tr>
        <w:tc>
          <w:tcPr>
            <w:tcW w:type="dxa" w:w="3005"/>
            <w:tcMar>
              <w:top w:w="90" w:type="dxa"/>
              <w:start w:w="100" w:type="dxa"/>
              <w:bottom w:w="90" w:type="dxa"/>
              <w:end w:w="100" w:type="dxa"/>
            </w:tcMar>
          </w:tcPr>
          <w:p>
            <w:pPr>
              <w:pStyle w:val="BodyCustom"/>
              <w:jc w:val="left"/>
            </w:pPr>
            <w:r>
              <w:rPr>
                <w:rFonts w:ascii="Aptos" w:hAnsi="Aptos" w:eastAsia="Aptos"/>
                <w:b w:val="0"/>
                <w:i w:val="0"/>
              </w:rPr>
              <w:t>Plazo de envío</w:t>
            </w:r>
          </w:p>
        </w:tc>
        <w:tc>
          <w:tcPr>
            <w:tcW w:type="dxa" w:w="6520"/>
            <w:tcMar>
              <w:top w:w="90" w:type="dxa"/>
              <w:start w:w="100" w:type="dxa"/>
              <w:bottom w:w="90" w:type="dxa"/>
              <w:end w:w="100" w:type="dxa"/>
            </w:tcMar>
          </w:tcPr>
          <w:p>
            <w:pPr>
              <w:pStyle w:val="BodyCustom"/>
              <w:jc w:val="left"/>
            </w:pPr>
            <w:r>
              <w:rPr>
                <w:rFonts w:ascii="Aptos" w:hAnsi="Aptos" w:eastAsia="Aptos"/>
                <w:b w:val="0"/>
                <w:i w:val="0"/>
              </w:rPr>
              <w:t>Primeros 20 días hábiles de marzo siguiente al período anual o bienal correspondiente.</w:t>
            </w:r>
          </w:p>
        </w:tc>
      </w:tr>
    </w:tbl>
    <w:p>
      <w:r>
        <w:br w:type="page"/>
      </w:r>
    </w:p>
    <w:p>
      <w:pPr>
        <w:pStyle w:val="Heading1Custom"/>
      </w:pPr>
      <w:r>
        <w:t>Anexo 2. Cédula sugerida de revisión por contraparte</w:t>
      </w:r>
    </w:p>
    <w:tbl>
      <w:tblPr>
        <w:tblW w:type="auto" w:w="0"/>
        <w:jc w:val="center"/>
        <w:tblLayout w:type="fixed"/>
        <w:tblLook w:firstColumn="1" w:firstRow="1" w:lastColumn="0" w:lastRow="0" w:noHBand="0" w:noVBand="1" w:val="04A0"/>
        <w:tblBorders>
          <w:top w:val="single" w:sz="7" w:space="0" w:color="D0D7E5"/>
          <w:left w:val="single" w:sz="7" w:space="0" w:color="D0D7E5"/>
          <w:bottom w:val="single" w:sz="7" w:space="0" w:color="D0D7E5"/>
          <w:right w:val="single" w:sz="7" w:space="0" w:color="D0D7E5"/>
          <w:insideH w:val="single" w:sz="7" w:space="0" w:color="D0D7E5"/>
          <w:insideV w:val="single" w:sz="7" w:space="0" w:color="D0D7E5"/>
        </w:tblBorders>
      </w:tblPr>
      <w:tblGrid>
        <w:gridCol w:w="2154"/>
        <w:gridCol w:w="2608"/>
        <w:gridCol w:w="2154"/>
        <w:gridCol w:w="2608"/>
      </w:tblGrid>
      <w:tr>
        <w:tc>
          <w:tcPr>
            <w:tcW w:type="dxa" w:w="2436"/>
            <w:tcMar>
              <w:top w:w="90" w:type="dxa"/>
              <w:start w:w="100" w:type="dxa"/>
              <w:bottom w:w="90" w:type="dxa"/>
              <w:end w:w="100" w:type="dxa"/>
            </w:tcMar>
            <w:shd w:fill="F7F9FC"/>
          </w:tcPr>
          <w:p>
            <w:pPr>
              <w:pStyle w:val="BodyCustom"/>
            </w:pPr>
            <w:r>
              <w:rPr>
                <w:rFonts w:ascii="Aptos" w:hAnsi="Aptos" w:eastAsia="Aptos"/>
                <w:b/>
                <w:i w:val="0"/>
                <w:color w:val="44546A"/>
              </w:rPr>
              <w:t>Contraparte</w:t>
            </w:r>
          </w:p>
        </w:tc>
        <w:tc>
          <w:tcPr>
            <w:tcW w:type="dxa" w:w="2436"/>
            <w:tcMar>
              <w:top w:w="90" w:type="dxa"/>
              <w:start w:w="100" w:type="dxa"/>
              <w:bottom w:w="90" w:type="dxa"/>
              <w:end w:w="100" w:type="dxa"/>
            </w:tcMar>
          </w:tcPr>
          <w:p>
            <w:pPr>
              <w:pStyle w:val="BodyCustom"/>
              <w:jc w:val="left"/>
            </w:pPr>
            <w:r>
              <w:rPr>
                <w:rFonts w:ascii="Aptos" w:hAnsi="Aptos" w:eastAsia="Aptos"/>
                <w:b w:val="0"/>
                <w:i w:val="0"/>
              </w:rPr>
              <w:t>[●]</w:t>
            </w:r>
          </w:p>
        </w:tc>
        <w:tc>
          <w:tcPr>
            <w:tcW w:type="dxa" w:w="2436"/>
            <w:tcMar>
              <w:top w:w="90" w:type="dxa"/>
              <w:start w:w="100" w:type="dxa"/>
              <w:bottom w:w="90" w:type="dxa"/>
              <w:end w:w="100" w:type="dxa"/>
            </w:tcMar>
            <w:shd w:fill="F7F9FC"/>
          </w:tcPr>
          <w:p>
            <w:pPr>
              <w:pStyle w:val="BodyCustom"/>
            </w:pPr>
            <w:r>
              <w:rPr>
                <w:rFonts w:ascii="Aptos" w:hAnsi="Aptos" w:eastAsia="Aptos"/>
                <w:b/>
                <w:i w:val="0"/>
                <w:color w:val="44546A"/>
              </w:rPr>
              <w:t>Número de operación</w:t>
            </w:r>
          </w:p>
        </w:tc>
        <w:tc>
          <w:tcPr>
            <w:tcW w:type="dxa" w:w="2436"/>
            <w:tcMar>
              <w:top w:w="90" w:type="dxa"/>
              <w:start w:w="100" w:type="dxa"/>
              <w:bottom w:w="90" w:type="dxa"/>
              <w:end w:w="100" w:type="dxa"/>
            </w:tcMar>
          </w:tcPr>
          <w:p>
            <w:pPr>
              <w:pStyle w:val="BodyCustom"/>
              <w:jc w:val="center"/>
            </w:pPr>
            <w:r>
              <w:rPr>
                <w:rFonts w:ascii="Aptos" w:hAnsi="Aptos" w:eastAsia="Aptos"/>
                <w:b w:val="0"/>
                <w:i w:val="0"/>
              </w:rPr>
              <w:t>[●]</w:t>
            </w:r>
          </w:p>
        </w:tc>
      </w:tr>
      <w:tr>
        <w:tc>
          <w:tcPr>
            <w:tcW w:type="dxa" w:w="2436"/>
            <w:tcMar>
              <w:top w:w="90" w:type="dxa"/>
              <w:start w:w="100" w:type="dxa"/>
              <w:bottom w:w="90" w:type="dxa"/>
              <w:end w:w="100" w:type="dxa"/>
            </w:tcMar>
            <w:shd w:fill="F7F9FC"/>
          </w:tcPr>
          <w:p>
            <w:pPr>
              <w:pStyle w:val="BodyCustom"/>
            </w:pPr>
            <w:r>
              <w:rPr>
                <w:rFonts w:ascii="Aptos" w:hAnsi="Aptos" w:eastAsia="Aptos"/>
                <w:b/>
                <w:i w:val="0"/>
                <w:color w:val="44546A"/>
              </w:rPr>
              <w:t>Tipo de financiamiento</w:t>
            </w:r>
          </w:p>
        </w:tc>
        <w:tc>
          <w:tcPr>
            <w:tcW w:type="dxa" w:w="2436"/>
            <w:tcMar>
              <w:top w:w="90" w:type="dxa"/>
              <w:start w:w="100" w:type="dxa"/>
              <w:bottom w:w="90" w:type="dxa"/>
              <w:end w:w="100" w:type="dxa"/>
            </w:tcMar>
          </w:tcPr>
          <w:p>
            <w:pPr>
              <w:pStyle w:val="BodyCustom"/>
              <w:jc w:val="left"/>
            </w:pPr>
            <w:r>
              <w:rPr>
                <w:rFonts w:ascii="Aptos" w:hAnsi="Aptos" w:eastAsia="Aptos"/>
                <w:b w:val="0"/>
                <w:i w:val="0"/>
              </w:rPr>
              <w:t>[●]</w:t>
            </w:r>
          </w:p>
        </w:tc>
        <w:tc>
          <w:tcPr>
            <w:tcW w:type="dxa" w:w="2436"/>
            <w:tcMar>
              <w:top w:w="90" w:type="dxa"/>
              <w:start w:w="100" w:type="dxa"/>
              <w:bottom w:w="90" w:type="dxa"/>
              <w:end w:w="100" w:type="dxa"/>
            </w:tcMar>
            <w:shd w:fill="F7F9FC"/>
          </w:tcPr>
          <w:p>
            <w:pPr>
              <w:pStyle w:val="BodyCustom"/>
            </w:pPr>
            <w:r>
              <w:rPr>
                <w:rFonts w:ascii="Aptos" w:hAnsi="Aptos" w:eastAsia="Aptos"/>
                <w:b/>
                <w:i w:val="0"/>
                <w:color w:val="44546A"/>
              </w:rPr>
              <w:t>Monto de exposición</w:t>
            </w:r>
          </w:p>
        </w:tc>
        <w:tc>
          <w:tcPr>
            <w:tcW w:type="dxa" w:w="2436"/>
            <w:tcMar>
              <w:top w:w="90" w:type="dxa"/>
              <w:start w:w="100" w:type="dxa"/>
              <w:bottom w:w="90" w:type="dxa"/>
              <w:end w:w="100" w:type="dxa"/>
            </w:tcMar>
          </w:tcPr>
          <w:p>
            <w:pPr>
              <w:pStyle w:val="BodyCustom"/>
              <w:jc w:val="center"/>
            </w:pPr>
            <w:r>
              <w:rPr>
                <w:rFonts w:ascii="Aptos" w:hAnsi="Aptos" w:eastAsia="Aptos"/>
                <w:b w:val="0"/>
                <w:i w:val="0"/>
              </w:rPr>
              <w:t>[●]</w:t>
            </w:r>
          </w:p>
        </w:tc>
      </w:tr>
      <w:tr>
        <w:tc>
          <w:tcPr>
            <w:tcW w:type="dxa" w:w="2436"/>
            <w:tcMar>
              <w:top w:w="90" w:type="dxa"/>
              <w:start w:w="100" w:type="dxa"/>
              <w:bottom w:w="90" w:type="dxa"/>
              <w:end w:w="100" w:type="dxa"/>
            </w:tcMar>
            <w:shd w:fill="F7F9FC"/>
          </w:tcPr>
          <w:p>
            <w:pPr>
              <w:pStyle w:val="BodyCustom"/>
            </w:pPr>
            <w:r>
              <w:rPr>
                <w:rFonts w:ascii="Aptos" w:hAnsi="Aptos" w:eastAsia="Aptos"/>
                <w:b/>
                <w:i w:val="0"/>
                <w:color w:val="44546A"/>
              </w:rPr>
              <w:t>Fecha de evaluación</w:t>
            </w:r>
          </w:p>
        </w:tc>
        <w:tc>
          <w:tcPr>
            <w:tcW w:type="dxa" w:w="2436"/>
            <w:tcMar>
              <w:top w:w="90" w:type="dxa"/>
              <w:start w:w="100" w:type="dxa"/>
              <w:bottom w:w="90" w:type="dxa"/>
              <w:end w:w="100" w:type="dxa"/>
            </w:tcMar>
          </w:tcPr>
          <w:p>
            <w:pPr>
              <w:pStyle w:val="BodyCustom"/>
              <w:jc w:val="left"/>
            </w:pPr>
            <w:r>
              <w:rPr>
                <w:rFonts w:ascii="Aptos" w:hAnsi="Aptos" w:eastAsia="Aptos"/>
                <w:b w:val="0"/>
                <w:i w:val="0"/>
              </w:rPr>
              <w:t>[●]</w:t>
            </w:r>
          </w:p>
        </w:tc>
        <w:tc>
          <w:tcPr>
            <w:tcW w:type="dxa" w:w="2436"/>
            <w:tcMar>
              <w:top w:w="90" w:type="dxa"/>
              <w:start w:w="100" w:type="dxa"/>
              <w:bottom w:w="90" w:type="dxa"/>
              <w:end w:w="100" w:type="dxa"/>
            </w:tcMar>
            <w:shd w:fill="F7F9FC"/>
          </w:tcPr>
          <w:p>
            <w:pPr>
              <w:pStyle w:val="BodyCustom"/>
            </w:pPr>
            <w:r>
              <w:rPr>
                <w:rFonts w:ascii="Aptos" w:hAnsi="Aptos" w:eastAsia="Aptos"/>
                <w:b/>
                <w:i w:val="0"/>
                <w:color w:val="44546A"/>
              </w:rPr>
              <w:t>Información financiera utilizada</w:t>
            </w:r>
          </w:p>
        </w:tc>
        <w:tc>
          <w:tcPr>
            <w:tcW w:type="dxa" w:w="2436"/>
            <w:tcMar>
              <w:top w:w="90" w:type="dxa"/>
              <w:start w:w="100" w:type="dxa"/>
              <w:bottom w:w="90" w:type="dxa"/>
              <w:end w:w="100" w:type="dxa"/>
            </w:tcMar>
          </w:tcPr>
          <w:p>
            <w:pPr>
              <w:pStyle w:val="BodyCustom"/>
              <w:jc w:val="center"/>
            </w:pPr>
            <w:r>
              <w:rPr>
                <w:rFonts w:ascii="Aptos" w:hAnsi="Aptos" w:eastAsia="Aptos"/>
                <w:b w:val="0"/>
                <w:i w:val="0"/>
              </w:rPr>
              <w:t>[●]</w:t>
            </w:r>
          </w:p>
        </w:tc>
      </w:tr>
      <w:tr>
        <w:tc>
          <w:tcPr>
            <w:tcW w:type="dxa" w:w="2436"/>
            <w:tcMar>
              <w:top w:w="90" w:type="dxa"/>
              <w:start w:w="100" w:type="dxa"/>
              <w:bottom w:w="90" w:type="dxa"/>
              <w:end w:w="100" w:type="dxa"/>
            </w:tcMar>
            <w:shd w:fill="F7F9FC"/>
          </w:tcPr>
          <w:p>
            <w:pPr>
              <w:pStyle w:val="BodyCustom"/>
            </w:pPr>
            <w:r>
              <w:rPr>
                <w:rFonts w:ascii="Aptos" w:hAnsi="Aptos" w:eastAsia="Aptos"/>
                <w:b/>
                <w:i w:val="0"/>
                <w:color w:val="44546A"/>
              </w:rPr>
              <w:t>Fecha de la información financiera</w:t>
            </w:r>
          </w:p>
        </w:tc>
        <w:tc>
          <w:tcPr>
            <w:tcW w:type="dxa" w:w="2436"/>
            <w:tcMar>
              <w:top w:w="90" w:type="dxa"/>
              <w:start w:w="100" w:type="dxa"/>
              <w:bottom w:w="90" w:type="dxa"/>
              <w:end w:w="100" w:type="dxa"/>
            </w:tcMar>
          </w:tcPr>
          <w:p>
            <w:pPr>
              <w:pStyle w:val="BodyCustom"/>
              <w:jc w:val="left"/>
            </w:pPr>
            <w:r>
              <w:rPr>
                <w:rFonts w:ascii="Aptos" w:hAnsi="Aptos" w:eastAsia="Aptos"/>
                <w:b w:val="0"/>
                <w:i w:val="0"/>
              </w:rPr>
              <w:t>[●]</w:t>
            </w:r>
          </w:p>
        </w:tc>
        <w:tc>
          <w:tcPr>
            <w:tcW w:type="dxa" w:w="2436"/>
            <w:tcMar>
              <w:top w:w="90" w:type="dxa"/>
              <w:start w:w="100" w:type="dxa"/>
              <w:bottom w:w="90" w:type="dxa"/>
              <w:end w:w="100" w:type="dxa"/>
            </w:tcMar>
            <w:shd w:fill="F7F9FC"/>
          </w:tcPr>
          <w:p>
            <w:pPr>
              <w:pStyle w:val="BodyCustom"/>
            </w:pPr>
            <w:r>
              <w:rPr>
                <w:rFonts w:ascii="Aptos" w:hAnsi="Aptos" w:eastAsia="Aptos"/>
                <w:b/>
                <w:i w:val="0"/>
                <w:color w:val="44546A"/>
              </w:rPr>
              <w:t>Antigüedad (meses)</w:t>
            </w:r>
          </w:p>
        </w:tc>
        <w:tc>
          <w:tcPr>
            <w:tcW w:type="dxa" w:w="2436"/>
            <w:tcMar>
              <w:top w:w="90" w:type="dxa"/>
              <w:start w:w="100" w:type="dxa"/>
              <w:bottom w:w="90" w:type="dxa"/>
              <w:end w:w="100" w:type="dxa"/>
            </w:tcMar>
          </w:tcPr>
          <w:p>
            <w:pPr>
              <w:pStyle w:val="BodyCustom"/>
              <w:jc w:val="center"/>
            </w:pPr>
            <w:r>
              <w:rPr>
                <w:rFonts w:ascii="Aptos" w:hAnsi="Aptos" w:eastAsia="Aptos"/>
                <w:b w:val="0"/>
                <w:i w:val="0"/>
              </w:rPr>
              <w:t>[●]</w:t>
            </w:r>
          </w:p>
        </w:tc>
      </w:tr>
      <w:tr>
        <w:tc>
          <w:tcPr>
            <w:tcW w:type="dxa" w:w="2436"/>
            <w:tcMar>
              <w:top w:w="90" w:type="dxa"/>
              <w:start w:w="100" w:type="dxa"/>
              <w:bottom w:w="90" w:type="dxa"/>
              <w:end w:w="100" w:type="dxa"/>
            </w:tcMar>
            <w:shd w:fill="F7F9FC"/>
          </w:tcPr>
          <w:p>
            <w:pPr>
              <w:pStyle w:val="BodyCustom"/>
            </w:pPr>
            <w:r>
              <w:rPr>
                <w:rFonts w:ascii="Aptos" w:hAnsi="Aptos" w:eastAsia="Aptos"/>
                <w:b/>
                <w:i w:val="0"/>
                <w:color w:val="44546A"/>
              </w:rPr>
              <w:t>Resultado Riesgo Común</w:t>
            </w:r>
          </w:p>
        </w:tc>
        <w:tc>
          <w:tcPr>
            <w:tcW w:type="dxa" w:w="2436"/>
            <w:tcMar>
              <w:top w:w="90" w:type="dxa"/>
              <w:start w:w="100" w:type="dxa"/>
              <w:bottom w:w="90" w:type="dxa"/>
              <w:end w:w="100" w:type="dxa"/>
            </w:tcMar>
          </w:tcPr>
          <w:p>
            <w:pPr>
              <w:pStyle w:val="BodyCustom"/>
              <w:jc w:val="left"/>
            </w:pPr>
            <w:r>
              <w:rPr>
                <w:rFonts w:ascii="Aptos" w:hAnsi="Aptos" w:eastAsia="Aptos"/>
                <w:b w:val="0"/>
                <w:i w:val="0"/>
              </w:rPr>
              <w:t>[Sí / No]</w:t>
            </w:r>
          </w:p>
        </w:tc>
        <w:tc>
          <w:tcPr>
            <w:tcW w:type="dxa" w:w="2436"/>
            <w:tcMar>
              <w:top w:w="90" w:type="dxa"/>
              <w:start w:w="100" w:type="dxa"/>
              <w:bottom w:w="90" w:type="dxa"/>
              <w:end w:w="100" w:type="dxa"/>
            </w:tcMar>
            <w:shd w:fill="F7F9FC"/>
          </w:tcPr>
          <w:p>
            <w:pPr>
              <w:pStyle w:val="BodyCustom"/>
            </w:pPr>
            <w:r>
              <w:rPr>
                <w:rFonts w:ascii="Aptos" w:hAnsi="Aptos" w:eastAsia="Aptos"/>
                <w:b/>
                <w:i w:val="0"/>
                <w:color w:val="44546A"/>
              </w:rPr>
              <w:t>Evidencia principal</w:t>
            </w:r>
          </w:p>
        </w:tc>
        <w:tc>
          <w:tcPr>
            <w:tcW w:type="dxa" w:w="2436"/>
            <w:tcMar>
              <w:top w:w="90" w:type="dxa"/>
              <w:start w:w="100" w:type="dxa"/>
              <w:bottom w:w="90" w:type="dxa"/>
              <w:end w:w="100" w:type="dxa"/>
            </w:tcMar>
          </w:tcPr>
          <w:p>
            <w:pPr>
              <w:pStyle w:val="BodyCustom"/>
              <w:jc w:val="center"/>
            </w:pPr>
            <w:r>
              <w:rPr>
                <w:rFonts w:ascii="Aptos" w:hAnsi="Aptos" w:eastAsia="Aptos"/>
                <w:b w:val="0"/>
                <w:i w:val="0"/>
              </w:rPr>
              <w:t>[●]</w:t>
            </w:r>
          </w:p>
        </w:tc>
      </w:tr>
      <w:tr>
        <w:tc>
          <w:tcPr>
            <w:tcW w:type="dxa" w:w="2436"/>
            <w:tcMar>
              <w:top w:w="90" w:type="dxa"/>
              <w:start w:w="100" w:type="dxa"/>
              <w:bottom w:w="90" w:type="dxa"/>
              <w:end w:w="100" w:type="dxa"/>
            </w:tcMar>
            <w:shd w:fill="F7F9FC"/>
          </w:tcPr>
          <w:p>
            <w:pPr>
              <w:pStyle w:val="BodyCustom"/>
            </w:pPr>
            <w:r>
              <w:rPr>
                <w:rFonts w:ascii="Aptos" w:hAnsi="Aptos" w:eastAsia="Aptos"/>
                <w:b/>
                <w:i w:val="0"/>
                <w:color w:val="44546A"/>
              </w:rPr>
              <w:t>Observaciones</w:t>
            </w:r>
          </w:p>
        </w:tc>
        <w:tc>
          <w:tcPr>
            <w:tcW w:type="dxa" w:w="2436"/>
            <w:tcMar>
              <w:top w:w="90" w:type="dxa"/>
              <w:start w:w="100" w:type="dxa"/>
              <w:bottom w:w="90" w:type="dxa"/>
              <w:end w:w="100" w:type="dxa"/>
            </w:tcMar>
          </w:tcPr>
          <w:p>
            <w:pPr>
              <w:pStyle w:val="BodyCustom"/>
              <w:jc w:val="left"/>
            </w:pPr>
            <w:r>
              <w:rPr>
                <w:rFonts w:ascii="Aptos" w:hAnsi="Aptos" w:eastAsia="Aptos"/>
                <w:b w:val="0"/>
                <w:i w:val="0"/>
              </w:rPr>
              <w:t>[●]</w:t>
            </w:r>
          </w:p>
        </w:tc>
        <w:tc>
          <w:tcPr>
            <w:tcW w:type="dxa" w:w="2436"/>
            <w:tcMar>
              <w:top w:w="90" w:type="dxa"/>
              <w:start w:w="100" w:type="dxa"/>
              <w:bottom w:w="90" w:type="dxa"/>
              <w:end w:w="100" w:type="dxa"/>
            </w:tcMar>
            <w:shd w:fill="F7F9FC"/>
          </w:tcPr>
          <w:p>
            <w:pPr>
              <w:pStyle w:val="BodyCustom"/>
            </w:pPr>
            <w:r>
              <w:rPr>
                <w:rFonts w:ascii="Aptos" w:hAnsi="Aptos" w:eastAsia="Aptos"/>
                <w:b/>
                <w:i w:val="0"/>
                <w:color w:val="44546A"/>
              </w:rPr>
              <w:t>Responsable de la evaluación</w:t>
            </w:r>
          </w:p>
        </w:tc>
        <w:tc>
          <w:tcPr>
            <w:tcW w:type="dxa" w:w="2436"/>
            <w:tcMar>
              <w:top w:w="90" w:type="dxa"/>
              <w:start w:w="100" w:type="dxa"/>
              <w:bottom w:w="90" w:type="dxa"/>
              <w:end w:w="100" w:type="dxa"/>
            </w:tcMar>
          </w:tcPr>
          <w:p>
            <w:pPr>
              <w:pStyle w:val="BodyCustom"/>
              <w:jc w:val="center"/>
            </w:pPr>
            <w:r>
              <w:rPr>
                <w:rFonts w:ascii="Aptos" w:hAnsi="Aptos" w:eastAsia="Aptos"/>
                <w:b w:val="0"/>
                <w:i w:val="0"/>
              </w:rPr>
              <w:t>[●]</w:t>
            </w:r>
          </w:p>
        </w:tc>
      </w:tr>
    </w:tbl>
    <w:p>
      <w:pPr>
        <w:pStyle w:val="Heading1Custom"/>
      </w:pPr>
      <w:r>
        <w:t>Anexo 3. Lista sugerida de evidencia para expediente regulatorio</w:t>
      </w:r>
    </w:p>
    <w:p>
      <w:pPr>
        <w:pStyle w:val="BodyCustom"/>
        <w:ind w:left="340" w:hanging="198"/>
      </w:pPr>
      <w:r>
        <w:rPr>
          <w:rFonts w:ascii="Aptos" w:hAnsi="Aptos" w:eastAsia="Aptos"/>
          <w:b/>
          <w:i w:val="0"/>
          <w:color w:val="15365D"/>
        </w:rPr>
        <w:t xml:space="preserve">• </w:t>
      </w:r>
      <w:r>
        <w:rPr>
          <w:rFonts w:ascii="Aptos" w:hAnsi="Aptos" w:eastAsia="Aptos"/>
          <w:b w:val="0"/>
          <w:i w:val="0"/>
        </w:rPr>
        <w:t>Acta o extracto de sesión donde el Comité de Riesgos aprueba el informe sin el voto del Director General.</w:t>
      </w:r>
    </w:p>
    <w:p>
      <w:pPr>
        <w:pStyle w:val="BodyCustom"/>
        <w:ind w:left="340" w:hanging="198"/>
      </w:pPr>
      <w:r>
        <w:rPr>
          <w:rFonts w:ascii="Aptos" w:hAnsi="Aptos" w:eastAsia="Aptos"/>
          <w:b/>
          <w:i w:val="0"/>
          <w:color w:val="15365D"/>
        </w:rPr>
        <w:t xml:space="preserve">• </w:t>
      </w:r>
      <w:r>
        <w:rPr>
          <w:rFonts w:ascii="Aptos" w:hAnsi="Aptos" w:eastAsia="Aptos"/>
          <w:b w:val="0"/>
          <w:i w:val="0"/>
        </w:rPr>
        <w:t>Acta o constancia de presentación al Consejo.</w:t>
      </w:r>
    </w:p>
    <w:p>
      <w:pPr>
        <w:pStyle w:val="BodyCustom"/>
        <w:ind w:left="340" w:hanging="198"/>
      </w:pPr>
      <w:r>
        <w:rPr>
          <w:rFonts w:ascii="Aptos" w:hAnsi="Aptos" w:eastAsia="Aptos"/>
          <w:b/>
          <w:i w:val="0"/>
          <w:color w:val="15365D"/>
        </w:rPr>
        <w:t xml:space="preserve">• </w:t>
      </w:r>
      <w:r>
        <w:rPr>
          <w:rFonts w:ascii="Aptos" w:hAnsi="Aptos" w:eastAsia="Aptos"/>
          <w:b w:val="0"/>
          <w:i w:val="0"/>
        </w:rPr>
        <w:t>Versión firmada del informe por el Director General.</w:t>
      </w:r>
    </w:p>
    <w:p>
      <w:pPr>
        <w:pStyle w:val="BodyCustom"/>
        <w:ind w:left="340" w:hanging="198"/>
      </w:pPr>
      <w:r>
        <w:rPr>
          <w:rFonts w:ascii="Aptos" w:hAnsi="Aptos" w:eastAsia="Aptos"/>
          <w:b/>
          <w:i w:val="0"/>
          <w:color w:val="15365D"/>
        </w:rPr>
        <w:t xml:space="preserve">• </w:t>
      </w:r>
      <w:r>
        <w:rPr>
          <w:rFonts w:ascii="Aptos" w:hAnsi="Aptos" w:eastAsia="Aptos"/>
          <w:b w:val="0"/>
          <w:i w:val="0"/>
        </w:rPr>
        <w:t>Manuales, instructivos o metodologías vigentes utilizadas para la evaluación.</w:t>
      </w:r>
    </w:p>
    <w:p>
      <w:pPr>
        <w:pStyle w:val="BodyCustom"/>
        <w:ind w:left="340" w:hanging="198"/>
      </w:pPr>
      <w:r>
        <w:rPr>
          <w:rFonts w:ascii="Aptos" w:hAnsi="Aptos" w:eastAsia="Aptos"/>
          <w:b/>
          <w:i w:val="0"/>
          <w:color w:val="15365D"/>
        </w:rPr>
        <w:t xml:space="preserve">• </w:t>
      </w:r>
      <w:r>
        <w:rPr>
          <w:rFonts w:ascii="Aptos" w:hAnsi="Aptos" w:eastAsia="Aptos"/>
          <w:b w:val="0"/>
          <w:i w:val="0"/>
        </w:rPr>
        <w:t>Relación de universo o muestra revisada y cédulas de trabajo.</w:t>
      </w:r>
    </w:p>
    <w:p>
      <w:pPr>
        <w:pStyle w:val="BodyCustom"/>
        <w:ind w:left="340" w:hanging="198"/>
      </w:pPr>
      <w:r>
        <w:rPr>
          <w:rFonts w:ascii="Aptos" w:hAnsi="Aptos" w:eastAsia="Aptos"/>
          <w:b/>
          <w:i w:val="0"/>
          <w:color w:val="15365D"/>
        </w:rPr>
        <w:t xml:space="preserve">• </w:t>
      </w:r>
      <w:r>
        <w:rPr>
          <w:rFonts w:ascii="Aptos" w:hAnsi="Aptos" w:eastAsia="Aptos"/>
          <w:b w:val="0"/>
          <w:i w:val="0"/>
        </w:rPr>
        <w:t>Evidencia de remisión a la Comisión y acuse correspondiente.</w:t>
      </w:r>
    </w:p>
    <w:sectPr>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44546A"/>
        <w:sz w:val="16"/>
      </w:rPr>
      <w:t>Documento de trabajo para aprobación interna y remisión regulatoria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color w:val="44546A"/>
        <w:sz w:val="17"/>
      </w:rPr>
      <w:t>Informe de evaluación de cumplimiento • Artículo 52 CUB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3030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after="120" w:before="0"/>
    </w:pPr>
    <w:rPr>
      <w:rFonts w:ascii="Aptos Display" w:hAnsi="Aptos Display" w:eastAsia="Aptos Display"/>
      <w:b/>
      <w:color w:val="15365D"/>
      <w:sz w:val="40"/>
    </w:rPr>
  </w:style>
  <w:style w:type="paragraph" w:customStyle="1" w:styleId="SubtitleCustom">
    <w:name w:val="SubtitleCustom"/>
    <w:basedOn w:val="Normal"/>
    <w:pPr>
      <w:spacing w:after="60"/>
    </w:pPr>
    <w:rPr>
      <w:rFonts w:ascii="Aptos" w:hAnsi="Aptos" w:eastAsia="Aptos"/>
      <w:color w:val="44546A"/>
      <w:sz w:val="22"/>
    </w:rPr>
  </w:style>
  <w:style w:type="paragraph" w:customStyle="1" w:styleId="Heading1Custom">
    <w:name w:val="Heading1Custom"/>
    <w:basedOn w:val="Normal"/>
    <w:pPr>
      <w:keepNext/>
      <w:spacing w:before="280" w:after="120"/>
    </w:pPr>
    <w:rPr>
      <w:rFonts w:ascii="Aptos" w:hAnsi="Aptos" w:eastAsia="Aptos"/>
      <w:b/>
      <w:color w:val="15365D"/>
      <w:sz w:val="26"/>
    </w:rPr>
  </w:style>
  <w:style w:type="paragraph" w:customStyle="1" w:styleId="Heading2Custom">
    <w:name w:val="Heading2Custom"/>
    <w:basedOn w:val="Normal"/>
    <w:pPr>
      <w:keepNext/>
      <w:spacing w:before="200" w:after="80"/>
    </w:pPr>
    <w:rPr>
      <w:rFonts w:ascii="Aptos" w:hAnsi="Aptos" w:eastAsia="Aptos"/>
      <w:b/>
      <w:color w:val="44546A"/>
      <w:sz w:val="23"/>
    </w:rPr>
  </w:style>
  <w:style w:type="paragraph" w:customStyle="1" w:styleId="BodyCustom">
    <w:name w:val="BodyCustom"/>
    <w:basedOn w:val="Normal"/>
    <w:pPr>
      <w:spacing w:after="120" w:line="276" w:lineRule="auto"/>
    </w:pPr>
    <w:rPr>
      <w:rFonts w:ascii="Aptos" w:hAnsi="Aptos" w:eastAsia="Aptos"/>
      <w:color w:val="303030"/>
      <w:sz w:val="21"/>
    </w:rPr>
  </w:style>
  <w:style w:type="paragraph" w:customStyle="1" w:styleId="SmallCustom">
    <w:name w:val="SmallCustom"/>
    <w:basedOn w:val="Normal"/>
    <w:pPr>
      <w:spacing w:after="60"/>
    </w:pPr>
    <w:rPr>
      <w:rFonts w:ascii="Aptos" w:hAnsi="Aptos" w:eastAsia="Aptos"/>
      <w:color w:val="44546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