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996E" w14:textId="018C7A04" w:rsidR="004C1095" w:rsidRPr="004C1095" w:rsidRDefault="004C1095" w:rsidP="004C1095">
      <w:r>
        <w:rPr>
          <w:b/>
          <w:bCs/>
        </w:rPr>
        <w:t>Preguntas clave</w:t>
      </w:r>
    </w:p>
    <w:p w14:paraId="081ED1C7" w14:textId="77777777" w:rsidR="004C1095" w:rsidRPr="004C1095" w:rsidRDefault="004C1095" w:rsidP="004C1095">
      <w:pPr>
        <w:numPr>
          <w:ilvl w:val="0"/>
          <w:numId w:val="1"/>
        </w:numPr>
      </w:pPr>
      <w:r w:rsidRPr="004C1095">
        <w:t>¿De qué clientes, productos, actividades o territorios depende BASE?</w:t>
      </w:r>
    </w:p>
    <w:p w14:paraId="21627757" w14:textId="77777777" w:rsidR="004C1095" w:rsidRPr="004C1095" w:rsidRDefault="004C1095" w:rsidP="004C1095">
      <w:pPr>
        <w:numPr>
          <w:ilvl w:val="0"/>
          <w:numId w:val="1"/>
        </w:numPr>
      </w:pPr>
      <w:r w:rsidRPr="004C1095">
        <w:t>¿Cuáles de esas dependencias son estratégicas y cuáles amenazan sus resultados?</w:t>
      </w:r>
    </w:p>
    <w:p w14:paraId="59891959" w14:textId="77777777" w:rsidR="004C1095" w:rsidRPr="004C1095" w:rsidRDefault="004C1095" w:rsidP="004C1095">
      <w:pPr>
        <w:numPr>
          <w:ilvl w:val="0"/>
          <w:numId w:val="1"/>
        </w:numPr>
      </w:pPr>
      <w:r w:rsidRPr="004C1095">
        <w:t>¿Cómo evolucionarán durante los próximos 12 meses?</w:t>
      </w:r>
    </w:p>
    <w:p w14:paraId="7B9E55E0" w14:textId="77777777" w:rsidR="004C1095" w:rsidRPr="004C1095" w:rsidRDefault="004C1095" w:rsidP="004C1095">
      <w:pPr>
        <w:numPr>
          <w:ilvl w:val="0"/>
          <w:numId w:val="1"/>
        </w:numPr>
      </w:pPr>
      <w:r w:rsidRPr="004C1095">
        <w:t>¿Qué ocurriría bajo cambios económicos, competitivos o regulatorios?</w:t>
      </w:r>
    </w:p>
    <w:p w14:paraId="04517DD2" w14:textId="77777777" w:rsidR="004C1095" w:rsidRPr="004C1095" w:rsidRDefault="004C1095" w:rsidP="004C1095">
      <w:pPr>
        <w:numPr>
          <w:ilvl w:val="0"/>
          <w:numId w:val="1"/>
        </w:numPr>
      </w:pPr>
      <w:r w:rsidRPr="004C1095">
        <w:t>¿Qué acciones reducirían esa vulnerabilidad y cuál sería su costo o beneficio?</w:t>
      </w:r>
    </w:p>
    <w:p w14:paraId="4554961D" w14:textId="59020911" w:rsidR="004C1095" w:rsidRPr="004C1095" w:rsidRDefault="004C1095" w:rsidP="004C1095">
      <w:r w:rsidRPr="004C1095">
        <w:t xml:space="preserve">Los indicadores propuestos son herramientas para responder estas preguntas. </w:t>
      </w:r>
      <w:r w:rsidRPr="004C1095">
        <w:rPr>
          <w:b/>
          <w:bCs/>
        </w:rPr>
        <w:t xml:space="preserve">Construirlos todos no garantiza, por sí </w:t>
      </w:r>
      <w:r>
        <w:rPr>
          <w:b/>
          <w:bCs/>
        </w:rPr>
        <w:t>solos</w:t>
      </w:r>
      <w:r w:rsidRPr="004C1095">
        <w:rPr>
          <w:b/>
          <w:bCs/>
        </w:rPr>
        <w:t>, cumplir los objetivos.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2137"/>
        <w:gridCol w:w="3905"/>
      </w:tblGrid>
      <w:tr w:rsidR="004C1095" w:rsidRPr="004C1095" w14:paraId="140BC3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FB28C" w14:textId="7AE0B0E2" w:rsidR="004C1095" w:rsidRPr="004C1095" w:rsidRDefault="004C1095" w:rsidP="004C1095">
            <w:pPr>
              <w:rPr>
                <w:b/>
                <w:bCs/>
              </w:rPr>
            </w:pPr>
            <w:r w:rsidRPr="004C1095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A4180CC" w14:textId="77777777" w:rsidR="004C1095" w:rsidRPr="004C1095" w:rsidRDefault="004C1095" w:rsidP="004C1095">
            <w:pPr>
              <w:rPr>
                <w:b/>
                <w:bCs/>
              </w:rPr>
            </w:pPr>
            <w:r w:rsidRPr="004C1095">
              <w:rPr>
                <w:b/>
                <w:bCs/>
              </w:rPr>
              <w:t>Cobertura del documento</w:t>
            </w:r>
          </w:p>
        </w:tc>
        <w:tc>
          <w:tcPr>
            <w:tcW w:w="0" w:type="auto"/>
            <w:vAlign w:val="center"/>
            <w:hideMark/>
          </w:tcPr>
          <w:p w14:paraId="4DF6E714" w14:textId="77777777" w:rsidR="004C1095" w:rsidRPr="004C1095" w:rsidRDefault="004C1095" w:rsidP="004C1095">
            <w:pPr>
              <w:rPr>
                <w:b/>
                <w:bCs/>
              </w:rPr>
            </w:pPr>
            <w:r w:rsidRPr="004C1095">
              <w:rPr>
                <w:b/>
                <w:bCs/>
              </w:rPr>
              <w:t>Qué falta para cumplirlo</w:t>
            </w:r>
          </w:p>
        </w:tc>
      </w:tr>
      <w:tr w:rsidR="004C1095" w:rsidRPr="004C1095" w14:paraId="106DD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52C7" w14:textId="77777777" w:rsidR="004C1095" w:rsidRPr="004C1095" w:rsidRDefault="004C1095" w:rsidP="004C1095">
            <w:r w:rsidRPr="004C1095">
              <w:t>Distinguir concentración estratégica y vulnerable</w:t>
            </w:r>
          </w:p>
        </w:tc>
        <w:tc>
          <w:tcPr>
            <w:tcW w:w="0" w:type="auto"/>
            <w:vAlign w:val="center"/>
            <w:hideMark/>
          </w:tcPr>
          <w:p w14:paraId="4B3E522B" w14:textId="77777777" w:rsidR="004C1095" w:rsidRPr="004C1095" w:rsidRDefault="004C1095" w:rsidP="004C1095">
            <w:r w:rsidRPr="004C1095">
              <w:t>Parcial: Top N, HHI y vulnerabilidad de AE</w:t>
            </w:r>
          </w:p>
        </w:tc>
        <w:tc>
          <w:tcPr>
            <w:tcW w:w="0" w:type="auto"/>
            <w:vAlign w:val="center"/>
            <w:hideMark/>
          </w:tcPr>
          <w:p w14:paraId="30E3061A" w14:textId="77777777" w:rsidR="004C1095" w:rsidRPr="004C1095" w:rsidRDefault="004C1095" w:rsidP="004C1095">
            <w:r w:rsidRPr="004C1095">
              <w:t>Criterios de clasificación que combinen dependencia, rentabilidad, perspectivas y capacidad de respuesta</w:t>
            </w:r>
          </w:p>
        </w:tc>
      </w:tr>
      <w:tr w:rsidR="004C1095" w:rsidRPr="004C1095" w14:paraId="75A9E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B8EF" w14:textId="77777777" w:rsidR="004C1095" w:rsidRPr="004C1095" w:rsidRDefault="004C1095" w:rsidP="004C1095">
            <w:r w:rsidRPr="004C1095">
              <w:t>Tener una visión a 12 meses</w:t>
            </w:r>
          </w:p>
        </w:tc>
        <w:tc>
          <w:tcPr>
            <w:tcW w:w="0" w:type="auto"/>
            <w:vAlign w:val="center"/>
            <w:hideMark/>
          </w:tcPr>
          <w:p w14:paraId="47869D56" w14:textId="77777777" w:rsidR="004C1095" w:rsidRPr="004C1095" w:rsidRDefault="004C1095" w:rsidP="004C1095">
            <w:r w:rsidRPr="004C1095">
              <w:t>Parcial: Forward Index</w:t>
            </w:r>
          </w:p>
        </w:tc>
        <w:tc>
          <w:tcPr>
            <w:tcW w:w="0" w:type="auto"/>
            <w:vAlign w:val="center"/>
            <w:hideMark/>
          </w:tcPr>
          <w:p w14:paraId="124ED765" w14:textId="77777777" w:rsidR="004C1095" w:rsidRPr="004C1095" w:rsidRDefault="004C1095" w:rsidP="004C1095">
            <w:r w:rsidRPr="004C1095">
              <w:t>Proyección mensual, supuestos, escenarios, validación y fecha estimada de cruce de alertas</w:t>
            </w:r>
          </w:p>
        </w:tc>
      </w:tr>
      <w:tr w:rsidR="004C1095" w:rsidRPr="004C1095" w14:paraId="754D2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211C" w14:textId="77777777" w:rsidR="004C1095" w:rsidRPr="004C1095" w:rsidRDefault="004C1095" w:rsidP="004C1095">
            <w:r w:rsidRPr="004C1095">
              <w:t>Identificar impactos ante presión de mercado o regulación</w:t>
            </w:r>
          </w:p>
        </w:tc>
        <w:tc>
          <w:tcPr>
            <w:tcW w:w="0" w:type="auto"/>
            <w:vAlign w:val="center"/>
            <w:hideMark/>
          </w:tcPr>
          <w:p w14:paraId="75A2E0D9" w14:textId="77777777" w:rsidR="004C1095" w:rsidRPr="004C1095" w:rsidRDefault="004C1095" w:rsidP="004C1095">
            <w:r w:rsidRPr="004C1095">
              <w:t>Parcial: estrés e IaR</w:t>
            </w:r>
          </w:p>
        </w:tc>
        <w:tc>
          <w:tcPr>
            <w:tcW w:w="0" w:type="auto"/>
            <w:vAlign w:val="center"/>
            <w:hideMark/>
          </w:tcPr>
          <w:p w14:paraId="0498CF16" w14:textId="77777777" w:rsidR="004C1095" w:rsidRPr="004C1095" w:rsidRDefault="004C1095" w:rsidP="004C1095">
            <w:r w:rsidRPr="004C1095">
              <w:t>Eventos concretos, mecanismos de transmisión y estimación consistente del impacto</w:t>
            </w:r>
          </w:p>
        </w:tc>
      </w:tr>
      <w:tr w:rsidR="004C1095" w:rsidRPr="004C1095" w14:paraId="68FC8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93B8" w14:textId="77777777" w:rsidR="004C1095" w:rsidRPr="004C1095" w:rsidRDefault="004C1095" w:rsidP="004C1095">
            <w:r w:rsidRPr="004C1095">
              <w:t>Encontrar mitigantes sin afectar el crecimiento rentable</w:t>
            </w:r>
          </w:p>
        </w:tc>
        <w:tc>
          <w:tcPr>
            <w:tcW w:w="0" w:type="auto"/>
            <w:vAlign w:val="center"/>
            <w:hideMark/>
          </w:tcPr>
          <w:p w14:paraId="28B8C54C" w14:textId="77777777" w:rsidR="004C1095" w:rsidRPr="004C1095" w:rsidRDefault="004C1095" w:rsidP="004C1095">
            <w:r w:rsidRPr="004C1095">
              <w:t>Insuficiente</w:t>
            </w:r>
          </w:p>
        </w:tc>
        <w:tc>
          <w:tcPr>
            <w:tcW w:w="0" w:type="auto"/>
            <w:vAlign w:val="center"/>
            <w:hideMark/>
          </w:tcPr>
          <w:p w14:paraId="5375CB13" w14:textId="77777777" w:rsidR="004C1095" w:rsidRPr="004C1095" w:rsidRDefault="004C1095" w:rsidP="004C1095">
            <w:r w:rsidRPr="004C1095">
              <w:t>Alternativas, evaluación económica, responsables y medición del efecto posterior</w:t>
            </w:r>
          </w:p>
        </w:tc>
      </w:tr>
      <w:tr w:rsidR="004C1095" w:rsidRPr="004C1095" w14:paraId="7038C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EF16" w14:textId="77777777" w:rsidR="004C1095" w:rsidRPr="004C1095" w:rsidRDefault="004C1095" w:rsidP="004C1095">
            <w:r w:rsidRPr="004C1095">
              <w:t>Actuar preventivamente y complementar el apetito</w:t>
            </w:r>
          </w:p>
        </w:tc>
        <w:tc>
          <w:tcPr>
            <w:tcW w:w="0" w:type="auto"/>
            <w:vAlign w:val="center"/>
            <w:hideMark/>
          </w:tcPr>
          <w:p w14:paraId="792302B8" w14:textId="77777777" w:rsidR="004C1095" w:rsidRPr="004C1095" w:rsidRDefault="004C1095" w:rsidP="004C1095">
            <w:r w:rsidRPr="004C1095">
              <w:t>Se declara como intención</w:t>
            </w:r>
          </w:p>
        </w:tc>
        <w:tc>
          <w:tcPr>
            <w:tcW w:w="0" w:type="auto"/>
            <w:vAlign w:val="center"/>
            <w:hideMark/>
          </w:tcPr>
          <w:p w14:paraId="4F2C43FB" w14:textId="77777777" w:rsidR="004C1095" w:rsidRPr="004C1095" w:rsidRDefault="004C1095" w:rsidP="004C1095">
            <w:r w:rsidRPr="004C1095">
              <w:t>Umbrales, alertas, escalamiento y decisiones asociadas</w:t>
            </w:r>
          </w:p>
        </w:tc>
      </w:tr>
    </w:tbl>
    <w:p w14:paraId="5C9B083B" w14:textId="242D51C6" w:rsidR="004C1095" w:rsidRPr="004C1095" w:rsidRDefault="004C1095" w:rsidP="004C1095">
      <w:r>
        <w:t xml:space="preserve">Una </w:t>
      </w:r>
      <w:r w:rsidRPr="004C1095">
        <w:rPr>
          <w:b/>
          <w:bCs/>
        </w:rPr>
        <w:t xml:space="preserve"> concentración alta no necesariamente es una concentración inconveniente</w:t>
      </w:r>
      <w:r>
        <w:t>.</w:t>
      </w:r>
    </w:p>
    <w:p w14:paraId="4D94FBF4" w14:textId="62FEBEA0" w:rsidR="004C1095" w:rsidRPr="004C1095" w:rsidRDefault="004C1095" w:rsidP="004C1095">
      <w:r>
        <w:rPr>
          <w:b/>
          <w:bCs/>
        </w:rPr>
        <w:t>Definir</w:t>
      </w:r>
      <w:r w:rsidRPr="004C1095">
        <w:rPr>
          <w:b/>
          <w:bCs/>
        </w:rPr>
        <w:t xml:space="preserve"> qué convierte una concentración en vulnerable.</w:t>
      </w:r>
    </w:p>
    <w:p w14:paraId="6792A1F2" w14:textId="77777777" w:rsidR="004C1095" w:rsidRPr="004C1095" w:rsidRDefault="004C1095" w:rsidP="004C1095">
      <w:r w:rsidRPr="004C1095">
        <w:t>El documento menciona margen, participación de mercado, atractivo del mercado y presión regulatoria, pero no establece cómo se utilizarán para clasificar una dependencia.</w:t>
      </w:r>
    </w:p>
    <w:p w14:paraId="7F5BA6BD" w14:textId="77777777" w:rsidR="004C1095" w:rsidRPr="004C1095" w:rsidRDefault="004C1095" w:rsidP="004C1095">
      <w:r w:rsidRPr="004C1095">
        <w:t>Propondría evaluar dos ejes:</w:t>
      </w:r>
    </w:p>
    <w:p w14:paraId="7A189B17" w14:textId="77777777" w:rsidR="004C1095" w:rsidRPr="004C1095" w:rsidRDefault="004C1095" w:rsidP="004C1095">
      <w:pPr>
        <w:numPr>
          <w:ilvl w:val="0"/>
          <w:numId w:val="2"/>
        </w:numPr>
      </w:pPr>
      <w:r w:rsidRPr="004C1095">
        <w:rPr>
          <w:b/>
          <w:bCs/>
        </w:rPr>
        <w:t>Dependencia:</w:t>
      </w:r>
      <w:r w:rsidRPr="004C1095">
        <w:t xml:space="preserve"> cuánto ingreso, margen o crecimiento depende de una fuente.</w:t>
      </w:r>
    </w:p>
    <w:p w14:paraId="1D02BA11" w14:textId="77777777" w:rsidR="004C1095" w:rsidRPr="004C1095" w:rsidRDefault="004C1095" w:rsidP="004C1095">
      <w:pPr>
        <w:numPr>
          <w:ilvl w:val="0"/>
          <w:numId w:val="2"/>
        </w:numPr>
      </w:pPr>
      <w:r w:rsidRPr="004C1095">
        <w:rPr>
          <w:b/>
          <w:bCs/>
        </w:rPr>
        <w:t>Vulnerabilidad:</w:t>
      </w:r>
      <w:r w:rsidRPr="004C1095">
        <w:t xml:space="preserve"> qué tan susceptible es esa fuente a deteriorarse y qué capacidad tiene BASE para absorber o sustituir su contribución.</w:t>
      </w:r>
    </w:p>
    <w:p w14:paraId="6FC6D101" w14:textId="193E4658" w:rsidR="004C1095" w:rsidRPr="004C1095" w:rsidRDefault="004C1095" w:rsidP="004C1095">
      <w:r>
        <w:lastRenderedPageBreak/>
        <w:t>¿</w:t>
      </w:r>
      <w:r w:rsidRPr="004C1095">
        <w:t>Una concentración podría ser estratégica y, al mismo tiempo, requerir medidas de protección.</w:t>
      </w:r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7075"/>
      </w:tblGrid>
      <w:tr w:rsidR="004C1095" w:rsidRPr="004C1095" w14:paraId="75F25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D0CBF" w14:textId="77777777" w:rsidR="004C1095" w:rsidRPr="004C1095" w:rsidRDefault="004C1095" w:rsidP="004C1095">
            <w:pPr>
              <w:rPr>
                <w:b/>
                <w:bCs/>
              </w:rPr>
            </w:pPr>
            <w:r w:rsidRPr="004C1095">
              <w:rPr>
                <w:b/>
                <w:bCs/>
              </w:rPr>
              <w:t>Frente</w:t>
            </w:r>
          </w:p>
        </w:tc>
        <w:tc>
          <w:tcPr>
            <w:tcW w:w="0" w:type="auto"/>
            <w:vAlign w:val="center"/>
            <w:hideMark/>
          </w:tcPr>
          <w:p w14:paraId="5BEEDF1D" w14:textId="77777777" w:rsidR="004C1095" w:rsidRPr="004C1095" w:rsidRDefault="004C1095" w:rsidP="004C1095">
            <w:pPr>
              <w:rPr>
                <w:b/>
                <w:bCs/>
              </w:rPr>
            </w:pPr>
            <w:r w:rsidRPr="004C1095">
              <w:rPr>
                <w:b/>
                <w:bCs/>
              </w:rPr>
              <w:t>Pregunta que debe resolver</w:t>
            </w:r>
          </w:p>
        </w:tc>
      </w:tr>
      <w:tr w:rsidR="004C1095" w:rsidRPr="004C1095" w14:paraId="654CA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62FA" w14:textId="77777777" w:rsidR="004C1095" w:rsidRPr="004C1095" w:rsidRDefault="004C1095" w:rsidP="004C1095">
            <w:r w:rsidRPr="004C1095">
              <w:t>Ingresos y margen</w:t>
            </w:r>
          </w:p>
        </w:tc>
        <w:tc>
          <w:tcPr>
            <w:tcW w:w="0" w:type="auto"/>
            <w:vAlign w:val="center"/>
            <w:hideMark/>
          </w:tcPr>
          <w:p w14:paraId="62941092" w14:textId="77777777" w:rsidR="004C1095" w:rsidRPr="004C1095" w:rsidRDefault="004C1095" w:rsidP="004C1095">
            <w:r w:rsidRPr="004C1095">
              <w:t>¿Qué resultado dejaría de generarse ante la pérdida o deterioro del negocio?</w:t>
            </w:r>
          </w:p>
        </w:tc>
      </w:tr>
      <w:tr w:rsidR="004C1095" w:rsidRPr="004C1095" w14:paraId="3D56E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BD1C" w14:textId="77777777" w:rsidR="004C1095" w:rsidRPr="004C1095" w:rsidRDefault="004C1095" w:rsidP="004C1095">
            <w:r w:rsidRPr="004C1095">
              <w:t>Crédito</w:t>
            </w:r>
          </w:p>
        </w:tc>
        <w:tc>
          <w:tcPr>
            <w:tcW w:w="0" w:type="auto"/>
            <w:vAlign w:val="center"/>
            <w:hideMark/>
          </w:tcPr>
          <w:p w14:paraId="1ACCC965" w14:textId="77777777" w:rsidR="004C1095" w:rsidRPr="004C1095" w:rsidRDefault="004C1095" w:rsidP="004C1095">
            <w:r w:rsidRPr="004C1095">
              <w:t>¿Qué exposición y pérdidas se acumulan frente a factores comunes?</w:t>
            </w:r>
          </w:p>
        </w:tc>
      </w:tr>
      <w:tr w:rsidR="004C1095" w:rsidRPr="004C1095" w14:paraId="530D1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657D" w14:textId="77777777" w:rsidR="004C1095" w:rsidRPr="004C1095" w:rsidRDefault="004C1095" w:rsidP="004C1095">
            <w:r w:rsidRPr="004C1095">
              <w:t>Captación</w:t>
            </w:r>
          </w:p>
        </w:tc>
        <w:tc>
          <w:tcPr>
            <w:tcW w:w="0" w:type="auto"/>
            <w:vAlign w:val="center"/>
            <w:hideMark/>
          </w:tcPr>
          <w:p w14:paraId="202553D0" w14:textId="77777777" w:rsidR="004C1095" w:rsidRPr="004C1095" w:rsidRDefault="004C1095" w:rsidP="004C1095">
            <w:r w:rsidRPr="004C1095">
              <w:t>¿Qué salida de recursos podría producirse y qué costo tendría sustituirlos?</w:t>
            </w:r>
          </w:p>
        </w:tc>
      </w:tr>
    </w:tbl>
    <w:p w14:paraId="397ED356" w14:textId="77777777" w:rsidR="004C1095" w:rsidRPr="004C1095" w:rsidRDefault="004C1095" w:rsidP="004C1095">
      <w:r w:rsidRPr="004C1095">
        <w:t>La concentración de captación, por ejemplo, no queda suficientemente cubierta calculando únicamente su participación en ingresos.</w:t>
      </w:r>
    </w:p>
    <w:p w14:paraId="517E4F8D" w14:textId="77777777" w:rsidR="004C1095" w:rsidRPr="004C1095" w:rsidRDefault="004C1095" w:rsidP="004C1095">
      <w:r w:rsidRPr="004C1095">
        <w:t xml:space="preserve">Como referencia metodológica, Basilea vincula la gestión de concentraciones crediticias con definiciones documentadas, límites y pruebas de estrés periódicas. Esto respalda incorporar decisiones y escenarios al marco; no constituye una validación del cumplimiento regulatorio local. </w:t>
      </w:r>
      <w:hyperlink r:id="rId5" w:history="1">
        <w:r w:rsidRPr="004C1095">
          <w:rPr>
            <w:rStyle w:val="Hyperlink"/>
          </w:rPr>
          <w:t>Credit risk</w:t>
        </w:r>
      </w:hyperlink>
    </w:p>
    <w:p w14:paraId="75BEAEBC" w14:textId="77777777" w:rsidR="004C1095" w:rsidRPr="004C1095" w:rsidRDefault="004C1095" w:rsidP="004C1095">
      <w:r w:rsidRPr="004C1095">
        <w:rPr>
          <w:b/>
          <w:bCs/>
        </w:rPr>
        <w:t>c) El concepto de rentabilidad está incompleto.</w:t>
      </w:r>
    </w:p>
    <w:p w14:paraId="2F424C52" w14:textId="77777777" w:rsidR="004C1095" w:rsidRPr="004C1095" w:rsidRDefault="004C1095" w:rsidP="004C1095">
      <w:r w:rsidRPr="004C1095">
        <w:t>El objetivo protege el crecimiento rentable, pero predominan métricas de ingresos. Se necesita acordar una medida de margen o contribución que incorpore los costos relevantes: fondeo, operación, pérdidas esperadas y, cuando corresponda, capital.</w:t>
      </w:r>
    </w:p>
    <w:p w14:paraId="1D76C088" w14:textId="77777777" w:rsidR="004C1095" w:rsidRPr="004C1095" w:rsidRDefault="004C1095" w:rsidP="004C1095">
      <w:r w:rsidRPr="004C1095">
        <w:t>De otra forma, una iniciativa podría diversificar ingresos y reducir la rentabilidad.</w:t>
      </w:r>
    </w:p>
    <w:p w14:paraId="6FC4D39B" w14:textId="77777777" w:rsidR="004C1095" w:rsidRPr="004C1095" w:rsidRDefault="004C1095" w:rsidP="004C1095">
      <w:r w:rsidRPr="004C1095">
        <w:rPr>
          <w:b/>
          <w:bCs/>
        </w:rPr>
        <w:t>d) Las dimensiones no están completamente homologadas.</w:t>
      </w:r>
    </w:p>
    <w:p w14:paraId="6CF6D5F8" w14:textId="77777777" w:rsidR="004C1095" w:rsidRPr="004C1095" w:rsidRDefault="004C1095" w:rsidP="004C1095">
      <w:r w:rsidRPr="004C1095">
        <w:t>Hay decisiones pendientes:</w:t>
      </w:r>
    </w:p>
    <w:p w14:paraId="547B8440" w14:textId="77777777" w:rsidR="004C1095" w:rsidRPr="004C1095" w:rsidRDefault="004C1095" w:rsidP="004C1095">
      <w:pPr>
        <w:numPr>
          <w:ilvl w:val="0"/>
          <w:numId w:val="3"/>
        </w:numPr>
      </w:pPr>
      <w:r w:rsidRPr="004C1095">
        <w:t xml:space="preserve">Se define actividad económica a nivel </w:t>
      </w:r>
      <w:r w:rsidRPr="004C1095">
        <w:rPr>
          <w:b/>
          <w:bCs/>
        </w:rPr>
        <w:t>rama</w:t>
      </w:r>
      <w:r w:rsidRPr="004C1095">
        <w:t xml:space="preserve">, pero el indicador habla de </w:t>
      </w:r>
      <w:r w:rsidRPr="004C1095">
        <w:rPr>
          <w:b/>
          <w:bCs/>
        </w:rPr>
        <w:t>sector</w:t>
      </w:r>
      <w:r w:rsidRPr="004C1095">
        <w:t>.</w:t>
      </w:r>
    </w:p>
    <w:p w14:paraId="218D8084" w14:textId="77777777" w:rsidR="004C1095" w:rsidRPr="004C1095" w:rsidRDefault="004C1095" w:rsidP="004C1095">
      <w:pPr>
        <w:numPr>
          <w:ilvl w:val="0"/>
          <w:numId w:val="3"/>
        </w:numPr>
      </w:pPr>
      <w:r w:rsidRPr="004C1095">
        <w:t xml:space="preserve">Se menciona </w:t>
      </w:r>
      <w:r w:rsidRPr="004C1095">
        <w:rPr>
          <w:b/>
          <w:bCs/>
        </w:rPr>
        <w:t>moneda</w:t>
      </w:r>
      <w:r w:rsidRPr="004C1095">
        <w:t xml:space="preserve"> en la tabla sin definir su tratamiento en el alcance.</w:t>
      </w:r>
    </w:p>
    <w:p w14:paraId="4C8805B2" w14:textId="77777777" w:rsidR="004C1095" w:rsidRPr="004C1095" w:rsidRDefault="004C1095" w:rsidP="004C1095">
      <w:pPr>
        <w:numPr>
          <w:ilvl w:val="0"/>
          <w:numId w:val="3"/>
        </w:numPr>
      </w:pPr>
      <w:r w:rsidRPr="004C1095">
        <w:t xml:space="preserve">Se define </w:t>
      </w:r>
      <w:r w:rsidRPr="004C1095">
        <w:rPr>
          <w:b/>
          <w:bCs/>
        </w:rPr>
        <w:t>promotor</w:t>
      </w:r>
      <w:r w:rsidRPr="004C1095">
        <w:t>, pero no se precisa cómo se medirá su concentración.</w:t>
      </w:r>
    </w:p>
    <w:p w14:paraId="194F4AEB" w14:textId="77777777" w:rsidR="004C1095" w:rsidRPr="004C1095" w:rsidRDefault="004C1095" w:rsidP="004C1095">
      <w:pPr>
        <w:numPr>
          <w:ilvl w:val="0"/>
          <w:numId w:val="3"/>
        </w:numPr>
      </w:pPr>
      <w:r w:rsidRPr="004C1095">
        <w:t>Geografía podría significar domicilio fiscal, ubicación operativa o exposición económica.</w:t>
      </w:r>
    </w:p>
    <w:p w14:paraId="11F9D744" w14:textId="77777777" w:rsidR="004C1095" w:rsidRPr="004C1095" w:rsidRDefault="004C1095" w:rsidP="004C1095">
      <w:pPr>
        <w:numPr>
          <w:ilvl w:val="0"/>
          <w:numId w:val="3"/>
        </w:numPr>
      </w:pPr>
      <w:r w:rsidRPr="004C1095">
        <w:t>El grupo económico puede tener varias actividades, geografías y relaciones comerciales.</w:t>
      </w:r>
    </w:p>
    <w:p w14:paraId="38C40087" w14:textId="77777777" w:rsidR="004C1095" w:rsidRPr="004C1095" w:rsidRDefault="004C1095" w:rsidP="004C1095">
      <w:pPr>
        <w:numPr>
          <w:ilvl w:val="0"/>
          <w:numId w:val="3"/>
        </w:numPr>
      </w:pPr>
      <w:r w:rsidRPr="004C1095">
        <w:t>Debe precisarse cómo se relacionan FX, Spot, LDD y Tirón con cartera, para evitar superposiciones.</w:t>
      </w:r>
    </w:p>
    <w:p w14:paraId="5255170E" w14:textId="77777777" w:rsidR="004C1095" w:rsidRPr="004C1095" w:rsidRDefault="004C1095" w:rsidP="004C1095">
      <w:r w:rsidRPr="004C1095">
        <w:t>Estas definiciones afectan los resultados; deben resolverse antes de programar los indicadores.</w:t>
      </w:r>
    </w:p>
    <w:p w14:paraId="25625006" w14:textId="77777777" w:rsidR="004C1095" w:rsidRPr="004C1095" w:rsidRDefault="004C1095" w:rsidP="004C1095">
      <w:r w:rsidRPr="004C1095">
        <w:rPr>
          <w:b/>
          <w:bCs/>
        </w:rPr>
        <w:t>e) Se incorpora una metodología nueva de riesgo cliente sin delimitarla.</w:t>
      </w:r>
    </w:p>
    <w:p w14:paraId="47A4CB26" w14:textId="77777777" w:rsidR="004C1095" w:rsidRPr="004C1095" w:rsidRDefault="004C1095" w:rsidP="004C1095">
      <w:r w:rsidRPr="004C1095">
        <w:lastRenderedPageBreak/>
        <w:t>Crear una calificación de riesgo financiero del cliente puede convertirse en un proyecto amplio, con información, desarrollo y validación propios.</w:t>
      </w:r>
    </w:p>
    <w:p w14:paraId="181249E6" w14:textId="77777777" w:rsidR="004C1095" w:rsidRPr="004C1095" w:rsidRDefault="004C1095" w:rsidP="004C1095">
      <w:r w:rsidRPr="004C1095">
        <w:t>Mi recomendación sería tratarla como un frente separado. La primera versión puede utilizar evaluaciones existentes, variables observables y juicio experto documentado, dejando clara su cobertura y limitaciones.</w:t>
      </w:r>
    </w:p>
    <w:p w14:paraId="10A9AEE9" w14:textId="77777777" w:rsidR="004C1095" w:rsidRPr="004C1095" w:rsidRDefault="004C1095" w:rsidP="004C1095">
      <w:r w:rsidRPr="004C1095">
        <w:rPr>
          <w:b/>
          <w:bCs/>
        </w:rPr>
        <w:t>f) Los umbrales y la operación preventiva están pendientes.</w:t>
      </w:r>
    </w:p>
    <w:p w14:paraId="58A7D684" w14:textId="77777777" w:rsidR="004C1095" w:rsidRPr="004C1095" w:rsidRDefault="004C1095" w:rsidP="004C1095">
      <w:r w:rsidRPr="004C1095">
        <w:t>Se mencionan indicadores y umbrales actuales, pero no se presentan sus valores. Tampoco se establece qué sucede cuando una concentración aumenta, cruza una alerta o se deteriora bajo estrés.</w:t>
      </w:r>
    </w:p>
    <w:p w14:paraId="39DD76CC" w14:textId="77777777" w:rsidR="004C1095" w:rsidRPr="004C1095" w:rsidRDefault="004C1095" w:rsidP="004C1095">
      <w:r w:rsidRPr="004C1095">
        <w:t>Un indicador debe conectar con una decisión: seguimiento reforzado, revisión comercial, evaluación de exposición, cobertura, diversificación o aceptación explícita del riesgo.</w:t>
      </w:r>
    </w:p>
    <w:p w14:paraId="002338B8" w14:textId="77777777" w:rsidR="004C1095" w:rsidRPr="004C1095" w:rsidRDefault="004C1095" w:rsidP="004C1095">
      <w:r w:rsidRPr="004C1095">
        <w:rPr>
          <w:b/>
          <w:bCs/>
        </w:rPr>
        <w:t>3. Ajustes a los indicadores propuestos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482"/>
        <w:gridCol w:w="3294"/>
      </w:tblGrid>
      <w:tr w:rsidR="004C1095" w:rsidRPr="004C1095" w14:paraId="7D6AD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39EB1" w14:textId="77777777" w:rsidR="004C1095" w:rsidRPr="004C1095" w:rsidRDefault="004C1095" w:rsidP="004C1095">
            <w:pPr>
              <w:rPr>
                <w:b/>
                <w:bCs/>
              </w:rPr>
            </w:pPr>
            <w:r w:rsidRPr="004C1095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572BE0D1" w14:textId="77777777" w:rsidR="004C1095" w:rsidRPr="004C1095" w:rsidRDefault="004C1095" w:rsidP="004C1095">
            <w:pPr>
              <w:rPr>
                <w:b/>
                <w:bCs/>
              </w:rPr>
            </w:pPr>
            <w:r w:rsidRPr="004C1095">
              <w:rPr>
                <w:b/>
                <w:bCs/>
              </w:rPr>
              <w:t>Observación</w:t>
            </w:r>
          </w:p>
        </w:tc>
        <w:tc>
          <w:tcPr>
            <w:tcW w:w="0" w:type="auto"/>
            <w:vAlign w:val="center"/>
            <w:hideMark/>
          </w:tcPr>
          <w:p w14:paraId="495C8519" w14:textId="77777777" w:rsidR="004C1095" w:rsidRPr="004C1095" w:rsidRDefault="004C1095" w:rsidP="004C1095">
            <w:pPr>
              <w:rPr>
                <w:b/>
                <w:bCs/>
              </w:rPr>
            </w:pPr>
            <w:r w:rsidRPr="004C1095">
              <w:rPr>
                <w:b/>
                <w:bCs/>
              </w:rPr>
              <w:t>Ajuste recomendado</w:t>
            </w:r>
          </w:p>
        </w:tc>
      </w:tr>
      <w:tr w:rsidR="004C1095" w:rsidRPr="004C1095" w14:paraId="56580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2D80" w14:textId="77777777" w:rsidR="004C1095" w:rsidRPr="004C1095" w:rsidRDefault="004C1095" w:rsidP="004C1095">
            <w:r w:rsidRPr="004C1095">
              <w:t>Top clientes y actividades</w:t>
            </w:r>
          </w:p>
        </w:tc>
        <w:tc>
          <w:tcPr>
            <w:tcW w:w="0" w:type="auto"/>
            <w:vAlign w:val="center"/>
            <w:hideMark/>
          </w:tcPr>
          <w:p w14:paraId="4F313462" w14:textId="77777777" w:rsidR="004C1095" w:rsidRPr="004C1095" w:rsidRDefault="004C1095" w:rsidP="004C1095">
            <w:r w:rsidRPr="004C1095">
              <w:t>Describen dependencia, pero no vulnerabilidad</w:t>
            </w:r>
          </w:p>
        </w:tc>
        <w:tc>
          <w:tcPr>
            <w:tcW w:w="0" w:type="auto"/>
            <w:vAlign w:val="center"/>
            <w:hideMark/>
          </w:tcPr>
          <w:p w14:paraId="2DB365E0" w14:textId="77777777" w:rsidR="004C1095" w:rsidRPr="004C1095" w:rsidRDefault="004C1095" w:rsidP="004C1095">
            <w:r w:rsidRPr="004C1095">
              <w:t>Complementar con margen, evolución, sensibilidad y capacidad de sustitución</w:t>
            </w:r>
          </w:p>
        </w:tc>
      </w:tr>
      <w:tr w:rsidR="004C1095" w:rsidRPr="004C1095" w14:paraId="744C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20A5" w14:textId="77777777" w:rsidR="004C1095" w:rsidRPr="004C1095" w:rsidRDefault="004C1095" w:rsidP="004C1095">
            <w:r w:rsidRPr="004C1095">
              <w:t>AE financiamiento: EAD × PD × LGD / EAD total</w:t>
            </w:r>
          </w:p>
        </w:tc>
        <w:tc>
          <w:tcPr>
            <w:tcW w:w="0" w:type="auto"/>
            <w:vAlign w:val="center"/>
            <w:hideMark/>
          </w:tcPr>
          <w:p w14:paraId="1B360255" w14:textId="77777777" w:rsidR="004C1095" w:rsidRPr="004C1095" w:rsidRDefault="004C1095" w:rsidP="004C1095">
            <w:r w:rsidRPr="004C1095">
              <w:t>Mide una contribución de pérdida esperada respecto de la exposición total; no una participación pura de concentración</w:t>
            </w:r>
          </w:p>
        </w:tc>
        <w:tc>
          <w:tcPr>
            <w:tcW w:w="0" w:type="auto"/>
            <w:vAlign w:val="center"/>
            <w:hideMark/>
          </w:tcPr>
          <w:p w14:paraId="020426B0" w14:textId="77777777" w:rsidR="004C1095" w:rsidRPr="004C1095" w:rsidRDefault="004C1095" w:rsidP="004C1095">
            <w:r w:rsidRPr="004C1095">
              <w:t>Separar participación de exposición, tasa de pérdida esperada y contribución a la pérdida esperada total</w:t>
            </w:r>
          </w:p>
        </w:tc>
      </w:tr>
      <w:tr w:rsidR="004C1095" w:rsidRPr="004C1095" w14:paraId="00509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B8AF" w14:textId="77777777" w:rsidR="004C1095" w:rsidRPr="004C1095" w:rsidRDefault="004C1095" w:rsidP="004C1095">
            <w:r w:rsidRPr="004C1095">
              <w:t>Vulnerabilidad de AE</w:t>
            </w:r>
          </w:p>
        </w:tc>
        <w:tc>
          <w:tcPr>
            <w:tcW w:w="0" w:type="auto"/>
            <w:vAlign w:val="center"/>
            <w:hideMark/>
          </w:tcPr>
          <w:p w14:paraId="2CBEE485" w14:textId="77777777" w:rsidR="004C1095" w:rsidRPr="004C1095" w:rsidRDefault="004C1095" w:rsidP="004C1095">
            <w:r w:rsidRPr="004C1095">
              <w:t>Multiplicar participación por participación en pérdida esperada puede reforzar el peso del tamaño sin aislar fragilidad</w:t>
            </w:r>
          </w:p>
        </w:tc>
        <w:tc>
          <w:tcPr>
            <w:tcW w:w="0" w:type="auto"/>
            <w:vAlign w:val="center"/>
            <w:hideMark/>
          </w:tcPr>
          <w:p w14:paraId="32519F14" w14:textId="77777777" w:rsidR="004C1095" w:rsidRPr="004C1095" w:rsidRDefault="004C1095" w:rsidP="004C1095">
            <w:r w:rsidRPr="004C1095">
              <w:t>Definir si se quiere medir vulnerabilidad propia o prioridad por impacto; usar componentes diferenciados</w:t>
            </w:r>
          </w:p>
        </w:tc>
      </w:tr>
      <w:tr w:rsidR="004C1095" w:rsidRPr="004C1095" w14:paraId="3682F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D204" w14:textId="77777777" w:rsidR="004C1095" w:rsidRPr="004C1095" w:rsidRDefault="004C1095" w:rsidP="004C1095">
            <w:r w:rsidRPr="004C1095">
              <w:t>Nueva originación</w:t>
            </w:r>
          </w:p>
        </w:tc>
        <w:tc>
          <w:tcPr>
            <w:tcW w:w="0" w:type="auto"/>
            <w:vAlign w:val="center"/>
            <w:hideMark/>
          </w:tcPr>
          <w:p w14:paraId="295CC04B" w14:textId="77777777" w:rsidR="004C1095" w:rsidRPr="004C1095" w:rsidRDefault="004C1095" w:rsidP="004C1095">
            <w:r w:rsidRPr="004C1095">
              <w:t>“Total de nuevos” no precisa unidad ni población</w:t>
            </w:r>
          </w:p>
        </w:tc>
        <w:tc>
          <w:tcPr>
            <w:tcW w:w="0" w:type="auto"/>
            <w:vAlign w:val="center"/>
            <w:hideMark/>
          </w:tcPr>
          <w:p w14:paraId="6649C121" w14:textId="77777777" w:rsidR="004C1095" w:rsidRPr="004C1095" w:rsidRDefault="004C1095" w:rsidP="004C1095">
            <w:r w:rsidRPr="004C1095">
              <w:t>Separar clientes nuevos, operaciones nuevas y nuevos negocios con clientes existentes; usar denominadores homogéneos</w:t>
            </w:r>
          </w:p>
        </w:tc>
      </w:tr>
      <w:tr w:rsidR="004C1095" w:rsidRPr="004C1095" w14:paraId="3395A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792F" w14:textId="77777777" w:rsidR="004C1095" w:rsidRPr="004C1095" w:rsidRDefault="004C1095" w:rsidP="004C1095">
            <w:r w:rsidRPr="004C1095">
              <w:t>Contribución al crecimiento</w:t>
            </w:r>
          </w:p>
        </w:tc>
        <w:tc>
          <w:tcPr>
            <w:tcW w:w="0" w:type="auto"/>
            <w:vAlign w:val="center"/>
            <w:hideMark/>
          </w:tcPr>
          <w:p w14:paraId="0E71D39F" w14:textId="77777777" w:rsidR="004C1095" w:rsidRPr="004C1095" w:rsidRDefault="004C1095" w:rsidP="004C1095">
            <w:r w:rsidRPr="004C1095">
              <w:t>El cociente se vuelve inestable cuando el crecimiento total es pequeño, cero o negativo</w:t>
            </w:r>
          </w:p>
        </w:tc>
        <w:tc>
          <w:tcPr>
            <w:tcW w:w="0" w:type="auto"/>
            <w:vAlign w:val="center"/>
            <w:hideMark/>
          </w:tcPr>
          <w:p w14:paraId="3FD0428B" w14:textId="77777777" w:rsidR="004C1095" w:rsidRPr="004C1095" w:rsidRDefault="004C1095" w:rsidP="004C1095">
            <w:r w:rsidRPr="004C1095">
              <w:t>Mostrar contribuciones monetarias y un puente de crecimiento; condicionar el uso del porcentaje</w:t>
            </w:r>
          </w:p>
        </w:tc>
      </w:tr>
      <w:tr w:rsidR="004C1095" w:rsidRPr="004C1095" w14:paraId="61C26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FC24" w14:textId="77777777" w:rsidR="004C1095" w:rsidRPr="004C1095" w:rsidRDefault="004C1095" w:rsidP="004C1095">
            <w:r w:rsidRPr="004C1095">
              <w:t>Nuevos ingresos</w:t>
            </w:r>
          </w:p>
        </w:tc>
        <w:tc>
          <w:tcPr>
            <w:tcW w:w="0" w:type="auto"/>
            <w:vAlign w:val="center"/>
            <w:hideMark/>
          </w:tcPr>
          <w:p w14:paraId="2F6DB1BE" w14:textId="77777777" w:rsidR="004C1095" w:rsidRPr="004C1095" w:rsidRDefault="004C1095" w:rsidP="004C1095">
            <w:r w:rsidRPr="004C1095">
              <w:t>“Áreas subrepresentadas” no implica necesariamente oportunidad rentable</w:t>
            </w:r>
          </w:p>
        </w:tc>
        <w:tc>
          <w:tcPr>
            <w:tcW w:w="0" w:type="auto"/>
            <w:vAlign w:val="center"/>
            <w:hideMark/>
          </w:tcPr>
          <w:p w14:paraId="1E489680" w14:textId="77777777" w:rsidR="004C1095" w:rsidRPr="004C1095" w:rsidRDefault="004C1095" w:rsidP="004C1095">
            <w:r w:rsidRPr="004C1095">
              <w:t>Definir segmentos objetivo por atractivo, margen y reducción de dependencias comunes</w:t>
            </w:r>
          </w:p>
        </w:tc>
      </w:tr>
      <w:tr w:rsidR="004C1095" w:rsidRPr="004C1095" w14:paraId="27487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860F" w14:textId="77777777" w:rsidR="004C1095" w:rsidRPr="004C1095" w:rsidRDefault="004C1095" w:rsidP="004C1095">
            <w:r w:rsidRPr="004C1095">
              <w:lastRenderedPageBreak/>
              <w:t>Forward Index</w:t>
            </w:r>
          </w:p>
        </w:tc>
        <w:tc>
          <w:tcPr>
            <w:tcW w:w="0" w:type="auto"/>
            <w:vAlign w:val="center"/>
            <w:hideMark/>
          </w:tcPr>
          <w:p w14:paraId="2D60D992" w14:textId="77777777" w:rsidR="004C1095" w:rsidRPr="004C1095" w:rsidRDefault="004C1095" w:rsidP="004C1095">
            <w:r w:rsidRPr="004C1095">
              <w:t>Mezcla potencialmente ingresos actuales, pipeline y churn con unidades distintas</w:t>
            </w:r>
          </w:p>
        </w:tc>
        <w:tc>
          <w:tcPr>
            <w:tcW w:w="0" w:type="auto"/>
            <w:vAlign w:val="center"/>
            <w:hideMark/>
          </w:tcPr>
          <w:p w14:paraId="77879412" w14:textId="77777777" w:rsidR="004C1095" w:rsidRPr="004C1095" w:rsidRDefault="004C1095" w:rsidP="004C1095">
            <w:r w:rsidRPr="004C1095">
              <w:t>Proyectar ingresos mensuales de la base vigente, altas, bajas y cambios de volumen o margen</w:t>
            </w:r>
          </w:p>
        </w:tc>
      </w:tr>
      <w:tr w:rsidR="004C1095" w:rsidRPr="004C1095" w14:paraId="5C6AA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CB90" w14:textId="77777777" w:rsidR="004C1095" w:rsidRPr="004C1095" w:rsidRDefault="004C1095" w:rsidP="004C1095">
            <w:r w:rsidRPr="004C1095">
              <w:t>IaR</w:t>
            </w:r>
          </w:p>
        </w:tc>
        <w:tc>
          <w:tcPr>
            <w:tcW w:w="0" w:type="auto"/>
            <w:vAlign w:val="center"/>
            <w:hideMark/>
          </w:tcPr>
          <w:p w14:paraId="6F651E17" w14:textId="77777777" w:rsidR="004C1095" w:rsidRPr="004C1095" w:rsidRDefault="004C1095" w:rsidP="004C1095">
            <w:r w:rsidRPr="004C1095">
              <w:t>La fórmula aproxima una pérdida esperada de ingresos; el nombre “ingreso ajustado por riesgo” resulta ambiguo</w:t>
            </w:r>
          </w:p>
        </w:tc>
        <w:tc>
          <w:tcPr>
            <w:tcW w:w="0" w:type="auto"/>
            <w:vAlign w:val="center"/>
            <w:hideMark/>
          </w:tcPr>
          <w:p w14:paraId="15403CD6" w14:textId="77777777" w:rsidR="004C1095" w:rsidRPr="004C1095" w:rsidRDefault="004C1095" w:rsidP="004C1095">
            <w:r w:rsidRPr="004C1095">
              <w:t>Separar pérdida esperada, pérdida bajo estrés e ingreso residual</w:t>
            </w:r>
          </w:p>
        </w:tc>
      </w:tr>
      <w:tr w:rsidR="004C1095" w:rsidRPr="004C1095" w14:paraId="2DFD3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7C7B" w14:textId="77777777" w:rsidR="004C1095" w:rsidRPr="004C1095" w:rsidRDefault="004C1095" w:rsidP="004C1095">
            <w:r w:rsidRPr="004C1095">
              <w:t>HHI</w:t>
            </w:r>
          </w:p>
        </w:tc>
        <w:tc>
          <w:tcPr>
            <w:tcW w:w="0" w:type="auto"/>
            <w:vAlign w:val="center"/>
            <w:hideMark/>
          </w:tcPr>
          <w:p w14:paraId="61762D42" w14:textId="77777777" w:rsidR="004C1095" w:rsidRPr="004C1095" w:rsidRDefault="004C1095" w:rsidP="004C1095">
            <w:r w:rsidRPr="004C1095">
              <w:t>Describe concentración, pero no demuestra fragilidad ni insolvencia</w:t>
            </w:r>
          </w:p>
        </w:tc>
        <w:tc>
          <w:tcPr>
            <w:tcW w:w="0" w:type="auto"/>
            <w:vAlign w:val="center"/>
            <w:hideMark/>
          </w:tcPr>
          <w:p w14:paraId="0DB32E20" w14:textId="77777777" w:rsidR="004C1095" w:rsidRPr="004C1095" w:rsidRDefault="004C1095" w:rsidP="004C1095">
            <w:r w:rsidRPr="004C1095">
              <w:t>Utilizarlo junto con impacto, correlaciones, rentabilidad y escenarios</w:t>
            </w:r>
          </w:p>
        </w:tc>
      </w:tr>
    </w:tbl>
    <w:p w14:paraId="6535E043" w14:textId="77777777" w:rsidR="004C1095" w:rsidRPr="004C1095" w:rsidRDefault="004C1095" w:rsidP="004C1095">
      <w:r w:rsidRPr="004C1095">
        <w:t xml:space="preserve">En particular, </w:t>
      </w:r>
      <w:r w:rsidRPr="004C1095">
        <w:rPr>
          <w:b/>
          <w:bCs/>
        </w:rPr>
        <w:t>“sumar IaR y restar duplicidades” no es una metodología suficiente</w:t>
      </w:r>
      <w:r w:rsidRPr="004C1095">
        <w:t>. Si un cliente pertenece a un producto y a una actividad económica afectados por el mismo escenario, se debe estimar el impacto sobre una base común y después agregarlo. Las vistas por cliente, producto y actividad son distintas lecturas del mismo impacto, no pérdidas automáticamente sumables.</w:t>
      </w:r>
    </w:p>
    <w:p w14:paraId="5EE9612D" w14:textId="77777777" w:rsidR="004C1095" w:rsidRPr="004C1095" w:rsidRDefault="004C1095" w:rsidP="004C1095">
      <w:r w:rsidRPr="004C1095">
        <w:t>El anexo del HHI también requiere corrección:</w:t>
      </w:r>
    </w:p>
    <w:p w14:paraId="3A41D856" w14:textId="77777777" w:rsidR="004C1095" w:rsidRPr="004C1095" w:rsidRDefault="004C1095" w:rsidP="004C1095">
      <w:pPr>
        <w:numPr>
          <w:ilvl w:val="0"/>
          <w:numId w:val="4"/>
        </w:numPr>
      </w:pPr>
      <w:r w:rsidRPr="004C1095">
        <w:t xml:space="preserve">El índice </w:t>
      </w:r>
      <w:r w:rsidRPr="004C1095">
        <w:rPr>
          <w:b/>
          <w:bCs/>
        </w:rPr>
        <w:t>sí asigna mayor influencia a participaciones grandes</w:t>
      </w:r>
      <w:r w:rsidRPr="004C1095">
        <w:t>, al elevarlas al cuadrado.</w:t>
      </w:r>
    </w:p>
    <w:p w14:paraId="0B151EAE" w14:textId="77777777" w:rsidR="004C1095" w:rsidRPr="004C1095" w:rsidRDefault="004C1095" w:rsidP="004C1095">
      <w:pPr>
        <w:numPr>
          <w:ilvl w:val="0"/>
          <w:numId w:val="4"/>
        </w:numPr>
      </w:pPr>
      <w:r w:rsidRPr="004C1095">
        <w:t>Su valor depende del número de categorías: cuatro productos con 25% cada uno generan un HHI de 2,500. Esto no demuestra por sí mismo una concentración crítica.</w:t>
      </w:r>
    </w:p>
    <w:p w14:paraId="4446BEF8" w14:textId="77777777" w:rsidR="004C1095" w:rsidRPr="004C1095" w:rsidRDefault="004C1095" w:rsidP="004C1095">
      <w:pPr>
        <w:numPr>
          <w:ilvl w:val="0"/>
          <w:numId w:val="4"/>
        </w:numPr>
      </w:pPr>
      <w:r w:rsidRPr="004C1095">
        <w:t xml:space="preserve">Los cortes de 1,500 y 2,500 no deben presentarse como umbrales universales de riesgo bancario. Los criterios de competencia económica tienen otro propósito; por ejemplo, las guías estadounidenses de fusiones de 2023 emplean 1,800 para identificar mercados altamente concentrados. </w:t>
      </w:r>
      <w:hyperlink r:id="rId6" w:history="1">
        <w:r w:rsidRPr="004C1095">
          <w:rPr>
            <w:rStyle w:val="Hyperlink"/>
          </w:rPr>
          <w:t>justice.gov</w:t>
        </w:r>
      </w:hyperlink>
    </w:p>
    <w:p w14:paraId="69190E0D" w14:textId="77777777" w:rsidR="004C1095" w:rsidRPr="004C1095" w:rsidRDefault="004C1095" w:rsidP="004C1095">
      <w:r w:rsidRPr="004C1095">
        <w:rPr>
          <w:b/>
          <w:bCs/>
        </w:rPr>
        <w:t>4. Alcance que propondría contratar</w:t>
      </w:r>
    </w:p>
    <w:p w14:paraId="013D0063" w14:textId="77777777" w:rsidR="004C1095" w:rsidRPr="004C1095" w:rsidRDefault="004C1095" w:rsidP="004C1095">
      <w:r w:rsidRPr="004C1095">
        <w:t>Organizaría el trabajo en cinco entregables integrados: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588"/>
      </w:tblGrid>
      <w:tr w:rsidR="004C1095" w:rsidRPr="004C1095" w14:paraId="0AB2E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48C84" w14:textId="77777777" w:rsidR="004C1095" w:rsidRPr="004C1095" w:rsidRDefault="004C1095" w:rsidP="004C1095">
            <w:pPr>
              <w:rPr>
                <w:b/>
                <w:bCs/>
              </w:rPr>
            </w:pPr>
            <w:r w:rsidRPr="004C1095"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0CCF606D" w14:textId="77777777" w:rsidR="004C1095" w:rsidRPr="004C1095" w:rsidRDefault="004C1095" w:rsidP="004C1095">
            <w:pPr>
              <w:rPr>
                <w:b/>
                <w:bCs/>
              </w:rPr>
            </w:pPr>
            <w:r w:rsidRPr="004C1095">
              <w:rPr>
                <w:b/>
                <w:bCs/>
              </w:rPr>
              <w:t>Contenido mínimo</w:t>
            </w:r>
          </w:p>
        </w:tc>
      </w:tr>
      <w:tr w:rsidR="004C1095" w:rsidRPr="004C1095" w14:paraId="4C2EF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4746" w14:textId="77777777" w:rsidR="004C1095" w:rsidRPr="004C1095" w:rsidRDefault="004C1095" w:rsidP="004C1095">
            <w:r w:rsidRPr="004C1095">
              <w:t>Marco metodológico</w:t>
            </w:r>
          </w:p>
        </w:tc>
        <w:tc>
          <w:tcPr>
            <w:tcW w:w="0" w:type="auto"/>
            <w:vAlign w:val="center"/>
            <w:hideMark/>
          </w:tcPr>
          <w:p w14:paraId="752FF74B" w14:textId="77777777" w:rsidR="004C1095" w:rsidRPr="004C1095" w:rsidRDefault="004C1095" w:rsidP="004C1095">
            <w:r w:rsidRPr="004C1095">
              <w:t>Definiciones, unidades, fórmulas, clasificación de vulnerabilidad y criterios de materialidad</w:t>
            </w:r>
          </w:p>
        </w:tc>
      </w:tr>
      <w:tr w:rsidR="004C1095" w:rsidRPr="004C1095" w14:paraId="59A13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2DDE" w14:textId="77777777" w:rsidR="004C1095" w:rsidRPr="004C1095" w:rsidRDefault="004C1095" w:rsidP="004C1095">
            <w:r w:rsidRPr="004C1095">
              <w:t>Base analítica conciliada</w:t>
            </w:r>
          </w:p>
        </w:tc>
        <w:tc>
          <w:tcPr>
            <w:tcW w:w="0" w:type="auto"/>
            <w:vAlign w:val="center"/>
            <w:hideMark/>
          </w:tcPr>
          <w:p w14:paraId="12517278" w14:textId="77777777" w:rsidR="004C1095" w:rsidRPr="004C1095" w:rsidRDefault="004C1095" w:rsidP="004C1095">
            <w:r w:rsidRPr="004C1095">
              <w:t>Grupo económico, productos, actividad, geografía, estructura comercial y métricas financieras con trazabilidad</w:t>
            </w:r>
          </w:p>
        </w:tc>
      </w:tr>
      <w:tr w:rsidR="004C1095" w:rsidRPr="004C1095" w14:paraId="05F1C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F059" w14:textId="77777777" w:rsidR="004C1095" w:rsidRPr="004C1095" w:rsidRDefault="004C1095" w:rsidP="004C1095">
            <w:r w:rsidRPr="004C1095">
              <w:t>Diagnóstico de dependencias</w:t>
            </w:r>
          </w:p>
        </w:tc>
        <w:tc>
          <w:tcPr>
            <w:tcW w:w="0" w:type="auto"/>
            <w:vAlign w:val="center"/>
            <w:hideMark/>
          </w:tcPr>
          <w:p w14:paraId="522C3B75" w14:textId="77777777" w:rsidR="004C1095" w:rsidRPr="004C1095" w:rsidRDefault="004C1095" w:rsidP="004C1095">
            <w:r w:rsidRPr="004C1095">
              <w:t>Situación actual, cambio anual, velocidad del cambio y explicación de sus principales impulsores</w:t>
            </w:r>
          </w:p>
        </w:tc>
      </w:tr>
      <w:tr w:rsidR="004C1095" w:rsidRPr="004C1095" w14:paraId="1CE44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DCFF" w14:textId="77777777" w:rsidR="004C1095" w:rsidRPr="004C1095" w:rsidRDefault="004C1095" w:rsidP="004C1095">
            <w:r w:rsidRPr="004C1095">
              <w:lastRenderedPageBreak/>
              <w:t>Proyección y escenarios</w:t>
            </w:r>
          </w:p>
        </w:tc>
        <w:tc>
          <w:tcPr>
            <w:tcW w:w="0" w:type="auto"/>
            <w:vAlign w:val="center"/>
            <w:hideMark/>
          </w:tcPr>
          <w:p w14:paraId="205FF91B" w14:textId="77777777" w:rsidR="004C1095" w:rsidRPr="004C1095" w:rsidRDefault="004C1095" w:rsidP="004C1095">
            <w:r w:rsidRPr="004C1095">
              <w:t>Trayectoria mensual a 12 meses, impactos de eventos y fecha potencial de cruce de alertas</w:t>
            </w:r>
          </w:p>
        </w:tc>
      </w:tr>
      <w:tr w:rsidR="004C1095" w:rsidRPr="004C1095" w14:paraId="3F40A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3D94" w14:textId="77777777" w:rsidR="004C1095" w:rsidRPr="004C1095" w:rsidRDefault="004C1095" w:rsidP="004C1095">
            <w:r w:rsidRPr="004C1095">
              <w:t>Marco de actuación</w:t>
            </w:r>
          </w:p>
        </w:tc>
        <w:tc>
          <w:tcPr>
            <w:tcW w:w="0" w:type="auto"/>
            <w:vAlign w:val="center"/>
            <w:hideMark/>
          </w:tcPr>
          <w:p w14:paraId="317060DC" w14:textId="77777777" w:rsidR="004C1095" w:rsidRPr="004C1095" w:rsidRDefault="004C1095" w:rsidP="004C1095">
            <w:r w:rsidRPr="004C1095">
              <w:t>Mitigantes evaluados, responsables, plazos, escalamiento y seguimiento de resultados</w:t>
            </w:r>
          </w:p>
        </w:tc>
      </w:tr>
    </w:tbl>
    <w:p w14:paraId="2E976708" w14:textId="77777777" w:rsidR="004C1095" w:rsidRPr="004C1095" w:rsidRDefault="004C1095" w:rsidP="004C1095">
      <w:r w:rsidRPr="004C1095">
        <w:t xml:space="preserve">Dejaría como alcance adicional explícito la construcción de un modelo nuevo de riesgo cliente, las correcciones mayores a sistemas fuente y la ejecución comercial de los mitigantes. El proyecto sí debe </w:t>
      </w:r>
      <w:r w:rsidRPr="004C1095">
        <w:rPr>
          <w:b/>
          <w:bCs/>
        </w:rPr>
        <w:t>definir y evaluar</w:t>
      </w:r>
      <w:r w:rsidRPr="004C1095">
        <w:t xml:space="preserve"> esas acciones; su implementación necesita participación de las áreas responsables.</w:t>
      </w:r>
    </w:p>
    <w:p w14:paraId="0158731B" w14:textId="77777777" w:rsidR="004C1095" w:rsidRPr="004C1095" w:rsidRDefault="004C1095" w:rsidP="004C1095">
      <w:r w:rsidRPr="004C1095">
        <w:rPr>
          <w:b/>
          <w:bCs/>
        </w:rPr>
        <w:t>5. Serie de pasos para cumplir los objetivos</w:t>
      </w:r>
    </w:p>
    <w:p w14:paraId="39447414" w14:textId="77777777" w:rsidR="004C1095" w:rsidRPr="004C1095" w:rsidRDefault="004C1095" w:rsidP="004C1095">
      <w:r w:rsidRPr="004C1095">
        <w:t>La secuencia debe seguir las dependencias del trabajo: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3687"/>
        <w:gridCol w:w="2791"/>
      </w:tblGrid>
      <w:tr w:rsidR="004C1095" w:rsidRPr="004C1095" w14:paraId="56562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5EF9F" w14:textId="77777777" w:rsidR="004C1095" w:rsidRPr="004C1095" w:rsidRDefault="004C1095" w:rsidP="004C1095">
            <w:pPr>
              <w:rPr>
                <w:b/>
                <w:bCs/>
              </w:rPr>
            </w:pPr>
            <w:r w:rsidRPr="004C1095">
              <w:rPr>
                <w:b/>
                <w:bCs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54666939" w14:textId="77777777" w:rsidR="004C1095" w:rsidRPr="004C1095" w:rsidRDefault="004C1095" w:rsidP="004C1095">
            <w:pPr>
              <w:rPr>
                <w:b/>
                <w:bCs/>
              </w:rPr>
            </w:pPr>
            <w:r w:rsidRPr="004C1095">
              <w:rPr>
                <w:b/>
                <w:bCs/>
              </w:rPr>
              <w:t>Trabajo principal</w:t>
            </w:r>
          </w:p>
        </w:tc>
        <w:tc>
          <w:tcPr>
            <w:tcW w:w="0" w:type="auto"/>
            <w:vAlign w:val="center"/>
            <w:hideMark/>
          </w:tcPr>
          <w:p w14:paraId="77DF8DF7" w14:textId="77777777" w:rsidR="004C1095" w:rsidRPr="004C1095" w:rsidRDefault="004C1095" w:rsidP="004C1095">
            <w:pPr>
              <w:rPr>
                <w:b/>
                <w:bCs/>
              </w:rPr>
            </w:pPr>
            <w:r w:rsidRPr="004C1095">
              <w:rPr>
                <w:b/>
                <w:bCs/>
              </w:rPr>
              <w:t>Evidencia de cumplimiento</w:t>
            </w:r>
          </w:p>
        </w:tc>
      </w:tr>
      <w:tr w:rsidR="004C1095" w:rsidRPr="004C1095" w14:paraId="3C56D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4F6C" w14:textId="77777777" w:rsidR="004C1095" w:rsidRPr="004C1095" w:rsidRDefault="004C1095" w:rsidP="004C1095">
            <w:r w:rsidRPr="004C1095">
              <w:rPr>
                <w:b/>
                <w:bCs/>
              </w:rPr>
              <w:t>1. Acordar decisiones y criterios de éxito</w:t>
            </w:r>
          </w:p>
        </w:tc>
        <w:tc>
          <w:tcPr>
            <w:tcW w:w="0" w:type="auto"/>
            <w:vAlign w:val="center"/>
            <w:hideMark/>
          </w:tcPr>
          <w:p w14:paraId="01FDA72C" w14:textId="77777777" w:rsidR="004C1095" w:rsidRPr="004C1095" w:rsidRDefault="004C1095" w:rsidP="004C1095">
            <w:r w:rsidRPr="004C1095">
              <w:t>Precisar qué decisiones tomará el cliente y cómo comprobará cada objetivo</w:t>
            </w:r>
          </w:p>
        </w:tc>
        <w:tc>
          <w:tcPr>
            <w:tcW w:w="0" w:type="auto"/>
            <w:vAlign w:val="center"/>
            <w:hideMark/>
          </w:tcPr>
          <w:p w14:paraId="7B02FAA7" w14:textId="77777777" w:rsidR="004C1095" w:rsidRPr="004C1095" w:rsidRDefault="004C1095" w:rsidP="004C1095">
            <w:r w:rsidRPr="004C1095">
              <w:t>Matriz objetivo → análisis → decisión → entregable → aceptación</w:t>
            </w:r>
          </w:p>
        </w:tc>
      </w:tr>
      <w:tr w:rsidR="004C1095" w:rsidRPr="004C1095" w14:paraId="347BE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6E7A" w14:textId="77777777" w:rsidR="004C1095" w:rsidRPr="004C1095" w:rsidRDefault="004C1095" w:rsidP="004C1095">
            <w:r w:rsidRPr="004C1095">
              <w:rPr>
                <w:b/>
                <w:bCs/>
              </w:rPr>
              <w:t>2. Cerrar definiciones y alcance</w:t>
            </w:r>
          </w:p>
        </w:tc>
        <w:tc>
          <w:tcPr>
            <w:tcW w:w="0" w:type="auto"/>
            <w:vAlign w:val="center"/>
            <w:hideMark/>
          </w:tcPr>
          <w:p w14:paraId="75311F6D" w14:textId="77777777" w:rsidR="004C1095" w:rsidRPr="004C1095" w:rsidRDefault="004C1095" w:rsidP="004C1095">
            <w:r w:rsidRPr="004C1095">
              <w:t>Resolver métricas, jerarquías, periodos, atribución y tratamiento de superposiciones</w:t>
            </w:r>
          </w:p>
        </w:tc>
        <w:tc>
          <w:tcPr>
            <w:tcW w:w="0" w:type="auto"/>
            <w:vAlign w:val="center"/>
            <w:hideMark/>
          </w:tcPr>
          <w:p w14:paraId="788F8205" w14:textId="77777777" w:rsidR="004C1095" w:rsidRPr="004C1095" w:rsidRDefault="004C1095" w:rsidP="004C1095">
            <w:r w:rsidRPr="004C1095">
              <w:t>Diccionario y metodología acordados</w:t>
            </w:r>
          </w:p>
        </w:tc>
      </w:tr>
      <w:tr w:rsidR="004C1095" w:rsidRPr="004C1095" w14:paraId="6756A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0005" w14:textId="77777777" w:rsidR="004C1095" w:rsidRPr="004C1095" w:rsidRDefault="004C1095" w:rsidP="004C1095">
            <w:r w:rsidRPr="004C1095">
              <w:rPr>
                <w:b/>
                <w:bCs/>
              </w:rPr>
              <w:t>3. Evaluar y preparar los datos</w:t>
            </w:r>
          </w:p>
        </w:tc>
        <w:tc>
          <w:tcPr>
            <w:tcW w:w="0" w:type="auto"/>
            <w:vAlign w:val="center"/>
            <w:hideMark/>
          </w:tcPr>
          <w:p w14:paraId="70FC6BB9" w14:textId="77777777" w:rsidR="004C1095" w:rsidRPr="004C1095" w:rsidRDefault="004C1095" w:rsidP="004C1095">
            <w:r w:rsidRPr="004C1095">
              <w:t>Revisar historia, integridad, grupos económicos, conciliación financiera, pipeline y fuentes externas</w:t>
            </w:r>
          </w:p>
        </w:tc>
        <w:tc>
          <w:tcPr>
            <w:tcW w:w="0" w:type="auto"/>
            <w:vAlign w:val="center"/>
            <w:hideMark/>
          </w:tcPr>
          <w:p w14:paraId="1EBD82FB" w14:textId="77777777" w:rsidR="004C1095" w:rsidRPr="004C1095" w:rsidRDefault="004C1095" w:rsidP="004C1095">
            <w:r w:rsidRPr="004C1095">
              <w:t>Base trazable con cobertura y limitaciones cuantificadas</w:t>
            </w:r>
          </w:p>
        </w:tc>
      </w:tr>
      <w:tr w:rsidR="004C1095" w:rsidRPr="004C1095" w14:paraId="738F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4F76" w14:textId="77777777" w:rsidR="004C1095" w:rsidRPr="004C1095" w:rsidRDefault="004C1095" w:rsidP="004C1095">
            <w:r w:rsidRPr="004C1095">
              <w:rPr>
                <w:b/>
                <w:bCs/>
              </w:rPr>
              <w:t>4. Construir el diagnóstico inicial</w:t>
            </w:r>
          </w:p>
        </w:tc>
        <w:tc>
          <w:tcPr>
            <w:tcW w:w="0" w:type="auto"/>
            <w:vAlign w:val="center"/>
            <w:hideMark/>
          </w:tcPr>
          <w:p w14:paraId="58830D8D" w14:textId="77777777" w:rsidR="004C1095" w:rsidRPr="004C1095" w:rsidRDefault="004C1095" w:rsidP="004C1095">
            <w:r w:rsidRPr="004C1095">
              <w:t>Calcular concentración actual, cambio 12M, velocidad y contribuciones al crecimiento</w:t>
            </w:r>
          </w:p>
        </w:tc>
        <w:tc>
          <w:tcPr>
            <w:tcW w:w="0" w:type="auto"/>
            <w:vAlign w:val="center"/>
            <w:hideMark/>
          </w:tcPr>
          <w:p w14:paraId="36ABB018" w14:textId="77777777" w:rsidR="004C1095" w:rsidRPr="004C1095" w:rsidRDefault="004C1095" w:rsidP="004C1095">
            <w:r w:rsidRPr="004C1095">
              <w:t>Mapa de dependencias y explicación de sus causas</w:t>
            </w:r>
          </w:p>
        </w:tc>
      </w:tr>
      <w:tr w:rsidR="004C1095" w:rsidRPr="004C1095" w14:paraId="696A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4987" w14:textId="77777777" w:rsidR="004C1095" w:rsidRPr="004C1095" w:rsidRDefault="004C1095" w:rsidP="004C1095">
            <w:r w:rsidRPr="004C1095">
              <w:rPr>
                <w:b/>
                <w:bCs/>
              </w:rPr>
              <w:t>5. Clasificar vulnerabilidades</w:t>
            </w:r>
          </w:p>
        </w:tc>
        <w:tc>
          <w:tcPr>
            <w:tcW w:w="0" w:type="auto"/>
            <w:vAlign w:val="center"/>
            <w:hideMark/>
          </w:tcPr>
          <w:p w14:paraId="4508A1AD" w14:textId="77777777" w:rsidR="004C1095" w:rsidRPr="004C1095" w:rsidRDefault="004C1095" w:rsidP="004C1095">
            <w:r w:rsidRPr="004C1095">
              <w:t>Incorporar rentabilidad, perspectivas, sensibilidad y capacidad de sustitución</w:t>
            </w:r>
          </w:p>
        </w:tc>
        <w:tc>
          <w:tcPr>
            <w:tcW w:w="0" w:type="auto"/>
            <w:vAlign w:val="center"/>
            <w:hideMark/>
          </w:tcPr>
          <w:p w14:paraId="772F3752" w14:textId="77777777" w:rsidR="004C1095" w:rsidRPr="004C1095" w:rsidRDefault="004C1095" w:rsidP="004C1095">
            <w:r w:rsidRPr="004C1095">
              <w:t>Lista priorizada de concentraciones con justificación</w:t>
            </w:r>
          </w:p>
        </w:tc>
      </w:tr>
      <w:tr w:rsidR="004C1095" w:rsidRPr="004C1095" w14:paraId="74D60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622E" w14:textId="77777777" w:rsidR="004C1095" w:rsidRPr="004C1095" w:rsidRDefault="004C1095" w:rsidP="004C1095">
            <w:r w:rsidRPr="004C1095">
              <w:rPr>
                <w:b/>
                <w:bCs/>
              </w:rPr>
              <w:t>6. Proyectar los próximos 12 meses</w:t>
            </w:r>
          </w:p>
        </w:tc>
        <w:tc>
          <w:tcPr>
            <w:tcW w:w="0" w:type="auto"/>
            <w:vAlign w:val="center"/>
            <w:hideMark/>
          </w:tcPr>
          <w:p w14:paraId="00DE3C75" w14:textId="77777777" w:rsidR="004C1095" w:rsidRPr="004C1095" w:rsidRDefault="004C1095" w:rsidP="004C1095">
            <w:r w:rsidRPr="004C1095">
              <w:t>Modelar base vigente, negocio nuevo, bajas y cambios de comportamiento</w:t>
            </w:r>
          </w:p>
        </w:tc>
        <w:tc>
          <w:tcPr>
            <w:tcW w:w="0" w:type="auto"/>
            <w:vAlign w:val="center"/>
            <w:hideMark/>
          </w:tcPr>
          <w:p w14:paraId="68C1FB64" w14:textId="77777777" w:rsidR="004C1095" w:rsidRPr="004C1095" w:rsidRDefault="004C1095" w:rsidP="004C1095">
            <w:r w:rsidRPr="004C1095">
              <w:t>Trayectoria mensual y supuestos revisables</w:t>
            </w:r>
          </w:p>
        </w:tc>
      </w:tr>
      <w:tr w:rsidR="004C1095" w:rsidRPr="004C1095" w14:paraId="50808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ADC8" w14:textId="77777777" w:rsidR="004C1095" w:rsidRPr="004C1095" w:rsidRDefault="004C1095" w:rsidP="004C1095">
            <w:r w:rsidRPr="004C1095">
              <w:rPr>
                <w:b/>
                <w:bCs/>
              </w:rPr>
              <w:t>7. Aplicar escenarios</w:t>
            </w:r>
          </w:p>
        </w:tc>
        <w:tc>
          <w:tcPr>
            <w:tcW w:w="0" w:type="auto"/>
            <w:vAlign w:val="center"/>
            <w:hideMark/>
          </w:tcPr>
          <w:p w14:paraId="27B7A5CD" w14:textId="77777777" w:rsidR="004C1095" w:rsidRPr="004C1095" w:rsidRDefault="004C1095" w:rsidP="004C1095">
            <w:r w:rsidRPr="004C1095">
              <w:t>Traducir eventos económicos, competitivos y regulatorios en impactos financieros</w:t>
            </w:r>
          </w:p>
        </w:tc>
        <w:tc>
          <w:tcPr>
            <w:tcW w:w="0" w:type="auto"/>
            <w:vAlign w:val="center"/>
            <w:hideMark/>
          </w:tcPr>
          <w:p w14:paraId="4B6082A3" w14:textId="77777777" w:rsidR="004C1095" w:rsidRPr="004C1095" w:rsidRDefault="004C1095" w:rsidP="004C1095">
            <w:r w:rsidRPr="004C1095">
              <w:t>Pérdidas por escenario y factores explicativos</w:t>
            </w:r>
          </w:p>
        </w:tc>
      </w:tr>
      <w:tr w:rsidR="004C1095" w:rsidRPr="004C1095" w14:paraId="0AEEC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FDAB" w14:textId="77777777" w:rsidR="004C1095" w:rsidRPr="004C1095" w:rsidRDefault="004C1095" w:rsidP="004C1095">
            <w:r w:rsidRPr="004C1095">
              <w:rPr>
                <w:b/>
                <w:bCs/>
              </w:rPr>
              <w:lastRenderedPageBreak/>
              <w:t>8. Evaluar mitigantes</w:t>
            </w:r>
          </w:p>
        </w:tc>
        <w:tc>
          <w:tcPr>
            <w:tcW w:w="0" w:type="auto"/>
            <w:vAlign w:val="center"/>
            <w:hideMark/>
          </w:tcPr>
          <w:p w14:paraId="12E77A57" w14:textId="77777777" w:rsidR="004C1095" w:rsidRPr="004C1095" w:rsidRDefault="004C1095" w:rsidP="004C1095">
            <w:r w:rsidRPr="004C1095">
              <w:t>Comparar alternativas por reducción de riesgo, costo, rentabilidad y tiempo</w:t>
            </w:r>
          </w:p>
        </w:tc>
        <w:tc>
          <w:tcPr>
            <w:tcW w:w="0" w:type="auto"/>
            <w:vAlign w:val="center"/>
            <w:hideMark/>
          </w:tcPr>
          <w:p w14:paraId="554D20C3" w14:textId="77777777" w:rsidR="004C1095" w:rsidRPr="004C1095" w:rsidRDefault="004C1095" w:rsidP="004C1095">
            <w:r w:rsidRPr="004C1095">
              <w:t>Plan de acciones con efecto esperado</w:t>
            </w:r>
          </w:p>
        </w:tc>
      </w:tr>
      <w:tr w:rsidR="004C1095" w:rsidRPr="004C1095" w14:paraId="40520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8390" w14:textId="77777777" w:rsidR="004C1095" w:rsidRPr="004C1095" w:rsidRDefault="004C1095" w:rsidP="004C1095">
            <w:r w:rsidRPr="004C1095">
              <w:rPr>
                <w:b/>
                <w:bCs/>
              </w:rPr>
              <w:t>9. Integrar alertas y gobierno</w:t>
            </w:r>
          </w:p>
        </w:tc>
        <w:tc>
          <w:tcPr>
            <w:tcW w:w="0" w:type="auto"/>
            <w:vAlign w:val="center"/>
            <w:hideMark/>
          </w:tcPr>
          <w:p w14:paraId="291FDEDD" w14:textId="77777777" w:rsidR="004C1095" w:rsidRPr="004C1095" w:rsidRDefault="004C1095" w:rsidP="004C1095">
            <w:r w:rsidRPr="004C1095">
              <w:t>Proponer umbrales, escalamiento, responsables y reportes</w:t>
            </w:r>
          </w:p>
        </w:tc>
        <w:tc>
          <w:tcPr>
            <w:tcW w:w="0" w:type="auto"/>
            <w:vAlign w:val="center"/>
            <w:hideMark/>
          </w:tcPr>
          <w:p w14:paraId="46B59CED" w14:textId="77777777" w:rsidR="004C1095" w:rsidRPr="004C1095" w:rsidRDefault="004C1095" w:rsidP="004C1095">
            <w:r w:rsidRPr="004C1095">
              <w:t>Protocolo de actuación sujeto a aprobación interna</w:t>
            </w:r>
          </w:p>
        </w:tc>
      </w:tr>
      <w:tr w:rsidR="004C1095" w:rsidRPr="004C1095" w14:paraId="46FAA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B5C0" w14:textId="77777777" w:rsidR="004C1095" w:rsidRPr="004C1095" w:rsidRDefault="004C1095" w:rsidP="004C1095">
            <w:r w:rsidRPr="004C1095">
              <w:rPr>
                <w:b/>
                <w:bCs/>
              </w:rPr>
              <w:t>10. Operar y validar</w:t>
            </w:r>
          </w:p>
        </w:tc>
        <w:tc>
          <w:tcPr>
            <w:tcW w:w="0" w:type="auto"/>
            <w:vAlign w:val="center"/>
            <w:hideMark/>
          </w:tcPr>
          <w:p w14:paraId="3ADD4EFB" w14:textId="77777777" w:rsidR="004C1095" w:rsidRPr="004C1095" w:rsidRDefault="004C1095" w:rsidP="004C1095">
            <w:r w:rsidRPr="004C1095">
              <w:t>Ejecutar ciclos de seguimiento y comparar proyecciones con resultados</w:t>
            </w:r>
          </w:p>
        </w:tc>
        <w:tc>
          <w:tcPr>
            <w:tcW w:w="0" w:type="auto"/>
            <w:vAlign w:val="center"/>
            <w:hideMark/>
          </w:tcPr>
          <w:p w14:paraId="572BD0EB" w14:textId="77777777" w:rsidR="004C1095" w:rsidRPr="004C1095" w:rsidRDefault="004C1095" w:rsidP="004C1095">
            <w:r w:rsidRPr="004C1095">
              <w:t>Evidencia de uso, desempeño y ajustes metodológicos</w:t>
            </w:r>
          </w:p>
        </w:tc>
      </w:tr>
    </w:tbl>
    <w:p w14:paraId="195D76E7" w14:textId="77777777" w:rsidR="004C1095" w:rsidRPr="004C1095" w:rsidRDefault="004C1095" w:rsidP="004C1095">
      <w:r w:rsidRPr="004C1095">
        <w:t>Para analizar cambios de 12 meses se requieren al menos dos cortes comparables; para distinguir tendencias y estacionalidad conviene disponer de historia mensual más amplia, idealmente de 24 a 36 meses cuando exista.</w:t>
      </w:r>
    </w:p>
    <w:p w14:paraId="31A73743" w14:textId="77777777" w:rsidR="004C1095" w:rsidRPr="004C1095" w:rsidRDefault="004C1095" w:rsidP="004C1095">
      <w:r w:rsidRPr="004C1095">
        <w:rPr>
          <w:b/>
          <w:bCs/>
        </w:rPr>
        <w:t>El primer entregable mensual debería ser un diagnóstico preliminar de concentración vulnerable</w:t>
      </w:r>
      <w:r w:rsidRPr="004C1095">
        <w:t>, como solicita el documento: dependencias principales, impactos plausibles, información faltante y acciones inmediatas. Su carácter preliminar debe quedar explícito hasta completar conciliaciones y validar supuestos.</w:t>
      </w:r>
    </w:p>
    <w:p w14:paraId="76FFD9C8" w14:textId="77777777" w:rsidR="004C1095" w:rsidRPr="004C1095" w:rsidRDefault="004C1095" w:rsidP="004C1095">
      <w:r w:rsidRPr="004C1095">
        <w:t>Después, los hitos deberían organizarse por capacidades terminadas —diagnóstico, proyección, escenarios y actuación—. El calendario definitivo dependerá de la disponibilidad de datos y de la participación de Finanzas, Comercial, Crédito, responsables de captación y derivados, Tecnología y Riesgos.</w:t>
      </w:r>
    </w:p>
    <w:p w14:paraId="5052C2B2" w14:textId="77777777" w:rsidR="004C1095" w:rsidRPr="004C1095" w:rsidRDefault="004C1095" w:rsidP="004C1095">
      <w:r w:rsidRPr="004C1095">
        <w:rPr>
          <w:b/>
          <w:bCs/>
        </w:rPr>
        <w:t>6. Cómo comprobaría que se cumplieron los objetivos</w:t>
      </w:r>
    </w:p>
    <w:p w14:paraId="1203F604" w14:textId="77777777" w:rsidR="004C1095" w:rsidRPr="004C1095" w:rsidRDefault="004C1095" w:rsidP="004C1095">
      <w:r w:rsidRPr="004C1095">
        <w:t>Aceptaría el proyecto cuando el cliente pueda demostrar que:</w:t>
      </w:r>
    </w:p>
    <w:p w14:paraId="3D01B8A4" w14:textId="77777777" w:rsidR="004C1095" w:rsidRPr="004C1095" w:rsidRDefault="004C1095" w:rsidP="004C1095">
      <w:pPr>
        <w:numPr>
          <w:ilvl w:val="0"/>
          <w:numId w:val="5"/>
        </w:numPr>
      </w:pPr>
      <w:r w:rsidRPr="004C1095">
        <w:t>Distingue concentraciones estratégicas y vulnerables con criterios documentados.</w:t>
      </w:r>
    </w:p>
    <w:p w14:paraId="06154678" w14:textId="77777777" w:rsidR="004C1095" w:rsidRPr="004C1095" w:rsidRDefault="004C1095" w:rsidP="004C1095">
      <w:pPr>
        <w:numPr>
          <w:ilvl w:val="0"/>
          <w:numId w:val="5"/>
        </w:numPr>
      </w:pPr>
      <w:r w:rsidRPr="004C1095">
        <w:t>Explica su evolución y proyecta su trayectoria mensual a 12 meses.</w:t>
      </w:r>
    </w:p>
    <w:p w14:paraId="793D29BB" w14:textId="77777777" w:rsidR="004C1095" w:rsidRPr="004C1095" w:rsidRDefault="004C1095" w:rsidP="004C1095">
      <w:pPr>
        <w:numPr>
          <w:ilvl w:val="0"/>
          <w:numId w:val="5"/>
        </w:numPr>
      </w:pPr>
      <w:r w:rsidRPr="004C1095">
        <w:t>Cuantifica impactos bajo escenarios, sin sumar dos veces la misma afectación.</w:t>
      </w:r>
    </w:p>
    <w:p w14:paraId="3A76D75B" w14:textId="77777777" w:rsidR="004C1095" w:rsidRPr="004C1095" w:rsidRDefault="004C1095" w:rsidP="004C1095">
      <w:pPr>
        <w:numPr>
          <w:ilvl w:val="0"/>
          <w:numId w:val="5"/>
        </w:numPr>
      </w:pPr>
      <w:r w:rsidRPr="004C1095">
        <w:t>Compara mitigantes por reducción de riesgo y efecto sobre la rentabilidad.</w:t>
      </w:r>
    </w:p>
    <w:p w14:paraId="7C30919A" w14:textId="77777777" w:rsidR="004C1095" w:rsidRPr="004C1095" w:rsidRDefault="004C1095" w:rsidP="004C1095">
      <w:pPr>
        <w:numPr>
          <w:ilvl w:val="0"/>
          <w:numId w:val="5"/>
        </w:numPr>
      </w:pPr>
      <w:r w:rsidRPr="004C1095">
        <w:t>Tiene responsables, alertas y acciones que se utilizan en el seguimiento.</w:t>
      </w:r>
    </w:p>
    <w:p w14:paraId="6E4EAF16" w14:textId="77777777" w:rsidR="004C1095" w:rsidRPr="004C1095" w:rsidRDefault="004C1095" w:rsidP="004C1095">
      <w:r w:rsidRPr="004C1095">
        <w:t xml:space="preserve">Mi recomendación al cliente sería </w:t>
      </w:r>
      <w:r w:rsidRPr="004C1095">
        <w:rPr>
          <w:b/>
          <w:bCs/>
        </w:rPr>
        <w:t>conservar los objetivos y reformular el proyecto alrededor de estas evidencias de cumplimiento</w:t>
      </w:r>
      <w:r w:rsidRPr="004C1095">
        <w:t>. El tablero y los indicadores deben construirse a partir de ellas; así el resultado será útil para decidir y actuar.</w:t>
      </w:r>
    </w:p>
    <w:p w14:paraId="088685EA" w14:textId="77777777" w:rsidR="00470DF3" w:rsidRDefault="00470DF3"/>
    <w:sectPr w:rsidR="00470D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E773C"/>
    <w:multiLevelType w:val="multilevel"/>
    <w:tmpl w:val="1ED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5654C"/>
    <w:multiLevelType w:val="multilevel"/>
    <w:tmpl w:val="AE8E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04724"/>
    <w:multiLevelType w:val="multilevel"/>
    <w:tmpl w:val="F5E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3797B"/>
    <w:multiLevelType w:val="multilevel"/>
    <w:tmpl w:val="91B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408B8"/>
    <w:multiLevelType w:val="multilevel"/>
    <w:tmpl w:val="43E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916082">
    <w:abstractNumId w:val="3"/>
  </w:num>
  <w:num w:numId="2" w16cid:durableId="1072385557">
    <w:abstractNumId w:val="0"/>
  </w:num>
  <w:num w:numId="3" w16cid:durableId="2060780023">
    <w:abstractNumId w:val="2"/>
  </w:num>
  <w:num w:numId="4" w16cid:durableId="1742870126">
    <w:abstractNumId w:val="4"/>
  </w:num>
  <w:num w:numId="5" w16cid:durableId="597444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95"/>
    <w:rsid w:val="00020EC8"/>
    <w:rsid w:val="003E7D90"/>
    <w:rsid w:val="00470DF3"/>
    <w:rsid w:val="004C1095"/>
    <w:rsid w:val="009E1D6F"/>
    <w:rsid w:val="00AB36F6"/>
    <w:rsid w:val="00DA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7A7A"/>
  <w15:chartTrackingRefBased/>
  <w15:docId w15:val="{F801FF92-4CC7-4D97-BF83-7C181A07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0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0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ustice.gov/usdoj-media/atr/media/1329301/dl?inline=&amp;utm_source=chatgpt.com" TargetMode="External"/><Relationship Id="rId5" Type="http://schemas.openxmlformats.org/officeDocument/2006/relationships/hyperlink" Target="https://www.bis.org/basel_framework/chapter/SRP/32.htm?inforce=20230101&amp;published=20200327&amp;tldate=20370327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1845</Words>
  <Characters>10150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JOSE LEON SANCHEZ</dc:creator>
  <cp:keywords/>
  <dc:description/>
  <cp:lastModifiedBy>EDWIN JOSE LEON SANCHEZ</cp:lastModifiedBy>
  <cp:revision>1</cp:revision>
  <dcterms:created xsi:type="dcterms:W3CDTF">2026-10-23T22:33:00Z</dcterms:created>
  <dcterms:modified xsi:type="dcterms:W3CDTF">2026-10-26T16:49:00Z</dcterms:modified>
</cp:coreProperties>
</file>