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18215F">
      <w:pPr>
        <w:jc w:val="center"/>
        <w:rPr>
          <w:rFonts w:hint="default"/>
          <w:sz w:val="36"/>
          <w:szCs w:val="44"/>
        </w:rPr>
      </w:pPr>
      <w:r>
        <w:rPr>
          <w:rFonts w:hint="default"/>
          <w:sz w:val="36"/>
          <w:szCs w:val="44"/>
        </w:rPr>
        <w:t>创伤后应激管理</w:t>
      </w:r>
    </w:p>
    <w:p w14:paraId="2A39420C">
      <w:pPr>
        <w:jc w:val="center"/>
        <w:rPr>
          <w:rFonts w:hint="default"/>
          <w:sz w:val="36"/>
          <w:szCs w:val="44"/>
        </w:rPr>
      </w:pPr>
    </w:p>
    <w:p w14:paraId="49BF348E">
      <w:pPr>
        <w:rPr>
          <w:rFonts w:hint="default"/>
          <w:sz w:val="24"/>
          <w:szCs w:val="32"/>
        </w:rPr>
      </w:pPr>
      <w:r>
        <w:rPr>
          <w:rFonts w:hint="eastAsia"/>
          <w:sz w:val="24"/>
          <w:szCs w:val="32"/>
          <w:lang w:val="en-US" w:eastAsia="zh-CN"/>
        </w:rPr>
        <w:t>#</w:t>
      </w:r>
      <w:r>
        <w:rPr>
          <w:rFonts w:hint="default"/>
          <w:sz w:val="24"/>
          <w:szCs w:val="32"/>
        </w:rPr>
        <w:t>1 核心概念与理论基础</w:t>
      </w:r>
    </w:p>
    <w:p w14:paraId="72795046">
      <w:pPr>
        <w:rPr>
          <w:rFonts w:hint="default"/>
        </w:rPr>
      </w:pPr>
      <w:r>
        <w:rPr>
          <w:rFonts w:hint="eastAsia"/>
          <w:lang w:val="en-US" w:eastAsia="zh-CN"/>
        </w:rPr>
        <w:t>##</w:t>
      </w:r>
      <w:r>
        <w:rPr>
          <w:rFonts w:hint="default"/>
        </w:rPr>
        <w:t>1.1 创伤与创伤后应激的定义</w:t>
      </w:r>
    </w:p>
    <w:p w14:paraId="6F8BAB4B">
      <w:r>
        <w:rPr>
          <w:rFonts w:hint="default"/>
        </w:rPr>
        <w:t>创伤是指个体经历、目睹或面对涉及实际死亡、死亡威胁、严重伤害或对自身或他人身体完整性构成威胁的事件后所产生的心理反应。创伤后应激是个体在经历创伤事件后出现的持续性应激反应，当这些反应达到特定诊断标准时，可能发展为创伤后应激障碍（PTSD）。</w:t>
      </w:r>
    </w:p>
    <w:p w14:paraId="7BAFCE41">
      <w:r>
        <w:rPr>
          <w:rFonts w:hint="default"/>
        </w:rPr>
        <w:t>根据DSM-5诊断标准，创伤事件需具备以下特征：</w:t>
      </w:r>
    </w:p>
    <w:p w14:paraId="6855A0B5">
      <w:r>
        <w:rPr>
          <w:rFonts w:hint="eastAsia"/>
          <w:lang w:val="en-US" w:eastAsia="zh-CN"/>
        </w:rPr>
        <w:t>·</w:t>
      </w:r>
      <w:r>
        <w:rPr>
          <w:rFonts w:hint="default"/>
        </w:rPr>
        <w:t>直接经历：亲身经历实际或被威胁的死亡、严重伤害或性暴力</w:t>
      </w:r>
    </w:p>
    <w:p w14:paraId="179FBFAB">
      <w:r>
        <w:rPr>
          <w:rFonts w:hint="eastAsia"/>
          <w:lang w:val="en-US" w:eastAsia="zh-CN"/>
        </w:rPr>
        <w:t>·</w:t>
      </w:r>
      <w:r>
        <w:rPr>
          <w:rFonts w:hint="default"/>
        </w:rPr>
        <w:t>亲眼目睹：他人遭受创伤事件，特别是亲密他人</w:t>
      </w:r>
    </w:p>
    <w:p w14:paraId="46371E63">
      <w:r>
        <w:rPr>
          <w:rFonts w:hint="eastAsia"/>
          <w:lang w:val="en-US" w:eastAsia="zh-CN"/>
        </w:rPr>
        <w:t>·</w:t>
      </w:r>
      <w:r>
        <w:rPr>
          <w:rFonts w:hint="default"/>
        </w:rPr>
        <w:t>间接知晓：亲密家人或朋友遭遇意外的暴力或事故性死亡</w:t>
      </w:r>
    </w:p>
    <w:p w14:paraId="4900AC28">
      <w:r>
        <w:rPr>
          <w:rFonts w:hint="eastAsia"/>
          <w:lang w:val="en-US" w:eastAsia="zh-CN"/>
        </w:rPr>
        <w:t>·</w:t>
      </w:r>
      <w:r>
        <w:rPr>
          <w:rFonts w:hint="default"/>
        </w:rPr>
        <w:t>反复暴露：职业性反复接触创伤细节（如急救人员、警察）</w:t>
      </w:r>
    </w:p>
    <w:p w14:paraId="6E4B3440"/>
    <w:p w14:paraId="06B34545">
      <w:pPr>
        <w:rPr>
          <w:rFonts w:hint="default"/>
        </w:rPr>
      </w:pPr>
      <w:r>
        <w:rPr>
          <w:rFonts w:hint="eastAsia"/>
          <w:lang w:val="en-US" w:eastAsia="zh-CN"/>
        </w:rPr>
        <w:t>##</w:t>
      </w:r>
      <w:r>
        <w:rPr>
          <w:rFonts w:hint="default"/>
        </w:rPr>
        <w:t>1.2 创伤后应激的神经生物学机制</w:t>
      </w:r>
    </w:p>
    <w:p w14:paraId="1D93A818">
      <w:pPr>
        <w:rPr>
          <w:rFonts w:hint="default"/>
        </w:rPr>
      </w:pPr>
      <w:r>
        <w:rPr>
          <w:rFonts w:hint="eastAsia"/>
          <w:lang w:val="en-US" w:eastAsia="zh-CN"/>
        </w:rPr>
        <w:t>###</w:t>
      </w:r>
      <w:r>
        <w:rPr>
          <w:rFonts w:hint="default"/>
        </w:rPr>
        <w:t>1.2.1 恐惧回路异常</w:t>
      </w:r>
    </w:p>
    <w:p w14:paraId="09DFF2E0">
      <w:r>
        <w:rPr>
          <w:rFonts w:hint="default"/>
        </w:rPr>
        <w:t>创伤后应激涉及大脑恐惧回路的显著改变：</w:t>
      </w:r>
    </w:p>
    <w:p w14:paraId="1ED2BBC7">
      <w:r>
        <w:rPr>
          <w:rFonts w:hint="eastAsia"/>
          <w:lang w:val="en-US" w:eastAsia="zh-CN"/>
        </w:rPr>
        <w:t>·</w:t>
      </w:r>
      <w:r>
        <w:rPr>
          <w:rFonts w:hint="default"/>
        </w:rPr>
        <w:t>杏仁核过度激活：对威胁刺激的过度反应和恐惧泛化</w:t>
      </w:r>
    </w:p>
    <w:p w14:paraId="1431A1B5">
      <w:r>
        <w:rPr>
          <w:rFonts w:hint="eastAsia"/>
          <w:lang w:val="en-US" w:eastAsia="zh-CN"/>
        </w:rPr>
        <w:t>·</w:t>
      </w:r>
      <w:r>
        <w:rPr>
          <w:rFonts w:hint="default"/>
        </w:rPr>
        <w:t>前额叶皮层功能抑制：特别是腹内侧前额叶的情绪调节功能受损</w:t>
      </w:r>
    </w:p>
    <w:p w14:paraId="05FAECFB">
      <w:r>
        <w:rPr>
          <w:rFonts w:hint="eastAsia"/>
          <w:lang w:val="en-US" w:eastAsia="zh-CN"/>
        </w:rPr>
        <w:t>·</w:t>
      </w:r>
      <w:r>
        <w:rPr>
          <w:rFonts w:hint="default"/>
        </w:rPr>
        <w:t>海马体积减小：情境记忆和恐惧消退功能受损</w:t>
      </w:r>
    </w:p>
    <w:p w14:paraId="0744585D">
      <w:r>
        <w:rPr>
          <w:rFonts w:hint="eastAsia"/>
          <w:lang w:val="en-US" w:eastAsia="zh-CN"/>
        </w:rPr>
        <w:t>·</w:t>
      </w:r>
      <w:r>
        <w:rPr>
          <w:rFonts w:hint="default"/>
        </w:rPr>
        <w:t>前扣带皮层功能改变：错误监测和冲突处理能力下降</w:t>
      </w:r>
    </w:p>
    <w:p w14:paraId="60DE641C"/>
    <w:p w14:paraId="13DD63C5">
      <w:pPr>
        <w:rPr>
          <w:rFonts w:hint="default"/>
        </w:rPr>
      </w:pPr>
      <w:r>
        <w:rPr>
          <w:rFonts w:hint="eastAsia"/>
          <w:lang w:val="en-US" w:eastAsia="zh-CN"/>
        </w:rPr>
        <w:t>###</w:t>
      </w:r>
      <w:r>
        <w:rPr>
          <w:rFonts w:hint="default"/>
        </w:rPr>
        <w:t>1.2.2 应激反应系统失调</w:t>
      </w:r>
    </w:p>
    <w:p w14:paraId="11E0EB8E">
      <w:r>
        <w:rPr>
          <w:rFonts w:hint="default"/>
        </w:rPr>
        <w:t>创伤后HPA轴功能出现特征性改变：</w:t>
      </w:r>
    </w:p>
    <w:p w14:paraId="12D4B32E">
      <w:r>
        <w:rPr>
          <w:rFonts w:hint="eastAsia"/>
          <w:lang w:val="en-US" w:eastAsia="zh-CN"/>
        </w:rPr>
        <w:t>·</w:t>
      </w:r>
      <w:r>
        <w:rPr>
          <w:rFonts w:hint="default"/>
        </w:rPr>
        <w:t>糖皮质激素受体敏感性改变</w:t>
      </w:r>
    </w:p>
    <w:p w14:paraId="1FDD041E">
      <w:r>
        <w:rPr>
          <w:rFonts w:hint="eastAsia"/>
          <w:lang w:val="en-US" w:eastAsia="zh-CN"/>
        </w:rPr>
        <w:t>·</w:t>
      </w:r>
      <w:r>
        <w:rPr>
          <w:rFonts w:hint="default"/>
        </w:rPr>
        <w:t>促肾上腺皮质激素释放激素（CRH）系统过度活跃</w:t>
      </w:r>
    </w:p>
    <w:p w14:paraId="7D144EB3">
      <w:r>
        <w:rPr>
          <w:rFonts w:hint="eastAsia"/>
          <w:lang w:val="en-US" w:eastAsia="zh-CN"/>
        </w:rPr>
        <w:t>·</w:t>
      </w:r>
      <w:r>
        <w:rPr>
          <w:rFonts w:hint="default"/>
        </w:rPr>
        <w:t>基础皮质醇水平异常（可能升高或降低）</w:t>
      </w:r>
    </w:p>
    <w:p w14:paraId="70F201D4">
      <w:r>
        <w:rPr>
          <w:rFonts w:hint="eastAsia"/>
          <w:lang w:val="en-US" w:eastAsia="zh-CN"/>
        </w:rPr>
        <w:t>·</w:t>
      </w:r>
      <w:r>
        <w:rPr>
          <w:rFonts w:hint="default"/>
        </w:rPr>
        <w:t>应激反应启动阈值降低</w:t>
      </w:r>
    </w:p>
    <w:p w14:paraId="380F0085"/>
    <w:p w14:paraId="3CA57D0D">
      <w:r>
        <w:rPr>
          <w:rFonts w:hint="eastAsia"/>
          <w:lang w:val="en-US" w:eastAsia="zh-CN"/>
        </w:rPr>
        <w:t>###</w:t>
      </w:r>
      <w:r>
        <w:rPr>
          <w:rFonts w:hint="default"/>
        </w:rPr>
        <w:t>1.2.3 神经递质系统失衡</w:t>
      </w:r>
    </w:p>
    <w:p w14:paraId="1624EFD4">
      <w:r>
        <w:rPr>
          <w:rFonts w:hint="default"/>
        </w:rPr>
        <w:t>去甲肾上腺素系统：警觉性异常增高</w:t>
      </w:r>
    </w:p>
    <w:p w14:paraId="5BEE37CF">
      <w:r>
        <w:rPr>
          <w:rFonts w:hint="default"/>
        </w:rPr>
        <w:t>血清素系统：情绪和行为抑制功能下降</w:t>
      </w:r>
    </w:p>
    <w:p w14:paraId="161D5853">
      <w:r>
        <w:rPr>
          <w:rFonts w:hint="default"/>
        </w:rPr>
        <w:t>多巴胺系统：奖赏和动机处理改变</w:t>
      </w:r>
    </w:p>
    <w:p w14:paraId="33BFAAA1">
      <w:r>
        <w:rPr>
          <w:rFonts w:hint="default"/>
        </w:rPr>
        <w:t>内源性大麻素系统：恐惧消退和情绪调节受损</w:t>
      </w:r>
    </w:p>
    <w:p w14:paraId="37D77C86"/>
    <w:p w14:paraId="062D85D8"/>
    <w:p w14:paraId="17F1C823">
      <w:pPr>
        <w:rPr>
          <w:rFonts w:hint="default"/>
        </w:rPr>
      </w:pPr>
      <w:r>
        <w:rPr>
          <w:rFonts w:hint="eastAsia"/>
          <w:lang w:val="en-US" w:eastAsia="zh-CN"/>
        </w:rPr>
        <w:t>##</w:t>
      </w:r>
      <w:r>
        <w:rPr>
          <w:rFonts w:hint="default"/>
        </w:rPr>
        <w:t>1.3 创伤后应激的发展轨迹</w:t>
      </w:r>
    </w:p>
    <w:p w14:paraId="48E1D09A">
      <w:r>
        <w:rPr>
          <w:rFonts w:hint="default"/>
        </w:rPr>
        <w:t>创伤后应激反应呈现多样化发展模式：</w:t>
      </w:r>
    </w:p>
    <w:p w14:paraId="3FB371F8">
      <w:r>
        <w:rPr>
          <w:rFonts w:hint="default"/>
        </w:rPr>
        <w:t>急性应激反应（创伤后首月）</w:t>
      </w:r>
    </w:p>
    <w:p w14:paraId="3626FB9B">
      <w:r>
        <w:rPr>
          <w:rFonts w:hint="default"/>
        </w:rPr>
        <w:t>强烈的恐惧、无助或 horror</w:t>
      </w:r>
    </w:p>
    <w:p w14:paraId="4F9F1C8D">
      <w:r>
        <w:rPr>
          <w:rFonts w:hint="default"/>
        </w:rPr>
        <w:t>分离症状（现实感丧失、人格解体）</w:t>
      </w:r>
    </w:p>
    <w:p w14:paraId="0A16D57C">
      <w:r>
        <w:rPr>
          <w:rFonts w:hint="default"/>
        </w:rPr>
        <w:t>反复的创伤记忆侵入</w:t>
      </w:r>
    </w:p>
    <w:p w14:paraId="1C56D523">
      <w:r>
        <w:rPr>
          <w:rFonts w:hint="default"/>
        </w:rPr>
        <w:t>慢性创伤后应激（持续超过3个月）症状持续存在并可能波动</w:t>
      </w:r>
    </w:p>
    <w:p w14:paraId="3FA6523A">
      <w:r>
        <w:rPr>
          <w:rFonts w:hint="default"/>
        </w:rPr>
        <w:t>可能伴随明显的功能损害</w:t>
      </w:r>
    </w:p>
    <w:p w14:paraId="64E7CEAE">
      <w:r>
        <w:rPr>
          <w:rFonts w:hint="default"/>
        </w:rPr>
        <w:t>共病其他精神障碍风险增加</w:t>
      </w:r>
    </w:p>
    <w:p w14:paraId="52097FF7">
      <w:r>
        <w:rPr>
          <w:rFonts w:hint="default"/>
        </w:rPr>
        <w:t>迟发性创伤后应激（创伤后6个月以上出现）</w:t>
      </w:r>
    </w:p>
    <w:p w14:paraId="7707EA44">
      <w:r>
        <w:rPr>
          <w:rFonts w:hint="default"/>
        </w:rPr>
        <w:t>早期适应良好，后期症状显现</w:t>
      </w:r>
    </w:p>
    <w:p w14:paraId="6370745B">
      <w:r>
        <w:rPr>
          <w:rFonts w:hint="default"/>
        </w:rPr>
        <w:t>常由新的应激事件触发</w:t>
      </w:r>
    </w:p>
    <w:p w14:paraId="0F99E2C4">
      <w:pPr>
        <w:rPr>
          <w:rFonts w:hint="default"/>
        </w:rPr>
      </w:pPr>
      <w:r>
        <w:rPr>
          <w:rFonts w:hint="default"/>
        </w:rPr>
        <w:t>可能反映先前应对资源的耗竭</w:t>
      </w:r>
    </w:p>
    <w:p w14:paraId="72B54D6D">
      <w:pPr>
        <w:rPr>
          <w:rFonts w:hint="default"/>
        </w:rPr>
      </w:pPr>
    </w:p>
    <w:p w14:paraId="3967ED0C">
      <w:r>
        <w:pict>
          <v:rect id="_x0000_i1026" o:spt="1" style="height:1.5pt;width:432pt;" fillcolor="#0F1115" filled="t" stroked="f" coordsize="21600,21600" o:hr="t" o:hrstd="t" o:hrnoshade="t" o:hralign="center">
            <v:path/>
            <v:fill on="t" focussize="0,0"/>
            <v:stroke on="f"/>
            <v:imagedata o:title=""/>
            <o:lock v:ext="edit"/>
            <w10:wrap type="none"/>
            <w10:anchorlock/>
          </v:rect>
        </w:pict>
      </w:r>
    </w:p>
    <w:p w14:paraId="5B76B5DC"/>
    <w:p w14:paraId="0FDD2122">
      <w:pPr>
        <w:rPr>
          <w:rFonts w:hint="default"/>
          <w:sz w:val="24"/>
          <w:szCs w:val="32"/>
        </w:rPr>
      </w:pPr>
      <w:r>
        <w:rPr>
          <w:rFonts w:hint="eastAsia"/>
          <w:sz w:val="24"/>
          <w:szCs w:val="32"/>
          <w:lang w:val="en-US" w:eastAsia="zh-CN"/>
        </w:rPr>
        <w:t>#</w:t>
      </w:r>
      <w:r>
        <w:rPr>
          <w:rFonts w:hint="default"/>
          <w:sz w:val="24"/>
          <w:szCs w:val="32"/>
        </w:rPr>
        <w:t>2 关键技术方法</w:t>
      </w:r>
    </w:p>
    <w:p w14:paraId="7245CEFF">
      <w:pPr>
        <w:rPr>
          <w:rFonts w:hint="default"/>
          <w:sz w:val="24"/>
          <w:szCs w:val="32"/>
        </w:rPr>
      </w:pPr>
    </w:p>
    <w:p w14:paraId="2C1D39BD">
      <w:pPr>
        <w:rPr>
          <w:rFonts w:hint="default"/>
        </w:rPr>
      </w:pPr>
      <w:r>
        <w:rPr>
          <w:rFonts w:hint="eastAsia"/>
          <w:lang w:val="en-US" w:eastAsia="zh-CN"/>
        </w:rPr>
        <w:t>##</w:t>
      </w:r>
      <w:r>
        <w:rPr>
          <w:rFonts w:hint="default"/>
        </w:rPr>
        <w:t>2.1 创伤聚焦的心理治疗方法</w:t>
      </w:r>
    </w:p>
    <w:p w14:paraId="7424265F">
      <w:pPr>
        <w:rPr>
          <w:rFonts w:hint="default"/>
        </w:rPr>
      </w:pPr>
      <w:r>
        <w:rPr>
          <w:rFonts w:hint="eastAsia"/>
          <w:lang w:val="en-US" w:eastAsia="zh-CN"/>
        </w:rPr>
        <w:t>###</w:t>
      </w:r>
      <w:r>
        <w:rPr>
          <w:rFonts w:hint="default"/>
        </w:rPr>
        <w:t>2.1.1 创伤聚焦认知行为疗法（TF-CBT）</w:t>
      </w:r>
    </w:p>
    <w:p w14:paraId="06F7B932">
      <w:r>
        <w:rPr>
          <w:rFonts w:hint="eastAsia"/>
          <w:lang w:val="en-US" w:eastAsia="zh-CN"/>
        </w:rPr>
        <w:t>·</w:t>
      </w:r>
      <w:r>
        <w:rPr>
          <w:rFonts w:hint="default"/>
        </w:rPr>
        <w:t>治疗核心组件：</w:t>
      </w:r>
    </w:p>
    <w:p w14:paraId="1957CBE3">
      <w:r>
        <w:rPr>
          <w:rFonts w:hint="default"/>
        </w:rPr>
        <w:t>心理教育：理解创伤反应和康复过程</w:t>
      </w:r>
    </w:p>
    <w:p w14:paraId="392A13E4">
      <w:r>
        <w:rPr>
          <w:rFonts w:hint="default"/>
        </w:rPr>
        <w:t>情绪调节技能：识别和管理强烈情绪</w:t>
      </w:r>
    </w:p>
    <w:p w14:paraId="4A66C12B">
      <w:r>
        <w:rPr>
          <w:rFonts w:hint="default"/>
        </w:rPr>
        <w:t>认知重构：改变与创伤相关的适应不良信念</w:t>
      </w:r>
    </w:p>
    <w:p w14:paraId="7FCF9253">
      <w:r>
        <w:rPr>
          <w:rFonts w:hint="default"/>
        </w:rPr>
        <w:t>创伤叙事：在安全环境下处理和整合创伤记忆</w:t>
      </w:r>
    </w:p>
    <w:p w14:paraId="32CD4C99">
      <w:r>
        <w:rPr>
          <w:rFonts w:hint="default"/>
        </w:rPr>
        <w:t>情境暴露：逐步面对回避的情境和刺激</w:t>
      </w:r>
    </w:p>
    <w:p w14:paraId="3BA97D6A">
      <w:pPr>
        <w:rPr>
          <w:rFonts w:hint="default"/>
        </w:rPr>
      </w:pPr>
      <w:r>
        <w:rPr>
          <w:rFonts w:hint="eastAsia"/>
          <w:lang w:val="en-US" w:eastAsia="zh-CN"/>
        </w:rPr>
        <w:t>·</w:t>
      </w:r>
      <w:r>
        <w:rPr>
          <w:rFonts w:hint="default"/>
        </w:rPr>
        <w:t>治疗阶段安排：</w:t>
      </w:r>
    </w:p>
    <w:p w14:paraId="033A2B19">
      <w:r>
        <w:rPr>
          <w:rFonts w:hint="default"/>
        </w:rPr>
        <w:t>阶段一（1-4周）：稳定化和技能建立</w:t>
      </w:r>
    </w:p>
    <w:p w14:paraId="1D723E1B">
      <w:r>
        <w:rPr>
          <w:rFonts w:hint="default"/>
        </w:rPr>
        <w:t>阶段二（5-12周）：创伤处理和整合</w:t>
      </w:r>
    </w:p>
    <w:p w14:paraId="085E4EC1">
      <w:r>
        <w:rPr>
          <w:rFonts w:hint="default"/>
        </w:rPr>
        <w:t>阶段三（13-16周）：巩固和复发预防</w:t>
      </w:r>
    </w:p>
    <w:p w14:paraId="2014300A"/>
    <w:p w14:paraId="6F61A518">
      <w:pPr>
        <w:rPr>
          <w:rFonts w:hint="default"/>
        </w:rPr>
      </w:pPr>
      <w:r>
        <w:rPr>
          <w:rFonts w:hint="eastAsia"/>
          <w:lang w:val="en-US" w:eastAsia="zh-CN"/>
        </w:rPr>
        <w:t>###</w:t>
      </w:r>
      <w:r>
        <w:rPr>
          <w:rFonts w:hint="default"/>
        </w:rPr>
        <w:t>2.1.2 眼动脱敏与再加工（EMDR）</w:t>
      </w:r>
    </w:p>
    <w:p w14:paraId="1B4AA824">
      <w:r>
        <w:rPr>
          <w:rFonts w:hint="default"/>
        </w:rPr>
        <w:t>八阶段治疗模型：</w:t>
      </w:r>
    </w:p>
    <w:p w14:paraId="335B2781">
      <w:r>
        <w:rPr>
          <w:rFonts w:hint="default"/>
        </w:rPr>
        <w:t>病史采集：全面评估和治疗计划</w:t>
      </w:r>
    </w:p>
    <w:p w14:paraId="29D5C238">
      <w:r>
        <w:rPr>
          <w:rFonts w:hint="default"/>
        </w:rPr>
        <w:t>准备期：建立治疗关系和教授自我调节技术</w:t>
      </w:r>
    </w:p>
    <w:p w14:paraId="79F66C09">
      <w:r>
        <w:rPr>
          <w:rFonts w:hint="default"/>
        </w:rPr>
        <w:t>评估期：明确目标记忆和相关成分</w:t>
      </w:r>
    </w:p>
    <w:p w14:paraId="7EAF8FB0">
      <w:r>
        <w:rPr>
          <w:rFonts w:hint="default"/>
        </w:rPr>
        <w:t>脱敏期：通过眼动加工创伤记忆</w:t>
      </w:r>
    </w:p>
    <w:p w14:paraId="70F59B08">
      <w:r>
        <w:rPr>
          <w:rFonts w:hint="default"/>
        </w:rPr>
        <w:t>植入期：强化适应性信念</w:t>
      </w:r>
    </w:p>
    <w:p w14:paraId="5443FE4E">
      <w:r>
        <w:rPr>
          <w:rFonts w:hint="default"/>
        </w:rPr>
        <w:t>身体扫描：处理残留的身体感觉</w:t>
      </w:r>
    </w:p>
    <w:p w14:paraId="7FD0123B">
      <w:r>
        <w:rPr>
          <w:rFonts w:hint="default"/>
        </w:rPr>
        <w:t>结束期：确保情绪稳定</w:t>
      </w:r>
    </w:p>
    <w:p w14:paraId="0E2FF07A">
      <w:r>
        <w:rPr>
          <w:rFonts w:hint="default"/>
        </w:rPr>
        <w:t>再评估：评估治疗进展和后续目标</w:t>
      </w:r>
    </w:p>
    <w:p w14:paraId="48654CC4"/>
    <w:p w14:paraId="3960CBC5">
      <w:pPr>
        <w:rPr>
          <w:rFonts w:hint="default"/>
        </w:rPr>
      </w:pPr>
      <w:r>
        <w:rPr>
          <w:rFonts w:hint="eastAsia"/>
          <w:lang w:val="en-US" w:eastAsia="zh-CN"/>
        </w:rPr>
        <w:t>###</w:t>
      </w:r>
      <w:r>
        <w:rPr>
          <w:rFonts w:hint="default"/>
        </w:rPr>
        <w:t>2.1.3 叙事暴露疗法（NET）</w:t>
      </w:r>
    </w:p>
    <w:p w14:paraId="1E6140F7">
      <w:r>
        <w:rPr>
          <w:rFonts w:hint="default"/>
        </w:rPr>
        <w:t>生命时间线构建：</w:t>
      </w:r>
    </w:p>
    <w:p w14:paraId="243AC38A">
      <w:r>
        <w:rPr>
          <w:rFonts w:hint="default"/>
        </w:rPr>
        <w:t>按时间顺序整理生命故事</w:t>
      </w:r>
    </w:p>
    <w:p w14:paraId="1DD3277E">
      <w:r>
        <w:rPr>
          <w:rFonts w:hint="default"/>
        </w:rPr>
        <w:t>区分创伤事件和正常生活事件</w:t>
      </w:r>
    </w:p>
    <w:p w14:paraId="4108F65A">
      <w:r>
        <w:rPr>
          <w:rFonts w:hint="default"/>
        </w:rPr>
        <w:t>重建连续性和一致性的自我感</w:t>
      </w:r>
    </w:p>
    <w:p w14:paraId="74719892">
      <w:r>
        <w:rPr>
          <w:rFonts w:hint="default"/>
        </w:rPr>
        <w:t>见证和验证创伤经历</w:t>
      </w:r>
    </w:p>
    <w:p w14:paraId="691BCB08"/>
    <w:p w14:paraId="519A4A79">
      <w:pPr>
        <w:rPr>
          <w:rFonts w:hint="default"/>
        </w:rPr>
      </w:pPr>
      <w:r>
        <w:rPr>
          <w:rFonts w:hint="eastAsia"/>
          <w:lang w:val="en-US" w:eastAsia="zh-CN"/>
        </w:rPr>
        <w:t>##</w:t>
      </w:r>
      <w:r>
        <w:rPr>
          <w:rFonts w:hint="default"/>
        </w:rPr>
        <w:t>2.2 生理调节和身体为基础的方法</w:t>
      </w:r>
    </w:p>
    <w:p w14:paraId="5882C379">
      <w:pPr>
        <w:rPr>
          <w:rFonts w:hint="default"/>
        </w:rPr>
      </w:pPr>
      <w:r>
        <w:rPr>
          <w:rFonts w:hint="eastAsia"/>
          <w:lang w:val="en-US" w:eastAsia="zh-CN"/>
        </w:rPr>
        <w:t>###</w:t>
      </w:r>
      <w:r>
        <w:rPr>
          <w:rFonts w:hint="default"/>
        </w:rPr>
        <w:t>2.2.1 感觉运动心理治疗</w:t>
      </w:r>
    </w:p>
    <w:p w14:paraId="427434B7">
      <w:pPr>
        <w:rPr>
          <w:b/>
          <w:bCs/>
        </w:rPr>
      </w:pPr>
      <w:r>
        <w:rPr>
          <w:rFonts w:hint="default"/>
          <w:b/>
          <w:bCs/>
        </w:rPr>
        <w:t>身体觉察训练：</w:t>
      </w:r>
    </w:p>
    <w:p w14:paraId="3BDE967D">
      <w:r>
        <w:rPr>
          <w:rFonts w:hint="default"/>
        </w:rPr>
        <w:t>创伤相关身体感觉的识别和追踪</w:t>
      </w:r>
    </w:p>
    <w:p w14:paraId="57520592">
      <w:r>
        <w:rPr>
          <w:rFonts w:hint="default"/>
        </w:rPr>
        <w:t>身体资源的发现和强化</w:t>
      </w:r>
    </w:p>
    <w:p w14:paraId="4D541C6D">
      <w:r>
        <w:rPr>
          <w:rFonts w:hint="default"/>
        </w:rPr>
        <w:t>创伤反应的完成和释放</w:t>
      </w:r>
    </w:p>
    <w:p w14:paraId="0ECF1E65">
      <w:pPr>
        <w:rPr>
          <w:rFonts w:hint="default"/>
        </w:rPr>
      </w:pPr>
      <w:r>
        <w:rPr>
          <w:rFonts w:hint="default"/>
        </w:rPr>
        <w:t>新的运动模式的建立</w:t>
      </w:r>
    </w:p>
    <w:p w14:paraId="2E756899">
      <w:pPr>
        <w:rPr>
          <w:rFonts w:hint="default"/>
        </w:rPr>
      </w:pPr>
    </w:p>
    <w:p w14:paraId="21E0B826">
      <w:r>
        <w:rPr>
          <w:rFonts w:hint="default"/>
          <w:b/>
          <w:bCs/>
        </w:rPr>
        <w:t>滴定技术：</w:t>
      </w:r>
    </w:p>
    <w:p w14:paraId="5D21F2B4">
      <w:r>
        <w:rPr>
          <w:rFonts w:hint="default"/>
        </w:rPr>
        <w:t>小剂量接触创伤材料</w:t>
      </w:r>
    </w:p>
    <w:p w14:paraId="63627401">
      <w:r>
        <w:rPr>
          <w:rFonts w:hint="default"/>
        </w:rPr>
        <w:t>在耐受窗口内工作</w:t>
      </w:r>
    </w:p>
    <w:p w14:paraId="1012CAB2">
      <w:r>
        <w:rPr>
          <w:rFonts w:hint="default"/>
        </w:rPr>
        <w:t>交替接触创伤内容和资源</w:t>
      </w:r>
    </w:p>
    <w:p w14:paraId="3CD6313A">
      <w:r>
        <w:rPr>
          <w:rFonts w:hint="default"/>
        </w:rPr>
        <w:t>防止过度激活和重新创伤化</w:t>
      </w:r>
    </w:p>
    <w:p w14:paraId="6BA78372"/>
    <w:p w14:paraId="386E25E9">
      <w:pPr>
        <w:rPr>
          <w:rFonts w:hint="default"/>
        </w:rPr>
      </w:pPr>
      <w:r>
        <w:rPr>
          <w:rFonts w:hint="eastAsia"/>
          <w:lang w:val="en-US" w:eastAsia="zh-CN"/>
        </w:rPr>
        <w:t>###</w:t>
      </w:r>
      <w:r>
        <w:rPr>
          <w:rFonts w:hint="default"/>
        </w:rPr>
        <w:t>2.2.2 心率变异性（HRV）生物反馈</w:t>
      </w:r>
    </w:p>
    <w:p w14:paraId="196F2CAE">
      <w:r>
        <w:rPr>
          <w:rFonts w:hint="default"/>
        </w:rPr>
        <w:t>呼吸协调训练：</w:t>
      </w:r>
    </w:p>
    <w:p w14:paraId="6A513905">
      <w:r>
        <w:rPr>
          <w:rFonts w:hint="default"/>
        </w:rPr>
        <w:t>学习以个人共振频率呼吸（通常0.1Hz或每分钟6次）</w:t>
      </w:r>
    </w:p>
    <w:p w14:paraId="3948FEFB">
      <w:r>
        <w:rPr>
          <w:rFonts w:hint="default"/>
        </w:rPr>
        <w:t>实时HRV监测和反馈</w:t>
      </w:r>
    </w:p>
    <w:p w14:paraId="5F75B668">
      <w:r>
        <w:rPr>
          <w:rFonts w:hint="default"/>
        </w:rPr>
        <w:t>自主神经系统平衡训练</w:t>
      </w:r>
    </w:p>
    <w:p w14:paraId="2C696BC3">
      <w:r>
        <w:rPr>
          <w:rFonts w:hint="default"/>
        </w:rPr>
        <w:t>日常压力应对技能培养</w:t>
      </w:r>
    </w:p>
    <w:p w14:paraId="38401C3B"/>
    <w:p w14:paraId="710F731B">
      <w:pPr>
        <w:rPr>
          <w:rFonts w:hint="default"/>
        </w:rPr>
      </w:pPr>
      <w:r>
        <w:rPr>
          <w:rFonts w:hint="eastAsia"/>
          <w:lang w:val="en-US" w:eastAsia="zh-CN"/>
        </w:rPr>
        <w:t>###</w:t>
      </w:r>
      <w:r>
        <w:rPr>
          <w:rFonts w:hint="default"/>
        </w:rPr>
        <w:t>2.2.3 瑜伽和身体运动干预</w:t>
      </w:r>
    </w:p>
    <w:p w14:paraId="16928764">
      <w:r>
        <w:rPr>
          <w:rFonts w:hint="default"/>
        </w:rPr>
        <w:t>创伤敏感瑜伽：</w:t>
      </w:r>
    </w:p>
    <w:p w14:paraId="61C4384A">
      <w:r>
        <w:rPr>
          <w:rFonts w:hint="default"/>
        </w:rPr>
        <w:t>强调选择和掌控感</w:t>
      </w:r>
    </w:p>
    <w:p w14:paraId="7730FCE4">
      <w:r>
        <w:rPr>
          <w:rFonts w:hint="default"/>
        </w:rPr>
        <w:t>身体感觉的觉察而非特定姿势</w:t>
      </w:r>
    </w:p>
    <w:p w14:paraId="18986122">
      <w:r>
        <w:rPr>
          <w:rFonts w:hint="default"/>
        </w:rPr>
        <w:t>呼吸和运动的整合</w:t>
      </w:r>
    </w:p>
    <w:p w14:paraId="4AC15BA7">
      <w:r>
        <w:rPr>
          <w:rFonts w:hint="default"/>
        </w:rPr>
        <w:t>当下的体验和接纳</w:t>
      </w:r>
    </w:p>
    <w:p w14:paraId="2530CA5F"/>
    <w:p w14:paraId="7455518F"/>
    <w:p w14:paraId="749D3122">
      <w:pPr>
        <w:rPr>
          <w:rFonts w:hint="default"/>
        </w:rPr>
      </w:pPr>
      <w:r>
        <w:rPr>
          <w:rFonts w:hint="eastAsia"/>
          <w:lang w:val="en-US" w:eastAsia="zh-CN"/>
        </w:rPr>
        <w:t>##</w:t>
      </w:r>
      <w:r>
        <w:rPr>
          <w:rFonts w:hint="default"/>
        </w:rPr>
        <w:t>2.3 药物治疗和生物学干预</w:t>
      </w:r>
    </w:p>
    <w:p w14:paraId="0DF15171">
      <w:pPr>
        <w:rPr>
          <w:rFonts w:hint="default"/>
        </w:rPr>
      </w:pPr>
      <w:r>
        <w:rPr>
          <w:rFonts w:hint="eastAsia"/>
          <w:lang w:val="en-US" w:eastAsia="zh-CN"/>
        </w:rPr>
        <w:t>###</w:t>
      </w:r>
      <w:r>
        <w:rPr>
          <w:rFonts w:hint="default"/>
        </w:rPr>
        <w:t>2.3.1 一线药物治疗选择</w:t>
      </w:r>
    </w:p>
    <w:p w14:paraId="59A7147D">
      <w:pPr>
        <w:rPr>
          <w:b/>
          <w:bCs/>
        </w:rPr>
      </w:pPr>
      <w:r>
        <w:rPr>
          <w:rFonts w:hint="default"/>
          <w:b/>
          <w:bCs/>
        </w:rPr>
        <w:t>选择性5-羟色胺再摄取抑制剂（SSRIs）：</w:t>
      </w:r>
    </w:p>
    <w:p w14:paraId="5736BC0B">
      <w:r>
        <w:rPr>
          <w:rFonts w:hint="default"/>
        </w:rPr>
        <w:t>舍曲林和帕罗西汀的循证支持</w:t>
      </w:r>
    </w:p>
    <w:p w14:paraId="0AF3EC3A">
      <w:r>
        <w:rPr>
          <w:rFonts w:hint="default"/>
        </w:rPr>
        <w:t>全面改善PTSD的核心症状</w:t>
      </w:r>
    </w:p>
    <w:p w14:paraId="2FFAFE1A">
      <w:r>
        <w:rPr>
          <w:rFonts w:hint="default"/>
        </w:rPr>
        <w:t>通常需要8-12周充分评估疗效</w:t>
      </w:r>
    </w:p>
    <w:p w14:paraId="7F9801A1">
      <w:pPr>
        <w:rPr>
          <w:rFonts w:hint="default"/>
        </w:rPr>
      </w:pPr>
      <w:r>
        <w:rPr>
          <w:rFonts w:hint="default"/>
        </w:rPr>
        <w:t>注意初始用药的激活效应</w:t>
      </w:r>
    </w:p>
    <w:p w14:paraId="68DFF39E">
      <w:pPr>
        <w:rPr>
          <w:rFonts w:hint="default"/>
        </w:rPr>
      </w:pPr>
    </w:p>
    <w:p w14:paraId="0F314D3A">
      <w:pPr>
        <w:rPr>
          <w:b/>
          <w:bCs/>
        </w:rPr>
      </w:pPr>
      <w:r>
        <w:rPr>
          <w:rFonts w:hint="default"/>
          <w:b/>
          <w:bCs/>
        </w:rPr>
        <w:t>5-羟色胺和去甲肾上腺素再摄取抑制剂（SNRIs）：</w:t>
      </w:r>
    </w:p>
    <w:p w14:paraId="44A64A8B">
      <w:r>
        <w:rPr>
          <w:rFonts w:hint="default"/>
        </w:rPr>
        <w:t>文拉法辛的替代选择</w:t>
      </w:r>
    </w:p>
    <w:p w14:paraId="4093AF36">
      <w:r>
        <w:rPr>
          <w:rFonts w:hint="default"/>
        </w:rPr>
        <w:t>对伴随疼痛症状可能更有效</w:t>
      </w:r>
    </w:p>
    <w:p w14:paraId="65AB515C">
      <w:r>
        <w:rPr>
          <w:rFonts w:hint="default"/>
        </w:rPr>
        <w:t>剂量滴定需要谨慎监测</w:t>
      </w:r>
    </w:p>
    <w:p w14:paraId="0CDB058E"/>
    <w:p w14:paraId="31CFA973">
      <w:pPr>
        <w:rPr>
          <w:rFonts w:hint="default"/>
        </w:rPr>
      </w:pPr>
      <w:r>
        <w:rPr>
          <w:rFonts w:hint="eastAsia"/>
          <w:lang w:val="en-US" w:eastAsia="zh-CN"/>
        </w:rPr>
        <w:t>###</w:t>
      </w:r>
      <w:r>
        <w:rPr>
          <w:rFonts w:hint="default"/>
        </w:rPr>
        <w:t>2.3.2 新兴药物治疗方向</w:t>
      </w:r>
    </w:p>
    <w:p w14:paraId="59D5FF8C">
      <w:r>
        <w:rPr>
          <w:rFonts w:hint="eastAsia"/>
          <w:lang w:val="en-US" w:eastAsia="zh-CN"/>
        </w:rPr>
        <w:t>·</w:t>
      </w:r>
      <w:r>
        <w:rPr>
          <w:rFonts w:hint="default"/>
        </w:rPr>
        <w:t>肾上腺素能药物：</w:t>
      </w:r>
    </w:p>
    <w:p w14:paraId="2B8103D0">
      <w:r>
        <w:rPr>
          <w:rFonts w:hint="default"/>
        </w:rPr>
        <w:t>哌唑嗪：改善创伤性噩梦和睡眠障碍</w:t>
      </w:r>
    </w:p>
    <w:p w14:paraId="2DE75B6F">
      <w:pPr>
        <w:rPr>
          <w:rFonts w:hint="default"/>
        </w:rPr>
      </w:pPr>
      <w:r>
        <w:rPr>
          <w:rFonts w:hint="default"/>
        </w:rPr>
        <w:t>普萘洛尔：早期干预预防记忆巩固</w:t>
      </w:r>
    </w:p>
    <w:p w14:paraId="4512A091">
      <w:pPr>
        <w:rPr>
          <w:rFonts w:hint="eastAsia" w:eastAsiaTheme="minorEastAsia"/>
          <w:lang w:eastAsia="zh-CN"/>
        </w:rPr>
      </w:pPr>
      <w:r>
        <w:rPr>
          <w:rFonts w:hint="eastAsia"/>
          <w:lang w:val="en-US" w:eastAsia="zh-CN"/>
        </w:rPr>
        <w:t>·</w:t>
      </w:r>
      <w:r>
        <w:rPr>
          <w:rFonts w:hint="default"/>
        </w:rPr>
        <w:t>谷氨酸能药物：</w:t>
      </w:r>
    </w:p>
    <w:p w14:paraId="0395AF62">
      <w:r>
        <w:rPr>
          <w:rFonts w:hint="default"/>
        </w:rPr>
        <w:t>氯胺酮：快速抗抑郁和抗自杀效果</w:t>
      </w:r>
    </w:p>
    <w:p w14:paraId="3DE68B43">
      <w:pPr>
        <w:rPr>
          <w:rFonts w:hint="default"/>
        </w:rPr>
      </w:pPr>
      <w:r>
        <w:rPr>
          <w:rFonts w:hint="default"/>
        </w:rPr>
        <w:t>拉莫三嗪：情绪稳定和冲动控制</w:t>
      </w:r>
    </w:p>
    <w:p w14:paraId="6EEAFD1B">
      <w:pPr>
        <w:rPr>
          <w:rFonts w:hint="default"/>
        </w:rPr>
      </w:pPr>
    </w:p>
    <w:p w14:paraId="22B368B3">
      <w:r>
        <w:pict>
          <v:rect id="_x0000_i1027" o:spt="1" style="height:1.5pt;width:432pt;" fillcolor="#0F1115" filled="t" stroked="f" coordsize="21600,21600" o:hr="t" o:hrstd="t" o:hrnoshade="t" o:hralign="center">
            <v:path/>
            <v:fill on="t" focussize="0,0"/>
            <v:stroke on="f"/>
            <v:imagedata o:title=""/>
            <o:lock v:ext="edit"/>
            <w10:wrap type="none"/>
            <w10:anchorlock/>
          </v:rect>
        </w:pict>
      </w:r>
    </w:p>
    <w:p w14:paraId="7836B025"/>
    <w:p w14:paraId="78D57A8D">
      <w:pPr>
        <w:rPr>
          <w:rFonts w:hint="default"/>
          <w:sz w:val="24"/>
          <w:szCs w:val="32"/>
        </w:rPr>
      </w:pPr>
      <w:r>
        <w:rPr>
          <w:rFonts w:hint="eastAsia"/>
          <w:sz w:val="24"/>
          <w:szCs w:val="32"/>
          <w:lang w:val="en-US" w:eastAsia="zh-CN"/>
        </w:rPr>
        <w:t>#</w:t>
      </w:r>
      <w:r>
        <w:rPr>
          <w:rFonts w:hint="default"/>
          <w:sz w:val="24"/>
          <w:szCs w:val="32"/>
        </w:rPr>
        <w:t>3 实践应用</w:t>
      </w:r>
    </w:p>
    <w:p w14:paraId="3E0D9127">
      <w:pPr>
        <w:rPr>
          <w:rFonts w:hint="default"/>
          <w:sz w:val="24"/>
          <w:szCs w:val="32"/>
        </w:rPr>
      </w:pPr>
    </w:p>
    <w:p w14:paraId="5588F37E">
      <w:pPr>
        <w:rPr>
          <w:rFonts w:hint="default"/>
        </w:rPr>
      </w:pPr>
      <w:r>
        <w:rPr>
          <w:rFonts w:hint="eastAsia"/>
          <w:lang w:val="en-US" w:eastAsia="zh-CN"/>
        </w:rPr>
        <w:t>##</w:t>
      </w:r>
      <w:r>
        <w:rPr>
          <w:rFonts w:hint="default"/>
        </w:rPr>
        <w:t>3.1 急性创伤后早期干预</w:t>
      </w:r>
    </w:p>
    <w:p w14:paraId="45BCD9D8">
      <w:pPr>
        <w:rPr>
          <w:rFonts w:hint="default"/>
        </w:rPr>
      </w:pPr>
      <w:r>
        <w:rPr>
          <w:rFonts w:hint="eastAsia"/>
          <w:lang w:val="en-US" w:eastAsia="zh-CN"/>
        </w:rPr>
        <w:t>###</w:t>
      </w:r>
      <w:r>
        <w:rPr>
          <w:rFonts w:hint="default"/>
        </w:rPr>
        <w:t>3.1.1 心理急救（PFA）</w:t>
      </w:r>
    </w:p>
    <w:p w14:paraId="7CC47FA6">
      <w:r>
        <w:rPr>
          <w:rFonts w:hint="default"/>
        </w:rPr>
        <w:t>现场干预核心行动：</w:t>
      </w:r>
    </w:p>
    <w:p w14:paraId="3A6682A9">
      <w:r>
        <w:rPr>
          <w:rFonts w:hint="default"/>
        </w:rPr>
        <w:t>接触和参与：非侵入性、尊重个体的接触</w:t>
      </w:r>
    </w:p>
    <w:p w14:paraId="780B911F">
      <w:r>
        <w:rPr>
          <w:rFonts w:hint="default"/>
        </w:rPr>
        <w:t>安全感和舒适：满足基本需求，增强安全感</w:t>
      </w:r>
    </w:p>
    <w:p w14:paraId="7A69279F">
      <w:r>
        <w:rPr>
          <w:rFonts w:hint="default"/>
        </w:rPr>
        <w:t>稳定化：帮助情绪激动或混乱的个体恢复平静</w:t>
      </w:r>
    </w:p>
    <w:p w14:paraId="3AD04349">
      <w:r>
        <w:rPr>
          <w:rFonts w:hint="default"/>
        </w:rPr>
        <w:t>信息收集：识别即时需求和关注点</w:t>
      </w:r>
    </w:p>
    <w:p w14:paraId="252124FF">
      <w:r>
        <w:rPr>
          <w:rFonts w:hint="default"/>
        </w:rPr>
        <w:t>实际援助：提供具体的实际帮助</w:t>
      </w:r>
    </w:p>
    <w:p w14:paraId="1185EBF9">
      <w:r>
        <w:rPr>
          <w:rFonts w:hint="default"/>
        </w:rPr>
        <w:t>社会联系：促进与重要他人的联系</w:t>
      </w:r>
    </w:p>
    <w:p w14:paraId="26A0DC58">
      <w:r>
        <w:rPr>
          <w:rFonts w:hint="default"/>
        </w:rPr>
        <w:t>应对信息：提供关于应激反应和应对的信息</w:t>
      </w:r>
    </w:p>
    <w:p w14:paraId="72FAF590">
      <w:r>
        <w:rPr>
          <w:rFonts w:hint="default"/>
        </w:rPr>
        <w:t>服务连接：联系所需的协同服务</w:t>
      </w:r>
    </w:p>
    <w:p w14:paraId="3F1AB08E"/>
    <w:p w14:paraId="77C503B9">
      <w:pPr>
        <w:rPr>
          <w:rFonts w:hint="default"/>
        </w:rPr>
      </w:pPr>
      <w:r>
        <w:rPr>
          <w:rFonts w:hint="eastAsia"/>
          <w:lang w:val="en-US" w:eastAsia="zh-CN"/>
        </w:rPr>
        <w:t>###</w:t>
      </w:r>
      <w:r>
        <w:rPr>
          <w:rFonts w:hint="default"/>
        </w:rPr>
        <w:t>3.1.2 创伤后早期筛查和监测</w:t>
      </w:r>
    </w:p>
    <w:p w14:paraId="5D652A16">
      <w:r>
        <w:rPr>
          <w:rFonts w:hint="default"/>
        </w:rPr>
        <w:t>急性应激反应评估：</w:t>
      </w:r>
    </w:p>
    <w:p w14:paraId="588A7F7F">
      <w:r>
        <w:rPr>
          <w:rFonts w:hint="default"/>
        </w:rPr>
        <w:t>创伤暴露程度和性质</w:t>
      </w:r>
    </w:p>
    <w:p w14:paraId="0825931D">
      <w:r>
        <w:rPr>
          <w:rFonts w:hint="default"/>
        </w:rPr>
        <w:t>分离症状的严重程度</w:t>
      </w:r>
    </w:p>
    <w:p w14:paraId="187BA3FA">
      <w:r>
        <w:rPr>
          <w:rFonts w:hint="default"/>
        </w:rPr>
        <w:t>侵入性症状的频率和强度</w:t>
      </w:r>
    </w:p>
    <w:p w14:paraId="65AD5BD0">
      <w:r>
        <w:rPr>
          <w:rFonts w:hint="default"/>
        </w:rPr>
        <w:t>功能损害的程度</w:t>
      </w:r>
    </w:p>
    <w:p w14:paraId="4F6259AF">
      <w:r>
        <w:rPr>
          <w:rFonts w:hint="default"/>
        </w:rPr>
        <w:t>社会支持的可获得性</w:t>
      </w:r>
    </w:p>
    <w:p w14:paraId="5FE71BCD">
      <w:r>
        <w:rPr>
          <w:rFonts w:hint="default"/>
        </w:rPr>
        <w:t>既往创伤史和精神病学史</w:t>
      </w:r>
    </w:p>
    <w:p w14:paraId="6F23BCEF"/>
    <w:p w14:paraId="0920D773"/>
    <w:p w14:paraId="4C769192">
      <w:pPr>
        <w:rPr>
          <w:rFonts w:hint="default"/>
        </w:rPr>
      </w:pPr>
      <w:r>
        <w:rPr>
          <w:rFonts w:hint="eastAsia"/>
          <w:lang w:val="en-US" w:eastAsia="zh-CN"/>
        </w:rPr>
        <w:t>##</w:t>
      </w:r>
      <w:r>
        <w:rPr>
          <w:rFonts w:hint="default"/>
        </w:rPr>
        <w:t>3.2 慢性创伤后应激的管理</w:t>
      </w:r>
    </w:p>
    <w:p w14:paraId="44186E2B">
      <w:pPr>
        <w:rPr>
          <w:rFonts w:hint="default"/>
        </w:rPr>
      </w:pPr>
      <w:r>
        <w:rPr>
          <w:rFonts w:hint="eastAsia"/>
          <w:lang w:val="en-US" w:eastAsia="zh-CN"/>
        </w:rPr>
        <w:t>###</w:t>
      </w:r>
      <w:r>
        <w:rPr>
          <w:rFonts w:hint="default"/>
        </w:rPr>
        <w:t>3.2.1 日常生活功能重建</w:t>
      </w:r>
    </w:p>
    <w:p w14:paraId="7F273405">
      <w:pPr>
        <w:rPr>
          <w:b/>
          <w:bCs/>
        </w:rPr>
      </w:pPr>
      <w:r>
        <w:rPr>
          <w:rFonts w:hint="default"/>
          <w:b/>
          <w:bCs/>
        </w:rPr>
        <w:t>睡眠卫生优化：</w:t>
      </w:r>
    </w:p>
    <w:p w14:paraId="67601546">
      <w:r>
        <w:rPr>
          <w:rFonts w:hint="default"/>
        </w:rPr>
        <w:t>建立规律的睡眠-觉醒时间表</w:t>
      </w:r>
    </w:p>
    <w:p w14:paraId="79C8E247">
      <w:r>
        <w:rPr>
          <w:rFonts w:hint="default"/>
        </w:rPr>
        <w:t>创造安全舒适的睡眠环境</w:t>
      </w:r>
    </w:p>
    <w:p w14:paraId="54CD713D">
      <w:r>
        <w:rPr>
          <w:rFonts w:hint="default"/>
        </w:rPr>
        <w:t>睡前放松仪式（温水浴、冥想）</w:t>
      </w:r>
    </w:p>
    <w:p w14:paraId="7B598D22">
      <w:r>
        <w:rPr>
          <w:rFonts w:hint="default"/>
        </w:rPr>
        <w:t>限制床上非睡眠活动</w:t>
      </w:r>
    </w:p>
    <w:p w14:paraId="311CE295">
      <w:r>
        <w:rPr>
          <w:rFonts w:hint="default"/>
        </w:rPr>
        <w:t>管理噩梦的应对策略</w:t>
      </w:r>
    </w:p>
    <w:p w14:paraId="4A37C4F7"/>
    <w:p w14:paraId="634792EB">
      <w:r>
        <w:rPr>
          <w:rFonts w:hint="default"/>
          <w:b/>
          <w:bCs/>
        </w:rPr>
        <w:t>社会功能恢复：</w:t>
      </w:r>
    </w:p>
    <w:p w14:paraId="468C839D">
      <w:r>
        <w:rPr>
          <w:rFonts w:hint="default"/>
        </w:rPr>
        <w:t>社交技能的重新学习和实践</w:t>
      </w:r>
    </w:p>
    <w:p w14:paraId="350C0631">
      <w:r>
        <w:rPr>
          <w:rFonts w:hint="default"/>
        </w:rPr>
        <w:t>信任关系的渐进重建</w:t>
      </w:r>
    </w:p>
    <w:p w14:paraId="6C334714">
      <w:r>
        <w:rPr>
          <w:rFonts w:hint="default"/>
        </w:rPr>
        <w:t>社交情境的阶梯式暴露</w:t>
      </w:r>
    </w:p>
    <w:p w14:paraId="261797AD">
      <w:r>
        <w:rPr>
          <w:rFonts w:hint="default"/>
        </w:rPr>
        <w:t>人际边界的确立和维护</w:t>
      </w:r>
    </w:p>
    <w:p w14:paraId="7FFE9191"/>
    <w:p w14:paraId="28C57DE8">
      <w:pPr>
        <w:rPr>
          <w:rFonts w:hint="default"/>
        </w:rPr>
      </w:pPr>
      <w:r>
        <w:rPr>
          <w:rFonts w:hint="eastAsia"/>
          <w:lang w:val="en-US" w:eastAsia="zh-CN"/>
        </w:rPr>
        <w:t>###</w:t>
      </w:r>
      <w:r>
        <w:rPr>
          <w:rFonts w:hint="default"/>
        </w:rPr>
        <w:t>3.2.2 共病问题的整合处理</w:t>
      </w:r>
    </w:p>
    <w:p w14:paraId="5FB13C72">
      <w:r>
        <w:rPr>
          <w:rFonts w:hint="eastAsia"/>
          <w:lang w:val="en-US" w:eastAsia="zh-CN"/>
        </w:rPr>
        <w:t>·</w:t>
      </w:r>
      <w:r>
        <w:rPr>
          <w:rFonts w:hint="default"/>
        </w:rPr>
        <w:t>物质使用障碍：</w:t>
      </w:r>
    </w:p>
    <w:p w14:paraId="6F6A7367">
      <w:r>
        <w:rPr>
          <w:rFonts w:hint="default"/>
        </w:rPr>
        <w:t>创伤和物质使用的相互关系理解</w:t>
      </w:r>
    </w:p>
    <w:p w14:paraId="201207FE">
      <w:r>
        <w:rPr>
          <w:rFonts w:hint="default"/>
        </w:rPr>
        <w:t>戒断期间的情绪调节策略</w:t>
      </w:r>
    </w:p>
    <w:p w14:paraId="427FE107">
      <w:r>
        <w:rPr>
          <w:rFonts w:hint="default"/>
        </w:rPr>
        <w:t>预防复发的应对技能训练</w:t>
      </w:r>
    </w:p>
    <w:p w14:paraId="20872BE7">
      <w:r>
        <w:rPr>
          <w:rFonts w:hint="default"/>
        </w:rPr>
        <w:t>双重诊断的整合治疗方案</w:t>
      </w:r>
    </w:p>
    <w:p w14:paraId="1D88FABD"/>
    <w:p w14:paraId="0AE38A78">
      <w:r>
        <w:rPr>
          <w:rFonts w:hint="eastAsia"/>
          <w:lang w:val="en-US" w:eastAsia="zh-CN"/>
        </w:rPr>
        <w:t>·</w:t>
      </w:r>
      <w:r>
        <w:rPr>
          <w:rFonts w:hint="default"/>
        </w:rPr>
        <w:t>抑郁和焦虑障碍：</w:t>
      </w:r>
    </w:p>
    <w:p w14:paraId="77472A52">
      <w:r>
        <w:rPr>
          <w:rFonts w:hint="default"/>
        </w:rPr>
        <w:t>针对特定症状的认知行为技术</w:t>
      </w:r>
    </w:p>
    <w:p w14:paraId="16B383FE">
      <w:r>
        <w:rPr>
          <w:rFonts w:hint="default"/>
        </w:rPr>
        <w:t>行为激活和愉快感培养</w:t>
      </w:r>
    </w:p>
    <w:p w14:paraId="474A60B0">
      <w:r>
        <w:rPr>
          <w:rFonts w:hint="default"/>
        </w:rPr>
        <w:t>焦虑管理技能的系统训练</w:t>
      </w:r>
    </w:p>
    <w:p w14:paraId="1468FB49">
      <w:r>
        <w:rPr>
          <w:rFonts w:hint="default"/>
        </w:rPr>
        <w:t>自杀和自伤风险评估与管理</w:t>
      </w:r>
    </w:p>
    <w:p w14:paraId="00074956"/>
    <w:p w14:paraId="05F66E95">
      <w:pPr>
        <w:rPr>
          <w:rFonts w:hint="default"/>
        </w:rPr>
      </w:pPr>
      <w:r>
        <w:rPr>
          <w:rFonts w:hint="eastAsia"/>
          <w:lang w:val="en-US" w:eastAsia="zh-CN"/>
        </w:rPr>
        <w:t>##</w:t>
      </w:r>
      <w:r>
        <w:rPr>
          <w:rFonts w:hint="default"/>
        </w:rPr>
        <w:t>3.3 特殊人群的创伤后管理</w:t>
      </w:r>
    </w:p>
    <w:p w14:paraId="263C3EA9">
      <w:pPr>
        <w:rPr>
          <w:rFonts w:hint="default"/>
        </w:rPr>
      </w:pPr>
      <w:r>
        <w:rPr>
          <w:rFonts w:hint="eastAsia"/>
          <w:lang w:val="en-US" w:eastAsia="zh-CN"/>
        </w:rPr>
        <w:t>###</w:t>
      </w:r>
      <w:r>
        <w:rPr>
          <w:rFonts w:hint="default"/>
        </w:rPr>
        <w:t>3.3.1 儿童和青少年的创伤干预</w:t>
      </w:r>
    </w:p>
    <w:p w14:paraId="02550F3D">
      <w:r>
        <w:rPr>
          <w:rFonts w:hint="eastAsia"/>
          <w:lang w:val="en-US" w:eastAsia="zh-CN"/>
        </w:rPr>
        <w:t>·</w:t>
      </w:r>
      <w:r>
        <w:rPr>
          <w:rFonts w:hint="default"/>
        </w:rPr>
        <w:t>发展适应性干预：</w:t>
      </w:r>
    </w:p>
    <w:p w14:paraId="73B94DF3">
      <w:r>
        <w:rPr>
          <w:rFonts w:hint="default"/>
        </w:rPr>
        <w:t>通过游戏和艺术表达创伤经历</w:t>
      </w:r>
    </w:p>
    <w:p w14:paraId="6D0179CB">
      <w:r>
        <w:rPr>
          <w:rFonts w:hint="default"/>
        </w:rPr>
        <w:t>父母/照顾者的积极参与和支持</w:t>
      </w:r>
    </w:p>
    <w:p w14:paraId="4615982B">
      <w:r>
        <w:rPr>
          <w:rFonts w:hint="default"/>
        </w:rPr>
        <w:t>学校环境的协调和支持</w:t>
      </w:r>
    </w:p>
    <w:p w14:paraId="6A0884BF">
      <w:r>
        <w:rPr>
          <w:rFonts w:hint="default"/>
        </w:rPr>
        <w:t>发展阶段的特殊考虑</w:t>
      </w:r>
    </w:p>
    <w:p w14:paraId="2D86851C">
      <w:r>
        <w:rPr>
          <w:rFonts w:hint="eastAsia"/>
          <w:lang w:val="en-US" w:eastAsia="zh-CN"/>
        </w:rPr>
        <w:t>·</w:t>
      </w:r>
      <w:r>
        <w:rPr>
          <w:rFonts w:hint="default"/>
        </w:rPr>
        <w:t>安全和支持环境创建：</w:t>
      </w:r>
    </w:p>
    <w:p w14:paraId="435041A5">
      <w:r>
        <w:rPr>
          <w:rFonts w:hint="default"/>
        </w:rPr>
        <w:t>可预测的日常生活结构</w:t>
      </w:r>
    </w:p>
    <w:p w14:paraId="5D33B9D9">
      <w:r>
        <w:rPr>
          <w:rFonts w:hint="default"/>
        </w:rPr>
        <w:t>情感表达的正常化和验证</w:t>
      </w:r>
    </w:p>
    <w:p w14:paraId="0125CFC9">
      <w:r>
        <w:rPr>
          <w:rFonts w:hint="default"/>
        </w:rPr>
        <w:t>安全关系的建立和维护</w:t>
      </w:r>
    </w:p>
    <w:p w14:paraId="6BB1D72B">
      <w:r>
        <w:rPr>
          <w:rFonts w:hint="default"/>
        </w:rPr>
        <w:t>掌控感和能动性的培养</w:t>
      </w:r>
    </w:p>
    <w:p w14:paraId="28CCB9C6"/>
    <w:p w14:paraId="379F9D64">
      <w:pPr>
        <w:rPr>
          <w:rFonts w:hint="default"/>
        </w:rPr>
      </w:pPr>
      <w:r>
        <w:rPr>
          <w:rFonts w:hint="eastAsia"/>
          <w:lang w:val="en-US" w:eastAsia="zh-CN"/>
        </w:rPr>
        <w:t>###</w:t>
      </w:r>
      <w:r>
        <w:rPr>
          <w:rFonts w:hint="default"/>
        </w:rPr>
        <w:t>3.3.2 复杂创伤的管理</w:t>
      </w:r>
    </w:p>
    <w:p w14:paraId="41C404A7">
      <w:r>
        <w:rPr>
          <w:rFonts w:hint="eastAsia"/>
          <w:lang w:val="en-US" w:eastAsia="zh-CN"/>
        </w:rPr>
        <w:t>·</w:t>
      </w:r>
      <w:r>
        <w:rPr>
          <w:rFonts w:hint="default"/>
        </w:rPr>
        <w:t>长期人际创伤的干预：</w:t>
      </w:r>
    </w:p>
    <w:p w14:paraId="25510845">
      <w:r>
        <w:rPr>
          <w:rFonts w:hint="default"/>
        </w:rPr>
        <w:t>阶段性的治疗方法</w:t>
      </w:r>
    </w:p>
    <w:p w14:paraId="74DD7CE2">
      <w:r>
        <w:rPr>
          <w:rFonts w:hint="default"/>
        </w:rPr>
        <w:t>自我和关系模式的重新建构</w:t>
      </w:r>
    </w:p>
    <w:p w14:paraId="7A8B74A7">
      <w:r>
        <w:rPr>
          <w:rFonts w:hint="default"/>
        </w:rPr>
        <w:t>情绪调节能力的系统培养</w:t>
      </w:r>
    </w:p>
    <w:p w14:paraId="4F47D016">
      <w:r>
        <w:rPr>
          <w:rFonts w:hint="default"/>
        </w:rPr>
        <w:t>创伤后成长和意义的重建</w:t>
      </w:r>
    </w:p>
    <w:p w14:paraId="19271042"/>
    <w:p w14:paraId="5AAC67B2">
      <w:r>
        <w:rPr>
          <w:rFonts w:hint="eastAsia"/>
          <w:lang w:val="en-US" w:eastAsia="zh-CN"/>
        </w:rPr>
        <w:t>·</w:t>
      </w:r>
      <w:r>
        <w:rPr>
          <w:rFonts w:hint="default"/>
        </w:rPr>
        <w:t>解离症状的处理：</w:t>
      </w:r>
    </w:p>
    <w:p w14:paraId="24149EA7">
      <w:r>
        <w:rPr>
          <w:rFonts w:hint="default"/>
        </w:rPr>
        <w:t>解离的心理学教育和正常化</w:t>
      </w:r>
    </w:p>
    <w:p w14:paraId="2B7CE7CB">
      <w:r>
        <w:rPr>
          <w:rFonts w:hint="default"/>
        </w:rPr>
        <w:t>觉察和 grounding 技术训练</w:t>
      </w:r>
    </w:p>
    <w:p w14:paraId="044FEEA7">
      <w:r>
        <w:rPr>
          <w:rFonts w:hint="default"/>
        </w:rPr>
        <w:t>自我状态的识别和协调</w:t>
      </w:r>
    </w:p>
    <w:p w14:paraId="6394F749">
      <w:pPr>
        <w:rPr>
          <w:rFonts w:hint="default"/>
        </w:rPr>
      </w:pPr>
      <w:r>
        <w:rPr>
          <w:rFonts w:hint="default"/>
        </w:rPr>
        <w:t>日常生活功能的维持和改善</w:t>
      </w:r>
    </w:p>
    <w:p w14:paraId="656F8E15">
      <w:pPr>
        <w:rPr>
          <w:rFonts w:hint="default"/>
        </w:rPr>
      </w:pPr>
    </w:p>
    <w:p w14:paraId="1059DBC4">
      <w:r>
        <w:pict>
          <v:rect id="_x0000_i1028" o:spt="1" style="height:1.5pt;width:432pt;" fillcolor="#0F1115" filled="t" stroked="f" coordsize="21600,21600" o:hr="t" o:hrstd="t" o:hrnoshade="t" o:hralign="center">
            <v:path/>
            <v:fill on="t" focussize="0,0"/>
            <v:stroke on="f"/>
            <v:imagedata o:title=""/>
            <o:lock v:ext="edit"/>
            <w10:wrap type="none"/>
            <w10:anchorlock/>
          </v:rect>
        </w:pict>
      </w:r>
    </w:p>
    <w:p w14:paraId="5397D292"/>
    <w:p w14:paraId="3CA39E1D">
      <w:pPr>
        <w:rPr>
          <w:rFonts w:hint="default"/>
          <w:sz w:val="24"/>
          <w:szCs w:val="32"/>
        </w:rPr>
      </w:pPr>
      <w:r>
        <w:rPr>
          <w:rFonts w:hint="eastAsia"/>
          <w:sz w:val="24"/>
          <w:szCs w:val="32"/>
          <w:lang w:val="en-US" w:eastAsia="zh-CN"/>
        </w:rPr>
        <w:t>#</w:t>
      </w:r>
      <w:r>
        <w:rPr>
          <w:rFonts w:hint="default"/>
          <w:sz w:val="24"/>
          <w:szCs w:val="32"/>
        </w:rPr>
        <w:t>4 常见问题解答</w:t>
      </w:r>
    </w:p>
    <w:p w14:paraId="63AE8EB0">
      <w:pPr>
        <w:rPr>
          <w:rFonts w:hint="default"/>
          <w:sz w:val="24"/>
          <w:szCs w:val="32"/>
        </w:rPr>
      </w:pPr>
    </w:p>
    <w:p w14:paraId="30D71DE6">
      <w:pPr>
        <w:rPr>
          <w:rFonts w:hint="default"/>
        </w:rPr>
      </w:pPr>
      <w:r>
        <w:rPr>
          <w:rFonts w:hint="eastAsia"/>
          <w:lang w:val="en-US" w:eastAsia="zh-CN"/>
        </w:rPr>
        <w:t>##</w:t>
      </w:r>
      <w:r>
        <w:rPr>
          <w:rFonts w:hint="default"/>
        </w:rPr>
        <w:t>4.1 创伤理解类问题</w:t>
      </w:r>
    </w:p>
    <w:p w14:paraId="148CAFC5">
      <w:pPr>
        <w:rPr>
          <w:rFonts w:hint="default"/>
        </w:rPr>
      </w:pPr>
      <w:r>
        <w:rPr>
          <w:rFonts w:hint="default"/>
        </w:rPr>
        <w:t>问：为什么有些人经历创伤后会出现PTSD，而有些人不会？</w:t>
      </w:r>
    </w:p>
    <w:p w14:paraId="58D56D06">
      <w:pPr>
        <w:rPr>
          <w:rFonts w:hint="default"/>
        </w:rPr>
      </w:pPr>
      <w:r>
        <w:rPr>
          <w:rFonts w:hint="default"/>
        </w:rPr>
        <w:t>答：创伤后是否发展出PTSD受多种风险和保护因素影响：</w:t>
      </w:r>
    </w:p>
    <w:p w14:paraId="62F1278B">
      <w:r>
        <w:rPr>
          <w:rFonts w:hint="eastAsia"/>
          <w:lang w:val="en-US" w:eastAsia="zh-CN"/>
        </w:rPr>
        <w:t>·</w:t>
      </w:r>
      <w:r>
        <w:rPr>
          <w:rFonts w:hint="default"/>
        </w:rPr>
        <w:t>风险因素：</w:t>
      </w:r>
    </w:p>
    <w:p w14:paraId="43560164">
      <w:r>
        <w:rPr>
          <w:rFonts w:hint="default"/>
        </w:rPr>
        <w:t>创伤相关因素：创伤的严重度、持续时间、人际暴力性质</w:t>
      </w:r>
    </w:p>
    <w:p w14:paraId="1E850F4F">
      <w:r>
        <w:rPr>
          <w:rFonts w:hint="default"/>
        </w:rPr>
        <w:t>个人因素：既往创伤史、精神疾病史、女性性别、年轻年龄</w:t>
      </w:r>
    </w:p>
    <w:p w14:paraId="694A946C">
      <w:r>
        <w:rPr>
          <w:rFonts w:hint="default"/>
        </w:rPr>
        <w:t>遗传因素：家族精神疾病史、特定的基因多态性</w:t>
      </w:r>
    </w:p>
    <w:p w14:paraId="6D00833A">
      <w:pPr>
        <w:rPr>
          <w:rFonts w:hint="default"/>
        </w:rPr>
      </w:pPr>
      <w:r>
        <w:rPr>
          <w:rFonts w:hint="default"/>
        </w:rPr>
        <w:t>社会因素：创伤后缺乏支持、持续的生活压力、社会经济地位低</w:t>
      </w:r>
    </w:p>
    <w:p w14:paraId="19DB0C05">
      <w:r>
        <w:rPr>
          <w:rFonts w:hint="eastAsia"/>
          <w:lang w:val="en-US" w:eastAsia="zh-CN"/>
        </w:rPr>
        <w:t>·</w:t>
      </w:r>
      <w:r>
        <w:rPr>
          <w:rFonts w:hint="default"/>
        </w:rPr>
        <w:t>保护性因素：</w:t>
      </w:r>
    </w:p>
    <w:p w14:paraId="16FF5599">
      <w:r>
        <w:rPr>
          <w:rFonts w:hint="default"/>
        </w:rPr>
        <w:t>个人资源：良好的应对技能、情绪调节能力、乐观倾向</w:t>
      </w:r>
    </w:p>
    <w:p w14:paraId="2C427735">
      <w:r>
        <w:rPr>
          <w:rFonts w:hint="default"/>
        </w:rPr>
        <w:t>社会支持：强大的社会支持网络、安全的依恋关系</w:t>
      </w:r>
    </w:p>
    <w:p w14:paraId="790D873F">
      <w:r>
        <w:rPr>
          <w:rFonts w:hint="default"/>
        </w:rPr>
        <w:t>社会环境：稳定的生活环境、经济安全保障、文化韧性</w:t>
      </w:r>
    </w:p>
    <w:p w14:paraId="1D830F64"/>
    <w:p w14:paraId="18B8FF26">
      <w:pPr>
        <w:rPr>
          <w:rFonts w:hint="default"/>
        </w:rPr>
      </w:pPr>
      <w:r>
        <w:rPr>
          <w:rFonts w:hint="default"/>
        </w:rPr>
        <w:t>问：创伤记忆为什么如此生动和持久？</w:t>
      </w:r>
    </w:p>
    <w:p w14:paraId="2C4F53CD">
      <w:pPr>
        <w:rPr>
          <w:rFonts w:hint="default"/>
        </w:rPr>
      </w:pPr>
      <w:r>
        <w:rPr>
          <w:rFonts w:hint="default"/>
        </w:rPr>
        <w:t>答：创伤记忆的特殊性源于多重机制：</w:t>
      </w:r>
    </w:p>
    <w:p w14:paraId="67619EC7">
      <w:r>
        <w:rPr>
          <w:rFonts w:hint="eastAsia"/>
          <w:lang w:val="en-US" w:eastAsia="zh-CN"/>
        </w:rPr>
        <w:t>·</w:t>
      </w:r>
      <w:r>
        <w:rPr>
          <w:rFonts w:hint="default"/>
        </w:rPr>
        <w:t>神经生物学机制：</w:t>
      </w:r>
    </w:p>
    <w:p w14:paraId="4FBD0D91">
      <w:r>
        <w:rPr>
          <w:rFonts w:hint="default"/>
        </w:rPr>
        <w:t>强烈情绪激活导致记忆过度巩固</w:t>
      </w:r>
    </w:p>
    <w:p w14:paraId="68BFC418">
      <w:r>
        <w:rPr>
          <w:rFonts w:hint="default"/>
        </w:rPr>
        <w:t>杏仁核活动增强而海马功能暂时抑制</w:t>
      </w:r>
    </w:p>
    <w:p w14:paraId="54A85DC5">
      <w:r>
        <w:rPr>
          <w:rFonts w:hint="default"/>
        </w:rPr>
        <w:t>感觉和情绪成分的优先编码</w:t>
      </w:r>
    </w:p>
    <w:p w14:paraId="231C2ED1">
      <w:r>
        <w:rPr>
          <w:rFonts w:hint="default"/>
        </w:rPr>
        <w:t>时间序列和情境信息的编码受损</w:t>
      </w:r>
    </w:p>
    <w:p w14:paraId="3D682C9D">
      <w:pPr>
        <w:rPr>
          <w:rFonts w:hint="eastAsia" w:eastAsiaTheme="minorEastAsia"/>
          <w:lang w:eastAsia="zh-CN"/>
        </w:rPr>
      </w:pPr>
      <w:r>
        <w:rPr>
          <w:rFonts w:hint="eastAsia"/>
          <w:lang w:val="en-US" w:eastAsia="zh-CN"/>
        </w:rPr>
        <w:t>·</w:t>
      </w:r>
      <w:r>
        <w:rPr>
          <w:rFonts w:hint="default"/>
        </w:rPr>
        <w:t>心理机制</w:t>
      </w:r>
      <w:r>
        <w:rPr>
          <w:rFonts w:hint="eastAsia"/>
          <w:lang w:eastAsia="zh-CN"/>
        </w:rPr>
        <w:t>：</w:t>
      </w:r>
    </w:p>
    <w:p w14:paraId="4410BA34">
      <w:r>
        <w:rPr>
          <w:rFonts w:hint="default"/>
        </w:rPr>
        <w:t>创伤违背已有的认知图式</w:t>
      </w:r>
    </w:p>
    <w:p w14:paraId="2FDC1370">
      <w:r>
        <w:rPr>
          <w:rFonts w:hint="default"/>
        </w:rPr>
        <w:t>为避免类似危险而形成的过度警觉</w:t>
      </w:r>
    </w:p>
    <w:p w14:paraId="02463F6A">
      <w:r>
        <w:rPr>
          <w:rFonts w:hint="default"/>
        </w:rPr>
        <w:t>未能完全处理和整合的记忆碎片</w:t>
      </w:r>
    </w:p>
    <w:p w14:paraId="33F646A4">
      <w:r>
        <w:rPr>
          <w:rFonts w:hint="default"/>
        </w:rPr>
        <w:t>回避行为阻碍了自然的记忆消退过程</w:t>
      </w:r>
    </w:p>
    <w:p w14:paraId="2E4763EF"/>
    <w:p w14:paraId="0FEAB9E0">
      <w:pPr>
        <w:rPr>
          <w:rFonts w:hint="default"/>
        </w:rPr>
      </w:pPr>
      <w:r>
        <w:rPr>
          <w:rFonts w:hint="eastAsia"/>
          <w:lang w:val="en-US" w:eastAsia="zh-CN"/>
        </w:rPr>
        <w:t>##</w:t>
      </w:r>
      <w:r>
        <w:rPr>
          <w:rFonts w:hint="default"/>
        </w:rPr>
        <w:t>4.2 治疗干预类问题</w:t>
      </w:r>
    </w:p>
    <w:p w14:paraId="227D633E">
      <w:pPr>
        <w:rPr>
          <w:rFonts w:hint="default"/>
        </w:rPr>
      </w:pPr>
      <w:r>
        <w:rPr>
          <w:rFonts w:hint="default"/>
        </w:rPr>
        <w:t>问：谈论创伤经历是否会让人感觉更糟？</w:t>
      </w:r>
    </w:p>
    <w:p w14:paraId="61593839">
      <w:pPr>
        <w:rPr>
          <w:rFonts w:hint="default"/>
        </w:rPr>
      </w:pPr>
      <w:r>
        <w:rPr>
          <w:rFonts w:hint="default"/>
        </w:rPr>
        <w:t>答：这是一个重要且复杂的问题：</w:t>
      </w:r>
    </w:p>
    <w:p w14:paraId="0A365E71">
      <w:r>
        <w:rPr>
          <w:rFonts w:hint="eastAsia"/>
          <w:lang w:val="en-US" w:eastAsia="zh-CN"/>
        </w:rPr>
        <w:t>·</w:t>
      </w:r>
      <w:r>
        <w:rPr>
          <w:rFonts w:hint="default"/>
        </w:rPr>
        <w:t>潜在风险：</w:t>
      </w:r>
    </w:p>
    <w:p w14:paraId="20A1BF44">
      <w:r>
        <w:rPr>
          <w:rFonts w:hint="default"/>
        </w:rPr>
        <w:t>过早或不当的创伤暴露可能导致重新创伤化</w:t>
      </w:r>
    </w:p>
    <w:p w14:paraId="3EF3BDAE">
      <w:r>
        <w:rPr>
          <w:rFonts w:hint="default"/>
        </w:rPr>
        <w:t>情绪过度激活可能超出个人的应对能力</w:t>
      </w:r>
    </w:p>
    <w:p w14:paraId="3C3E5967">
      <w:r>
        <w:rPr>
          <w:rFonts w:hint="default"/>
        </w:rPr>
        <w:t>缺乏适当准备和支持的暴露可能强化回避</w:t>
      </w:r>
    </w:p>
    <w:p w14:paraId="5E0AB585">
      <w:r>
        <w:rPr>
          <w:rFonts w:hint="eastAsia"/>
          <w:lang w:val="en-US" w:eastAsia="zh-CN"/>
        </w:rPr>
        <w:t>·</w:t>
      </w:r>
      <w:r>
        <w:rPr>
          <w:rFonts w:hint="default"/>
        </w:rPr>
        <w:t>治疗性暴露的条件：</w:t>
      </w:r>
    </w:p>
    <w:p w14:paraId="03E5EF7D">
      <w:r>
        <w:rPr>
          <w:rFonts w:hint="default"/>
        </w:rPr>
        <w:t>在安全和支持的治疗关系中进行</w:t>
      </w:r>
    </w:p>
    <w:p w14:paraId="3D177A37">
      <w:r>
        <w:rPr>
          <w:rFonts w:hint="default"/>
        </w:rPr>
        <w:t>具备足够的情绪调节和 grounding 技能</w:t>
      </w:r>
    </w:p>
    <w:p w14:paraId="365DA6F2">
      <w:r>
        <w:rPr>
          <w:rFonts w:hint="default"/>
        </w:rPr>
        <w:t>按照个人的节奏和耐受度进行</w:t>
      </w:r>
    </w:p>
    <w:p w14:paraId="7D184C95">
      <w:r>
        <w:rPr>
          <w:rFonts w:hint="default"/>
        </w:rPr>
        <w:t>有充分的创伤后整合和处理</w:t>
      </w:r>
    </w:p>
    <w:p w14:paraId="743771C0">
      <w:r>
        <w:rPr>
          <w:rFonts w:hint="eastAsia"/>
          <w:lang w:val="en-US" w:eastAsia="zh-CN"/>
        </w:rPr>
        <w:t>·</w:t>
      </w:r>
      <w:r>
        <w:rPr>
          <w:rFonts w:hint="default"/>
        </w:rPr>
        <w:t>安全措施：</w:t>
      </w:r>
    </w:p>
    <w:p w14:paraId="151C8D6F">
      <w:r>
        <w:rPr>
          <w:rFonts w:hint="default"/>
        </w:rPr>
        <w:t>治疗师受过专门训练并接受督导</w:t>
      </w:r>
    </w:p>
    <w:p w14:paraId="14439F40">
      <w:r>
        <w:rPr>
          <w:rFonts w:hint="default"/>
        </w:rPr>
        <w:t>明确的知情同意和治疗协议</w:t>
      </w:r>
    </w:p>
    <w:p w14:paraId="4788AC7E">
      <w:pPr>
        <w:rPr>
          <w:rFonts w:hint="default"/>
        </w:rPr>
      </w:pPr>
      <w:r>
        <w:rPr>
          <w:rFonts w:hint="default"/>
        </w:rPr>
        <w:t>随时可以暂停或调整暴露强度</w:t>
      </w:r>
    </w:p>
    <w:p w14:paraId="4CAC8C6D">
      <w:r>
        <w:rPr>
          <w:rFonts w:hint="default"/>
        </w:rPr>
        <w:t>每次暴露后确保情绪稳定化</w:t>
      </w:r>
    </w:p>
    <w:p w14:paraId="48DA97AB"/>
    <w:p w14:paraId="1EC7B81E"/>
    <w:p w14:paraId="2DDDC35E">
      <w:pPr>
        <w:rPr>
          <w:rFonts w:hint="default"/>
        </w:rPr>
      </w:pPr>
      <w:r>
        <w:rPr>
          <w:rFonts w:hint="default"/>
        </w:rPr>
        <w:t>问：药物治疗和心理治疗哪种对创伤后应激更有效？</w:t>
      </w:r>
    </w:p>
    <w:p w14:paraId="40BE398A">
      <w:pPr>
        <w:rPr>
          <w:rFonts w:hint="default"/>
        </w:rPr>
      </w:pPr>
      <w:r>
        <w:rPr>
          <w:rFonts w:hint="default"/>
        </w:rPr>
        <w:t>答：两种治疗各有优势和适应症：</w:t>
      </w:r>
    </w:p>
    <w:p w14:paraId="54846EB9">
      <w:r>
        <w:rPr>
          <w:rFonts w:hint="eastAsia"/>
          <w:lang w:val="en-US" w:eastAsia="zh-CN"/>
        </w:rPr>
        <w:t>·</w:t>
      </w:r>
      <w:r>
        <w:rPr>
          <w:rFonts w:hint="default"/>
        </w:rPr>
        <w:t>心理治疗的优势：</w:t>
      </w:r>
    </w:p>
    <w:p w14:paraId="2D199869">
      <w:r>
        <w:rPr>
          <w:rFonts w:hint="default"/>
        </w:rPr>
        <w:t>处理创伤的核心心理机制</w:t>
      </w:r>
    </w:p>
    <w:p w14:paraId="6AF96154">
      <w:r>
        <w:rPr>
          <w:rFonts w:hint="default"/>
        </w:rPr>
        <w:t>培养长期应对技能和韧性</w:t>
      </w:r>
    </w:p>
    <w:p w14:paraId="77ED97A4">
      <w:r>
        <w:rPr>
          <w:rFonts w:hint="default"/>
        </w:rPr>
        <w:t>解决身份、关系和意义问题</w:t>
      </w:r>
    </w:p>
    <w:p w14:paraId="259E84E5">
      <w:r>
        <w:rPr>
          <w:rFonts w:hint="default"/>
        </w:rPr>
        <w:t>预防复发和促进创伤后成长</w:t>
      </w:r>
    </w:p>
    <w:p w14:paraId="1540EAA1">
      <w:r>
        <w:rPr>
          <w:rFonts w:hint="eastAsia"/>
          <w:lang w:val="en-US" w:eastAsia="zh-CN"/>
        </w:rPr>
        <w:t>·</w:t>
      </w:r>
      <w:r>
        <w:rPr>
          <w:rFonts w:hint="default"/>
        </w:rPr>
        <w:t>药物治疗的优势：</w:t>
      </w:r>
    </w:p>
    <w:p w14:paraId="6405A449">
      <w:r>
        <w:rPr>
          <w:rFonts w:hint="default"/>
        </w:rPr>
        <w:t>快速缓解严重症状</w:t>
      </w:r>
    </w:p>
    <w:p w14:paraId="46FCB8C9">
      <w:r>
        <w:rPr>
          <w:rFonts w:hint="default"/>
        </w:rPr>
        <w:t>为心理治疗创造必要的稳定性</w:t>
      </w:r>
    </w:p>
    <w:p w14:paraId="38A73336">
      <w:r>
        <w:rPr>
          <w:rFonts w:hint="default"/>
        </w:rPr>
        <w:t>处理共病的生物性精神障碍</w:t>
      </w:r>
    </w:p>
    <w:p w14:paraId="208EFD78">
      <w:r>
        <w:rPr>
          <w:rFonts w:hint="default"/>
        </w:rPr>
        <w:t>适用于心理治疗动机或能力有限者</w:t>
      </w:r>
    </w:p>
    <w:p w14:paraId="4F4099C7">
      <w:r>
        <w:rPr>
          <w:rFonts w:hint="eastAsia"/>
          <w:lang w:val="en-US" w:eastAsia="zh-CN"/>
        </w:rPr>
        <w:t>·</w:t>
      </w:r>
      <w:r>
        <w:rPr>
          <w:rFonts w:hint="default"/>
        </w:rPr>
        <w:t>整合治疗策略：</w:t>
      </w:r>
    </w:p>
    <w:p w14:paraId="497CCE3F">
      <w:r>
        <w:rPr>
          <w:rFonts w:hint="default"/>
        </w:rPr>
        <w:t>严重症状先用药稳定，再结合心理治疗</w:t>
      </w:r>
    </w:p>
    <w:p w14:paraId="1CFCA41C">
      <w:r>
        <w:rPr>
          <w:rFonts w:hint="default"/>
        </w:rPr>
        <w:t>心理治疗期间用药处理特定靶症状</w:t>
      </w:r>
    </w:p>
    <w:p w14:paraId="478A58AE">
      <w:r>
        <w:rPr>
          <w:rFonts w:hint="default"/>
        </w:rPr>
        <w:t>根据治疗反应和个人偏好调整策略</w:t>
      </w:r>
    </w:p>
    <w:p w14:paraId="0D157955">
      <w:pPr>
        <w:rPr>
          <w:rFonts w:hint="default"/>
        </w:rPr>
      </w:pPr>
      <w:r>
        <w:rPr>
          <w:rFonts w:hint="default"/>
        </w:rPr>
        <w:t>长期康复倾向于心理治疗为主</w:t>
      </w:r>
    </w:p>
    <w:p w14:paraId="7E1203BC">
      <w:pPr>
        <w:rPr>
          <w:rFonts w:hint="default"/>
        </w:rPr>
      </w:pPr>
    </w:p>
    <w:p w14:paraId="50523096">
      <w:r>
        <w:pict>
          <v:rect id="_x0000_i1029" o:spt="1" style="height:1.5pt;width:432pt;" fillcolor="#0F1115" filled="t" stroked="f" coordsize="21600,21600" o:hr="t" o:hrstd="t" o:hrnoshade="t" o:hralign="center">
            <v:path/>
            <v:fill on="t" focussize="0,0"/>
            <v:stroke on="f"/>
            <v:imagedata o:title=""/>
            <o:lock v:ext="edit"/>
            <w10:wrap type="none"/>
            <w10:anchorlock/>
          </v:rect>
        </w:pict>
      </w:r>
    </w:p>
    <w:p w14:paraId="331CA366"/>
    <w:p w14:paraId="4F8EBC88">
      <w:pPr>
        <w:rPr>
          <w:rFonts w:hint="default"/>
          <w:sz w:val="24"/>
          <w:szCs w:val="32"/>
        </w:rPr>
      </w:pPr>
      <w:r>
        <w:rPr>
          <w:rFonts w:hint="eastAsia"/>
          <w:sz w:val="24"/>
          <w:szCs w:val="32"/>
          <w:lang w:val="en-US" w:eastAsia="zh-CN"/>
        </w:rPr>
        <w:t>#</w:t>
      </w:r>
      <w:r>
        <w:rPr>
          <w:rFonts w:hint="default"/>
          <w:sz w:val="24"/>
          <w:szCs w:val="32"/>
        </w:rPr>
        <w:t>5 进阶学习资源</w:t>
      </w:r>
    </w:p>
    <w:p w14:paraId="3E9049D6">
      <w:pPr>
        <w:rPr>
          <w:rFonts w:hint="default"/>
          <w:sz w:val="24"/>
          <w:szCs w:val="32"/>
        </w:rPr>
      </w:pPr>
    </w:p>
    <w:p w14:paraId="05777A5C">
      <w:pPr>
        <w:rPr>
          <w:rFonts w:hint="default"/>
        </w:rPr>
      </w:pPr>
      <w:r>
        <w:rPr>
          <w:rFonts w:hint="eastAsia"/>
          <w:lang w:val="en-US" w:eastAsia="zh-CN"/>
        </w:rPr>
        <w:t>##</w:t>
      </w:r>
      <w:r>
        <w:rPr>
          <w:rFonts w:hint="default"/>
        </w:rPr>
        <w:t>5.1 专业理论与研究</w:t>
      </w:r>
    </w:p>
    <w:p w14:paraId="045699C0">
      <w:r>
        <w:rPr>
          <w:rFonts w:hint="eastAsia"/>
          <w:lang w:val="en-US" w:eastAsia="zh-CN"/>
        </w:rPr>
        <w:t>·</w:t>
      </w:r>
      <w:r>
        <w:rPr>
          <w:rFonts w:hint="default"/>
        </w:rPr>
        <w:t>创伤心理学经典著作：</w:t>
      </w:r>
    </w:p>
    <w:p w14:paraId="59198510">
      <w:r>
        <w:rPr>
          <w:rFonts w:hint="default"/>
        </w:rPr>
        <w:t>《创伤与恢复》，Judith Herman——创伤治疗的开创性工作</w:t>
      </w:r>
    </w:p>
    <w:p w14:paraId="54ABABB8">
      <w:r>
        <w:rPr>
          <w:rFonts w:hint="default"/>
        </w:rPr>
        <w:t>《身体记住创伤》，Bessel van der Kolk——创伤的身体基础和治疗</w:t>
      </w:r>
    </w:p>
    <w:p w14:paraId="299B42ED">
      <w:r>
        <w:rPr>
          <w:rFonts w:hint="default"/>
        </w:rPr>
        <w:t>《创伤后应激障碍手册》，Edna Foa等——PTSD治疗的权威指南</w:t>
      </w:r>
    </w:p>
    <w:p w14:paraId="0D4E42DA">
      <w:r>
        <w:rPr>
          <w:rFonts w:hint="default"/>
        </w:rPr>
        <w:t>《创伤与灵魂》，Donald Kalsched——创伤的深度心理学视角</w:t>
      </w:r>
    </w:p>
    <w:p w14:paraId="0E73AF5D"/>
    <w:p w14:paraId="4B7BBBB8">
      <w:r>
        <w:rPr>
          <w:rFonts w:hint="eastAsia"/>
          <w:lang w:val="en-US" w:eastAsia="zh-CN"/>
        </w:rPr>
        <w:t>·</w:t>
      </w:r>
      <w:r>
        <w:rPr>
          <w:rFonts w:hint="default"/>
        </w:rPr>
        <w:t>前沿研究领域：</w:t>
      </w:r>
    </w:p>
    <w:p w14:paraId="740CB424">
      <w:r>
        <w:rPr>
          <w:rFonts w:hint="default"/>
        </w:rPr>
        <w:t>表观遗传学在创伤代际传递中的作用</w:t>
      </w:r>
    </w:p>
    <w:p w14:paraId="252DDD24">
      <w:r>
        <w:rPr>
          <w:rFonts w:hint="default"/>
        </w:rPr>
        <w:t>神经可塑性和创伤修复机制</w:t>
      </w:r>
    </w:p>
    <w:p w14:paraId="580E65A9">
      <w:r>
        <w:rPr>
          <w:rFonts w:hint="default"/>
        </w:rPr>
        <w:t>基于脑刺激的创伤治疗新方法</w:t>
      </w:r>
    </w:p>
    <w:p w14:paraId="611E822F">
      <w:r>
        <w:rPr>
          <w:rFonts w:hint="default"/>
        </w:rPr>
        <w:t>创伤后成长的心理生理机制</w:t>
      </w:r>
    </w:p>
    <w:p w14:paraId="725DA71E"/>
    <w:p w14:paraId="1863813E">
      <w:pPr>
        <w:rPr>
          <w:rFonts w:hint="default"/>
        </w:rPr>
      </w:pPr>
      <w:r>
        <w:rPr>
          <w:rFonts w:hint="eastAsia"/>
          <w:lang w:val="en-US" w:eastAsia="zh-CN"/>
        </w:rPr>
        <w:t>##</w:t>
      </w:r>
      <w:r>
        <w:rPr>
          <w:rFonts w:hint="default"/>
        </w:rPr>
        <w:t>5.2 专业培训和认证</w:t>
      </w:r>
    </w:p>
    <w:p w14:paraId="54D50630">
      <w:pPr>
        <w:rPr>
          <w:b/>
          <w:bCs/>
        </w:rPr>
      </w:pPr>
      <w:r>
        <w:rPr>
          <w:rFonts w:hint="default"/>
          <w:b/>
          <w:bCs/>
        </w:rPr>
        <w:t>创伤治疗专业认证：</w:t>
      </w:r>
    </w:p>
    <w:p w14:paraId="2BBD7BD2">
      <w:r>
        <w:rPr>
          <w:rFonts w:hint="default"/>
        </w:rPr>
        <w:t>创伤聚焦认知行为疗法（TF-CBT）认证</w:t>
      </w:r>
    </w:p>
    <w:p w14:paraId="79CCF909">
      <w:pPr>
        <w:rPr>
          <w:rFonts w:hint="default"/>
        </w:rPr>
      </w:pPr>
      <w:r>
        <w:rPr>
          <w:rFonts w:hint="default"/>
        </w:rPr>
        <w:t>眼动脱敏与再加工（EMDR）认证培训</w:t>
      </w:r>
    </w:p>
    <w:p w14:paraId="69343938">
      <w:r>
        <w:rPr>
          <w:rFonts w:hint="default"/>
        </w:rPr>
        <w:t>感觉运动心理治疗认证课程</w:t>
      </w:r>
    </w:p>
    <w:p w14:paraId="134534E8">
      <w:r>
        <w:rPr>
          <w:rFonts w:hint="default"/>
        </w:rPr>
        <w:t>创伤知情照护机构认证</w:t>
      </w:r>
    </w:p>
    <w:p w14:paraId="07932831"/>
    <w:p w14:paraId="3ABC59D0">
      <w:r>
        <w:rPr>
          <w:rFonts w:hint="default"/>
          <w:b/>
          <w:bCs/>
        </w:rPr>
        <w:t>高级技能工作坊：</w:t>
      </w:r>
    </w:p>
    <w:p w14:paraId="192E86C2">
      <w:r>
        <w:rPr>
          <w:rFonts w:hint="default"/>
        </w:rPr>
        <w:t>复杂创伤的阶段性治疗</w:t>
      </w:r>
    </w:p>
    <w:p w14:paraId="215461E2">
      <w:r>
        <w:rPr>
          <w:rFonts w:hint="default"/>
        </w:rPr>
        <w:t>创伤与解离障碍的治疗</w:t>
      </w:r>
    </w:p>
    <w:p w14:paraId="18023065">
      <w:r>
        <w:rPr>
          <w:rFonts w:hint="default"/>
        </w:rPr>
        <w:t>儿童和青少年创伤治疗</w:t>
      </w:r>
    </w:p>
    <w:p w14:paraId="52B35469">
      <w:r>
        <w:rPr>
          <w:rFonts w:hint="default"/>
        </w:rPr>
        <w:t>创伤团体治疗技能</w:t>
      </w:r>
    </w:p>
    <w:p w14:paraId="144947C3"/>
    <w:p w14:paraId="7F11E030">
      <w:pPr>
        <w:rPr>
          <w:rFonts w:hint="default"/>
        </w:rPr>
      </w:pPr>
      <w:r>
        <w:rPr>
          <w:rFonts w:hint="eastAsia"/>
          <w:lang w:val="en-US" w:eastAsia="zh-CN"/>
        </w:rPr>
        <w:t>##</w:t>
      </w:r>
      <w:r>
        <w:rPr>
          <w:rFonts w:hint="default"/>
        </w:rPr>
        <w:t>5.3 专业评估工具</w:t>
      </w:r>
    </w:p>
    <w:p w14:paraId="4D191252">
      <w:r>
        <w:rPr>
          <w:rFonts w:hint="default"/>
          <w:b/>
          <w:bCs/>
        </w:rPr>
        <w:t>创伤评估量表：</w:t>
      </w:r>
    </w:p>
    <w:p w14:paraId="07A9E6C1">
      <w:r>
        <w:rPr>
          <w:rFonts w:hint="default"/>
        </w:rPr>
        <w:t>创伤后应激障碍检查表（PCL-5）</w:t>
      </w:r>
    </w:p>
    <w:p w14:paraId="4D46DD71">
      <w:r>
        <w:rPr>
          <w:rFonts w:hint="default"/>
        </w:rPr>
        <w:t>创伤史筛查问卷</w:t>
      </w:r>
    </w:p>
    <w:p w14:paraId="58B2BE43">
      <w:r>
        <w:rPr>
          <w:rFonts w:hint="default"/>
        </w:rPr>
        <w:t>解离体验量表（DES）</w:t>
      </w:r>
    </w:p>
    <w:p w14:paraId="23B45F91">
      <w:r>
        <w:rPr>
          <w:rFonts w:hint="default"/>
        </w:rPr>
        <w:t>创伤后成长量表</w:t>
      </w:r>
    </w:p>
    <w:p w14:paraId="27C0F089"/>
    <w:p w14:paraId="6C960C1D">
      <w:r>
        <w:rPr>
          <w:rFonts w:hint="default"/>
          <w:b/>
          <w:bCs/>
        </w:rPr>
        <w:t>治疗过程监测工具：</w:t>
      </w:r>
    </w:p>
    <w:p w14:paraId="12847B33">
      <w:r>
        <w:rPr>
          <w:rFonts w:hint="default"/>
        </w:rPr>
        <w:t>治疗进展跟踪系统</w:t>
      </w:r>
    </w:p>
    <w:p w14:paraId="769544D8">
      <w:r>
        <w:rPr>
          <w:rFonts w:hint="default"/>
        </w:rPr>
        <w:t>治疗关系质量评估</w:t>
      </w:r>
    </w:p>
    <w:p w14:paraId="30F8A338">
      <w:r>
        <w:rPr>
          <w:rFonts w:hint="default"/>
        </w:rPr>
        <w:t>治疗依从性和阻碍因素评估</w:t>
      </w:r>
    </w:p>
    <w:p w14:paraId="2595E78F">
      <w:pPr>
        <w:rPr>
          <w:rFonts w:hint="default"/>
        </w:rPr>
      </w:pPr>
      <w:r>
        <w:rPr>
          <w:rFonts w:hint="default"/>
        </w:rPr>
        <w:t>治疗满意度测量</w:t>
      </w:r>
    </w:p>
    <w:p w14:paraId="3D471C9C">
      <w:pPr>
        <w:rPr>
          <w:rFonts w:hint="default"/>
        </w:rPr>
      </w:pPr>
    </w:p>
    <w:p w14:paraId="6ECC15AB">
      <w:r>
        <w:pict>
          <v:rect id="_x0000_i1030" o:spt="1" style="height:1.5pt;width:432pt;" fillcolor="#0F1115" filled="t" stroked="f" coordsize="21600,21600" o:hr="t" o:hrstd="t" o:hrnoshade="t" o:hralign="center">
            <v:path/>
            <v:fill on="t" focussize="0,0"/>
            <v:stroke on="f"/>
            <v:imagedata o:title=""/>
            <o:lock v:ext="edit"/>
            <w10:wrap type="none"/>
            <w10:anchorlock/>
          </v:rect>
        </w:pict>
      </w:r>
    </w:p>
    <w:p w14:paraId="3FC96B2A">
      <w:pPr>
        <w:rPr>
          <w:sz w:val="24"/>
          <w:szCs w:val="32"/>
        </w:rPr>
      </w:pPr>
    </w:p>
    <w:p w14:paraId="5AD8207B">
      <w:pPr>
        <w:rPr>
          <w:rFonts w:hint="default"/>
          <w:sz w:val="24"/>
          <w:szCs w:val="32"/>
        </w:rPr>
      </w:pPr>
      <w:r>
        <w:rPr>
          <w:rFonts w:hint="eastAsia"/>
          <w:sz w:val="24"/>
          <w:szCs w:val="32"/>
          <w:lang w:val="en-US" w:eastAsia="zh-CN"/>
        </w:rPr>
        <w:t>#</w:t>
      </w:r>
      <w:r>
        <w:rPr>
          <w:rFonts w:hint="default"/>
          <w:sz w:val="24"/>
          <w:szCs w:val="32"/>
        </w:rPr>
        <w:t>6 安全提示与专业求助指南</w:t>
      </w:r>
    </w:p>
    <w:p w14:paraId="267E32F3">
      <w:pPr>
        <w:rPr>
          <w:rFonts w:hint="default"/>
          <w:sz w:val="24"/>
          <w:szCs w:val="32"/>
        </w:rPr>
      </w:pPr>
    </w:p>
    <w:p w14:paraId="17D27C45">
      <w:pPr>
        <w:rPr>
          <w:rFonts w:hint="default"/>
        </w:rPr>
      </w:pPr>
      <w:r>
        <w:rPr>
          <w:rFonts w:hint="eastAsia"/>
          <w:lang w:val="en-US" w:eastAsia="zh-CN"/>
        </w:rPr>
        <w:t>##</w:t>
      </w:r>
      <w:r>
        <w:rPr>
          <w:rFonts w:hint="default"/>
        </w:rPr>
        <w:t>6.1 创伤工作的特殊伦理考量</w:t>
      </w:r>
    </w:p>
    <w:p w14:paraId="182E3499">
      <w:pPr>
        <w:rPr>
          <w:rFonts w:hint="default"/>
        </w:rPr>
      </w:pPr>
    </w:p>
    <w:p w14:paraId="5D1E2392">
      <w:r>
        <w:rPr>
          <w:rFonts w:hint="eastAsia"/>
          <w:lang w:val="en-US" w:eastAsia="zh-CN"/>
        </w:rPr>
        <w:t>·</w:t>
      </w:r>
      <w:r>
        <w:rPr>
          <w:rFonts w:hint="default"/>
        </w:rPr>
        <w:t>胜任力和界限：</w:t>
      </w:r>
    </w:p>
    <w:p w14:paraId="4729B050">
      <w:r>
        <w:rPr>
          <w:rFonts w:hint="default"/>
        </w:rPr>
        <w:t>创伤治疗的特殊培训和督导要求</w:t>
      </w:r>
    </w:p>
    <w:p w14:paraId="530B7758">
      <w:r>
        <w:rPr>
          <w:rFonts w:hint="default"/>
        </w:rPr>
        <w:t>个人创伤史对治疗师的影响和处理</w:t>
      </w:r>
    </w:p>
    <w:p w14:paraId="25F5724D">
      <w:r>
        <w:rPr>
          <w:rFonts w:hint="default"/>
        </w:rPr>
        <w:t>治疗师自我照顾和职业倦怠预防</w:t>
      </w:r>
    </w:p>
    <w:p w14:paraId="05D3F680">
      <w:pPr>
        <w:rPr>
          <w:rFonts w:hint="default"/>
        </w:rPr>
      </w:pPr>
      <w:r>
        <w:rPr>
          <w:rFonts w:hint="default"/>
        </w:rPr>
        <w:t>转诊和协作治疗的伦理责任</w:t>
      </w:r>
    </w:p>
    <w:p w14:paraId="2DB89446">
      <w:pPr>
        <w:rPr>
          <w:rFonts w:hint="default"/>
        </w:rPr>
      </w:pPr>
    </w:p>
    <w:p w14:paraId="74E22A01">
      <w:r>
        <w:rPr>
          <w:rFonts w:hint="eastAsia"/>
          <w:lang w:val="en-US" w:eastAsia="zh-CN"/>
        </w:rPr>
        <w:t>·</w:t>
      </w:r>
      <w:r>
        <w:rPr>
          <w:rFonts w:hint="default"/>
        </w:rPr>
        <w:t>安全和稳定优先：</w:t>
      </w:r>
    </w:p>
    <w:p w14:paraId="7BFED7E1">
      <w:r>
        <w:rPr>
          <w:rFonts w:hint="default"/>
        </w:rPr>
        <w:t>在创伤处理前确保足够的安全和稳定</w:t>
      </w:r>
    </w:p>
    <w:p w14:paraId="7736C060">
      <w:r>
        <w:rPr>
          <w:rFonts w:hint="default"/>
        </w:rPr>
        <w:t>自杀和自伤风险的持续评估</w:t>
      </w:r>
    </w:p>
    <w:p w14:paraId="09A1AB7E">
      <w:r>
        <w:rPr>
          <w:rFonts w:hint="default"/>
        </w:rPr>
        <w:t>当前安全环境的重建和支持</w:t>
      </w:r>
    </w:p>
    <w:p w14:paraId="6A5D2A61">
      <w:r>
        <w:rPr>
          <w:rFonts w:hint="default"/>
        </w:rPr>
        <w:t>危机计划和紧急联系方式的建立</w:t>
      </w:r>
    </w:p>
    <w:p w14:paraId="0BBFE233"/>
    <w:p w14:paraId="32239CC9">
      <w:pPr>
        <w:rPr>
          <w:rFonts w:hint="default"/>
          <w:lang w:val="en-US" w:eastAsia="zh-CN"/>
        </w:rPr>
      </w:pPr>
      <w:r>
        <w:rPr>
          <w:rFonts w:hint="eastAsia"/>
          <w:lang w:val="en-US" w:eastAsia="zh-CN"/>
        </w:rPr>
        <w:t>##</w:t>
      </w:r>
      <w:r>
        <w:rPr>
          <w:rFonts w:hint="default"/>
          <w:lang w:val="en-US" w:eastAsia="zh-CN"/>
        </w:rPr>
        <w:t>6.2 专业帮助的明确指征</w:t>
      </w:r>
    </w:p>
    <w:p w14:paraId="1BCFE293">
      <w:pPr>
        <w:rPr>
          <w:rFonts w:hint="default"/>
        </w:rPr>
      </w:pPr>
      <w:r>
        <w:rPr>
          <w:rFonts w:hint="default"/>
        </w:rPr>
        <w:t>立即寻求专业帮助的情况：</w:t>
      </w:r>
    </w:p>
    <w:p w14:paraId="1D245B3F">
      <w:r>
        <w:rPr>
          <w:rFonts w:hint="default"/>
          <w:b/>
          <w:bCs/>
        </w:rPr>
        <w:t>安全风险信号：</w:t>
      </w:r>
    </w:p>
    <w:p w14:paraId="0B01ACC2">
      <w:r>
        <w:rPr>
          <w:rFonts w:hint="default"/>
        </w:rPr>
        <w:t>主动的自杀念头或计划</w:t>
      </w:r>
    </w:p>
    <w:p w14:paraId="14FF640B">
      <w:r>
        <w:rPr>
          <w:rFonts w:hint="default"/>
        </w:rPr>
        <w:t>自伤行为或强烈的自伤冲动</w:t>
      </w:r>
    </w:p>
    <w:p w14:paraId="5F337CCD">
      <w:r>
        <w:rPr>
          <w:rFonts w:hint="default"/>
        </w:rPr>
        <w:t>伤害他人的念头或计划</w:t>
      </w:r>
    </w:p>
    <w:p w14:paraId="461288FD">
      <w:r>
        <w:rPr>
          <w:rFonts w:hint="default"/>
        </w:rPr>
        <w:t>无法照顾基本生活需求</w:t>
      </w:r>
    </w:p>
    <w:p w14:paraId="2C84976B">
      <w:pPr>
        <w:rPr>
          <w:b/>
          <w:bCs/>
        </w:rPr>
      </w:pPr>
      <w:r>
        <w:rPr>
          <w:rFonts w:hint="default"/>
          <w:b/>
          <w:bCs/>
        </w:rPr>
        <w:t>症状严重程度信号：</w:t>
      </w:r>
    </w:p>
    <w:p w14:paraId="04B6B961">
      <w:r>
        <w:rPr>
          <w:rFonts w:hint="default"/>
        </w:rPr>
        <w:t>持续无法入睡或严重噩梦</w:t>
      </w:r>
    </w:p>
    <w:p w14:paraId="6D694759">
      <w:r>
        <w:rPr>
          <w:rFonts w:hint="default"/>
        </w:rPr>
        <w:t>频繁的分离发作或现实感丧失</w:t>
      </w:r>
    </w:p>
    <w:p w14:paraId="26D9738A">
      <w:r>
        <w:rPr>
          <w:rFonts w:hint="default"/>
        </w:rPr>
        <w:t>完全的社会退缩和孤立</w:t>
      </w:r>
    </w:p>
    <w:p w14:paraId="6A32A1A1">
      <w:r>
        <w:rPr>
          <w:rFonts w:hint="default"/>
        </w:rPr>
        <w:t>工作或学习功能的完全丧失</w:t>
      </w:r>
    </w:p>
    <w:p w14:paraId="588FA0BA">
      <w:r>
        <w:rPr>
          <w:rFonts w:hint="default"/>
          <w:b/>
          <w:bCs/>
        </w:rPr>
        <w:t>共病复杂性信号：</w:t>
      </w:r>
    </w:p>
    <w:p w14:paraId="2A8BD7A4">
      <w:r>
        <w:rPr>
          <w:rFonts w:hint="default"/>
        </w:rPr>
        <w:t>物质使用失控或危险使用模式</w:t>
      </w:r>
    </w:p>
    <w:p w14:paraId="3D61294E">
      <w:r>
        <w:rPr>
          <w:rFonts w:hint="default"/>
        </w:rPr>
        <w:t>严重的饮食障碍症状</w:t>
      </w:r>
    </w:p>
    <w:p w14:paraId="245C7472">
      <w:r>
        <w:rPr>
          <w:rFonts w:hint="default"/>
        </w:rPr>
        <w:t>其他精神疾病的急性发作</w:t>
      </w:r>
    </w:p>
    <w:p w14:paraId="3E0AB810">
      <w:r>
        <w:rPr>
          <w:rFonts w:hint="default"/>
        </w:rPr>
        <w:t>复杂的医学状况需要整合处理</w:t>
      </w:r>
    </w:p>
    <w:p w14:paraId="42882225"/>
    <w:p w14:paraId="5028431F">
      <w:pPr>
        <w:rPr>
          <w:rFonts w:hint="default"/>
        </w:rPr>
      </w:pPr>
      <w:r>
        <w:rPr>
          <w:rFonts w:hint="eastAsia"/>
          <w:lang w:val="en-US" w:eastAsia="zh-CN"/>
        </w:rPr>
        <w:t>##</w:t>
      </w:r>
      <w:r>
        <w:rPr>
          <w:rFonts w:hint="default"/>
        </w:rPr>
        <w:t>6.3 专业服务选择和导航</w:t>
      </w:r>
    </w:p>
    <w:p w14:paraId="764BF023">
      <w:pPr>
        <w:rPr>
          <w:rFonts w:hint="default"/>
        </w:rPr>
      </w:pPr>
      <w:r>
        <w:rPr>
          <w:rFonts w:hint="eastAsia"/>
          <w:lang w:val="en-US" w:eastAsia="zh-CN"/>
        </w:rPr>
        <w:t>###</w:t>
      </w:r>
      <w:r>
        <w:rPr>
          <w:rFonts w:hint="default"/>
        </w:rPr>
        <w:t>6.3.1 寻找合适的创伤专家</w:t>
      </w:r>
    </w:p>
    <w:p w14:paraId="42FC7F2B">
      <w:pPr>
        <w:rPr>
          <w:b/>
          <w:bCs/>
        </w:rPr>
      </w:pPr>
      <w:r>
        <w:rPr>
          <w:rFonts w:hint="default"/>
          <w:b/>
          <w:bCs/>
        </w:rPr>
        <w:t>专业背景要求：</w:t>
      </w:r>
    </w:p>
    <w:p w14:paraId="35526235">
      <w:r>
        <w:rPr>
          <w:rFonts w:hint="default"/>
        </w:rPr>
        <w:t>精神科医生：药物治疗和严重病例管理</w:t>
      </w:r>
    </w:p>
    <w:p w14:paraId="02E97ABA">
      <w:r>
        <w:rPr>
          <w:rFonts w:hint="default"/>
        </w:rPr>
        <w:t>临床心理学家：心理评估和循证心理治疗</w:t>
      </w:r>
    </w:p>
    <w:p w14:paraId="7CCA20A5">
      <w:r>
        <w:rPr>
          <w:rFonts w:hint="default"/>
        </w:rPr>
        <w:t>临床社会工作者：个案管理和社区资源协调</w:t>
      </w:r>
    </w:p>
    <w:p w14:paraId="3F59068C">
      <w:r>
        <w:rPr>
          <w:rFonts w:hint="default"/>
        </w:rPr>
        <w:t>专业咨询师：特定创伤治疗的提供</w:t>
      </w:r>
    </w:p>
    <w:p w14:paraId="7DB42691"/>
    <w:p w14:paraId="3DEABF1B">
      <w:r>
        <w:rPr>
          <w:rFonts w:hint="default"/>
          <w:b/>
          <w:bCs/>
        </w:rPr>
        <w:t>专业能力标志：</w:t>
      </w:r>
    </w:p>
    <w:p w14:paraId="3C22631B">
      <w:r>
        <w:rPr>
          <w:rFonts w:hint="default"/>
        </w:rPr>
        <w:t>专门的创伤治疗培训和认证</w:t>
      </w:r>
    </w:p>
    <w:p w14:paraId="0F6D7242">
      <w:r>
        <w:rPr>
          <w:rFonts w:hint="default"/>
        </w:rPr>
        <w:t>创伤治疗的经验和案例督导</w:t>
      </w:r>
    </w:p>
    <w:p w14:paraId="33297925">
      <w:r>
        <w:rPr>
          <w:rFonts w:hint="default"/>
        </w:rPr>
        <w:t>对最新创伤研究和治疗的了解</w:t>
      </w:r>
    </w:p>
    <w:p w14:paraId="2BCC3B7B">
      <w:r>
        <w:rPr>
          <w:rFonts w:hint="default"/>
        </w:rPr>
        <w:t>文化敏感性和多样性能力</w:t>
      </w:r>
    </w:p>
    <w:p w14:paraId="4D4F1884"/>
    <w:p w14:paraId="0E2BDF38">
      <w:pPr>
        <w:rPr>
          <w:rFonts w:hint="default"/>
        </w:rPr>
      </w:pPr>
      <w:r>
        <w:rPr>
          <w:rFonts w:hint="eastAsia"/>
          <w:lang w:val="en-US" w:eastAsia="zh-CN"/>
        </w:rPr>
        <w:t>###</w:t>
      </w:r>
      <w:r>
        <w:rPr>
          <w:rFonts w:hint="default"/>
        </w:rPr>
        <w:t>6.3.2 治疗过程的权利和责任</w:t>
      </w:r>
    </w:p>
    <w:p w14:paraId="3E8F0BA5">
      <w:pPr>
        <w:rPr>
          <w:b/>
          <w:bCs/>
        </w:rPr>
      </w:pPr>
      <w:r>
        <w:rPr>
          <w:rFonts w:hint="default"/>
          <w:b/>
          <w:bCs/>
        </w:rPr>
        <w:t>知情同意权利：</w:t>
      </w:r>
    </w:p>
    <w:p w14:paraId="4EB75521">
      <w:r>
        <w:rPr>
          <w:rFonts w:hint="default"/>
        </w:rPr>
        <w:t>了解治疗方法和可能的副作用</w:t>
      </w:r>
    </w:p>
    <w:p w14:paraId="60DDD0FA">
      <w:r>
        <w:rPr>
          <w:rFonts w:hint="default"/>
        </w:rPr>
        <w:t>知晓治疗师的资质和经验背景</w:t>
      </w:r>
    </w:p>
    <w:p w14:paraId="56A65D10">
      <w:r>
        <w:rPr>
          <w:rFonts w:hint="default"/>
        </w:rPr>
        <w:t>清楚治疗的费用和时间承诺</w:t>
      </w:r>
    </w:p>
    <w:p w14:paraId="76C5082A">
      <w:r>
        <w:rPr>
          <w:rFonts w:hint="default"/>
        </w:rPr>
        <w:t>知道如何提出疑问或投诉</w:t>
      </w:r>
    </w:p>
    <w:p w14:paraId="64152376">
      <w:r>
        <w:rPr>
          <w:rFonts w:hint="default"/>
          <w:b/>
          <w:bCs/>
        </w:rPr>
        <w:t>积极参与责任：</w:t>
      </w:r>
    </w:p>
    <w:p w14:paraId="0C0674CC">
      <w:r>
        <w:rPr>
          <w:rFonts w:hint="default"/>
        </w:rPr>
        <w:t>诚实地沟通症状和困难</w:t>
      </w:r>
    </w:p>
    <w:p w14:paraId="711EFF20">
      <w:r>
        <w:rPr>
          <w:rFonts w:hint="default"/>
        </w:rPr>
        <w:t>积极参与治疗作业和练习</w:t>
      </w:r>
    </w:p>
    <w:p w14:paraId="52E97B83">
      <w:r>
        <w:rPr>
          <w:rFonts w:hint="default"/>
        </w:rPr>
        <w:t>及时反馈治疗反应和变化</w:t>
      </w:r>
    </w:p>
    <w:p w14:paraId="6977E5A4">
      <w:r>
        <w:rPr>
          <w:rFonts w:hint="default"/>
        </w:rPr>
        <w:t>与治疗师协作调整治疗计划</w:t>
      </w:r>
    </w:p>
    <w:p w14:paraId="413228E3"/>
    <w:p w14:paraId="256E2A00"/>
    <w:p w14:paraId="30A071C3">
      <w:bookmarkStart w:id="0" w:name="_GoBack"/>
      <w:bookmarkEnd w:id="0"/>
    </w:p>
    <w:p w14:paraId="50AD45FB">
      <w:pPr>
        <w:rPr>
          <w:rFonts w:hint="default"/>
        </w:rPr>
      </w:pPr>
      <w:r>
        <w:pict>
          <v:rect id="_x0000_i1025" o:spt="1" style="height:1.5pt;width:432pt;" fillcolor="#0F1115" filled="t" stroked="f" coordsize="21600,21600" o:hr="t" o:hrstd="t" o:hrnoshade="t" o:hralign="center">
            <v:path/>
            <v:fill on="t" focussize="0,0"/>
            <v:stroke on="f"/>
            <v:imagedata o:title=""/>
            <o:lock v:ext="edit"/>
            <w10:wrap type="none"/>
            <w10:anchorlock/>
          </v:rect>
        </w:pict>
      </w:r>
    </w:p>
    <w:p w14:paraId="27DEC38F">
      <w:pPr>
        <w:rPr>
          <w:rFonts w:hint="default"/>
          <w:b/>
          <w:bCs/>
        </w:rPr>
      </w:pPr>
      <w:r>
        <w:rPr>
          <w:rFonts w:hint="default"/>
          <w:b/>
          <w:bCs/>
        </w:rPr>
        <w:t>重要安全提示：创伤后应激管理是一个需要专业知识和技能的过程。如果您或您关心的人正在经历创伤后应激，请务必寻求合格心理健康专业人士的帮助。本文档提供的信息旨在教育和支持，但不能替代专业的心理治疗。在危机情况下，请立即联系紧急服务或前往最近医院的急诊部门。</w:t>
      </w:r>
    </w:p>
    <w:p w14:paraId="6242CA8A">
      <w:pP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062F6D"/>
    <w:rsid w:val="1D725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rPr>
      <w:sz w:val="24"/>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4249</Words>
  <Characters>4506</Characters>
  <Lines>0</Lines>
  <Paragraphs>0</Paragraphs>
  <TotalTime>12</TotalTime>
  <ScaleCrop>false</ScaleCrop>
  <LinksUpToDate>false</LinksUpToDate>
  <CharactersWithSpaces>4559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2025-10-07T07:50:00Z</dcterms:created>
  <dc:creator>HUAWEI</dc:creator>
  <cp:lastModifiedBy>Ooooo</cp:lastModifiedBy>
  <dcterms:modified xsi:type="dcterms:W3CDTF">2025-10-10T15:31:42Z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eyJoZGlkIjoiMzEwNTM5NzYwMDRjMzkwZTVkZjY2ODkwMGIxNGU0OTUiLCJ1c2VySWQiOiIxMjQxNjI3NTE2In0=</vt:lpwstr>
  </property>
  <property fmtid="{D5CDD505-2E9C-101B-9397-08002B2CF9AE}" pid="4" name="ICV">
    <vt:lpwstr>D5451B5C9C4344A5AB06A8160BFF3149_12</vt:lpwstr>
  </property>
</Properties>
</file>