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现在最该先解决的是：订单增长 与 库存现金周转失衡的冲突</w:t>
      </w:r>
    </w:p>
    <w:p>
      <w:r>
        <w:t>现在最该先解决的是：订单增长 与 库存现金周转失衡的冲突。现在主导局面的因素：库存现金周转失衡当前占支配地位。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订单增长 与 库存现金周转失衡的冲突</w:t>
            </w:r>
          </w:p>
        </w:tc>
        <w:tc>
          <w:tcPr>
            <w:tcW w:type="dxa" w:w="1728"/>
          </w:tcPr>
          <w:p>
            <w:r>
              <w:t>当前不是单纯卖得不够，也不是单纯库存太多，而是增长没有被SKU分层、补货纪律和现金周转约束住。这个矛盾不解决，GMV越高越可能吞噬现金。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50.3%</w:t>
            </w:r>
          </w:p>
        </w:tc>
        <w:tc>
          <w:tcPr>
            <w:tcW w:type="dxa" w:w="1728"/>
          </w:tcPr>
          <w:p>
            <w:r>
              <w:t>7天内按销售额、毛利、库存天数把SKU分成A/B/C/D四类，并暂停D类补货。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服饰电商品牌最近两个月GMV增长约70%，但现金流反而更紧。热销款经常断货，旧款和低动销尺码占用仓库和现金，采购希望继续补货，投放团队希望继续加预算，财务则要求控制库存。表面看是库存、采购和投放互相冲突，往上看一层，当前主要矛盾是订单增长节奏已经超过了团队的SKU分层、补货纪律和现金周转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60天内稳定热销款供应，同时把库存现金压力降到可控范围。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A类SKU断货率低于8%；库存周转天数下降20%；低动销库存占比下降15%；经营现金流转正或接近转正。</w:t>
            </w:r>
          </w:p>
        </w:tc>
        <w:tc>
          <w:tcPr>
            <w:tcW w:type="dxa" w:w="2160"/>
          </w:tcPr>
          <w:p>
            <w:r>
              <w:t>增长期中的库存修复期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目标：60天内稳定热销款供应，同时把库存现金压力降到可控范围。</w:t>
        <w:br/>
        <w:t>期限/成功标准：60天 / A类SKU断货率低于8%；库存周转天数下降20%；低动销库存占比下降15%；经营现金流转正或接近转正。</w:t>
        <w:br/>
        <w:t>阶段：增长期中的库存修复期</w:t>
        <w:br/>
        <w:t>资源：20个核心SKU、约180个颜色尺码组合、现有仓库库存和近90天销售数据、每周投放预算约20万元、采购、运营、财务和投放团队</w:t>
        <w:br/>
        <w:t>约束：不能大幅增加采购现金占用、热销款断货会直接影响GMV和平台权重、旧款清仓过猛会伤害品牌价格体系、供应链补货周期约21到35天</w:t>
        <w:br/>
        <w:t>相关方：品牌负责人、采购负责人、电商运营、投放负责人、财务负责人、仓储团队、消费者</w:t>
        <w:br/>
        <w:t>已知事实：最近两个月GMV增长约70%。；热销款经常断货，旧款和低动销尺码占用库存。；供应链补货周期约21到35天。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最近两个月GMV增长约70%。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热销款经常断货，旧款和低动销尺码占用库存。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供应链补货周期约21到35天。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SKU级别的现金占用、毛利和动销看板尚未统一。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这组图把热销断货、旧款积压和现金紧张连接到SKU分层和现金周转这条主线。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看得见的问题：GMV增长，但现金流更紧。；看得见的问题：热销SKU断货，错过流量窗口。；看得见的问题：旧款和低动销尺码占用库存。；看得见的问题：采购、投放和财务互相拉扯。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SKU分层、补货纪律和现金周转没有成为统一决策规则。；看不见的根部变量：投放预算没有和可售库存、毛利和补货周期联动。；看不见的根部变量：清仓、补货和上新没有在同一张经营账上取舍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订单增长 与 库存现金周转失衡的冲突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订单增长 与 库存现金周转失衡的冲突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97.0%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热销款需求 与 补货周期滞后的冲突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低动销库存 与 现金回收需求的冲突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83.0%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投放增长目标 与 可售库存约束的冲突</w:t>
            </w:r>
          </w:p>
        </w:tc>
        <w:tc>
          <w:tcPr>
            <w:tcW w:type="dxa" w:w="2160"/>
          </w:tcPr>
          <w:p>
            <w:r>
              <w:t>17.1%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新品上新节奏 与 历史库存消化的冲突</w:t>
            </w:r>
          </w:p>
        </w:tc>
        <w:tc>
          <w:tcPr>
            <w:tcW w:type="dxa" w:w="2160"/>
          </w:tcPr>
          <w:p>
            <w:r>
              <w:t>15.1%</w:t>
            </w:r>
          </w:p>
        </w:tc>
        <w:tc>
          <w:tcPr>
            <w:tcW w:type="dxa" w:w="2160"/>
          </w:tcPr>
          <w:p>
            <w:r>
              <w:t>63.0%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这个案例不能只看GMV增长或库存积压，而要看哪一个矛盾同时解释断货、现金紧、清仓难和投放争议。</w:t>
      </w:r>
    </w:p>
    <w:p>
      <w:r>
        <w:t>第一性原理追问：如果只能改变一个经营机制，改变什么能让增长不再吞噬现金？</w:t>
      </w:r>
    </w:p>
    <w:p>
      <w:pPr>
        <w:pStyle w:val="Heading2"/>
      </w:pPr>
      <w:r>
        <w:t>看得见的问题</w:t>
      </w:r>
    </w:p>
    <w:p>
      <w:pPr>
        <w:pStyle w:val="ListBullet"/>
      </w:pPr>
      <w:r>
        <w:t>看得见的问题：GMV增长，但现金流更紧。</w:t>
      </w:r>
    </w:p>
    <w:p>
      <w:pPr>
        <w:pStyle w:val="ListBullet"/>
      </w:pPr>
      <w:r>
        <w:t>看得见的问题：热销SKU断货，错过流量窗口。</w:t>
      </w:r>
    </w:p>
    <w:p>
      <w:pPr>
        <w:pStyle w:val="ListBullet"/>
      </w:pPr>
      <w:r>
        <w:t>看得见的问题：旧款和低动销尺码占用库存。</w:t>
      </w:r>
    </w:p>
    <w:p>
      <w:pPr>
        <w:pStyle w:val="ListBullet"/>
      </w:pPr>
      <w:r>
        <w:t>看得见的问题：采购、投放和财务互相拉扯。</w:t>
      </w:r>
    </w:p>
    <w:p>
      <w:pPr>
        <w:pStyle w:val="Heading2"/>
      </w:pPr>
      <w:r>
        <w:t>上升一层：找看不见的根部变量</w:t>
      </w:r>
    </w:p>
    <w:p>
      <w:r>
        <w:t>上升一层看，热销款断货和旧款积压是同一个系统问题的两面：团队还没有用SKU分层和现金周转来约束采购、投放和清仓。</w:t>
      </w:r>
    </w:p>
    <w:p>
      <w:pPr>
        <w:pStyle w:val="ListBullet"/>
      </w:pPr>
      <w:r>
        <w:t>看不见的根部变量：SKU分层、补货纪律和现金周转没有成为统一决策规则。</w:t>
      </w:r>
    </w:p>
    <w:p>
      <w:pPr>
        <w:pStyle w:val="ListBullet"/>
      </w:pPr>
      <w:r>
        <w:t>看不见的根部变量：投放预算没有和可售库存、毛利和补货周期联动。</w:t>
      </w:r>
    </w:p>
    <w:p>
      <w:pPr>
        <w:pStyle w:val="ListBullet"/>
      </w:pPr>
      <w:r>
        <w:t>看不见的根部变量：清仓、补货和上新没有在同一张经营账上取舍。</w:t>
      </w:r>
    </w:p>
    <w:p>
      <w:pPr>
        <w:pStyle w:val="Heading2"/>
      </w:pPr>
      <w:r>
        <w:t>为什么不是先处理表面问题</w:t>
      </w:r>
    </w:p>
    <w:p>
      <w:r>
        <w:t>如果只继续加投放，可能放大断货和现金压力；如果只清库存，可能牺牲热销增长。当前要先建立SKU分层和现金周转规则，让采购和投放都围绕同一套经营约束行动。</w:t>
      </w:r>
    </w:p>
    <w:p>
      <w:pPr>
        <w:pStyle w:val="Heading2"/>
      </w:pPr>
      <w:r>
        <w:t>候选矛盾怎么排序</w:t>
      </w:r>
    </w:p>
    <w:p>
      <w:r>
        <w:t>排序时看哪个矛盾最能同时影响GMV、现金、库存和团队协作。库存现金周转失衡比单独补货或清仓更上游。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订单增长 与 库存现金周转失衡的冲突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4.85/5</w:t>
            </w:r>
          </w:p>
        </w:tc>
        <w:tc>
          <w:tcPr>
            <w:tcW w:type="dxa" w:w="1728"/>
          </w:tcPr>
          <w:p>
            <w:r>
              <w:t>GMV增长但现金更紧；热销断货和低动销积压同时存在；采购、投放和财务缺少SKU级共同规则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低动销库存 与 现金回收需求的冲突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4.15/5</w:t>
            </w:r>
          </w:p>
        </w:tc>
        <w:tc>
          <w:tcPr>
            <w:tcW w:type="dxa" w:w="1728"/>
          </w:tcPr>
          <w:p>
            <w:r>
              <w:t>旧款和低动销尺码占用现金；清仓不能过度伤害价格体系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热销款需求 与 补货周期滞后的冲突</w:t>
            </w:r>
          </w:p>
        </w:tc>
        <w:tc>
          <w:tcPr>
            <w:tcW w:type="dxa" w:w="1728"/>
          </w:tcPr>
          <w:p>
            <w:r>
              <w:t>流程/排序问题</w:t>
            </w:r>
          </w:p>
        </w:tc>
        <w:tc>
          <w:tcPr>
            <w:tcW w:type="dxa" w:w="1728"/>
          </w:tcPr>
          <w:p>
            <w:r>
              <w:t>4.05/5</w:t>
            </w:r>
          </w:p>
        </w:tc>
        <w:tc>
          <w:tcPr>
            <w:tcW w:type="dxa" w:w="1728"/>
          </w:tcPr>
          <w:p>
            <w:r>
              <w:t>热销款断货；补货周期21到35天；加急补货经常错过流量峰值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投放增长目标 与 可售库存约束的冲突</w:t>
            </w:r>
          </w:p>
        </w:tc>
        <w:tc>
          <w:tcPr>
            <w:tcW w:type="dxa" w:w="1728"/>
          </w:tcPr>
          <w:p>
            <w:r>
              <w:t>目标拉扯</w:t>
            </w:r>
          </w:p>
        </w:tc>
        <w:tc>
          <w:tcPr>
            <w:tcW w:type="dxa" w:w="1728"/>
          </w:tcPr>
          <w:p>
            <w:r>
              <w:t>3.75/5</w:t>
            </w:r>
          </w:p>
        </w:tc>
        <w:tc>
          <w:tcPr>
            <w:tcW w:type="dxa" w:w="1728"/>
          </w:tcPr>
          <w:p>
            <w:r>
              <w:t>投放团队希望继续加预算；热销SKU断货会浪费流量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新品上新节奏 与 历史库存消化的冲突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3.15/5</w:t>
            </w:r>
          </w:p>
        </w:tc>
        <w:tc>
          <w:tcPr>
            <w:tcW w:type="dxa" w:w="1728"/>
          </w:tcPr>
          <w:p>
            <w:r>
              <w:t>上新会带来增长，但旧款占用现金；清仓过猛会伤害品牌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主要矛盾：订单增长 与 库存现金周转失衡的冲突</w:t>
      </w:r>
    </w:p>
    <w:p>
      <w:r>
        <w:t>主要方面（现在最影响局面的一侧）：库存现金周转失衡当前占支配地位</w:t>
      </w:r>
    </w:p>
    <w:p>
      <w:r>
        <w:t>为什么先处理它：当前不是单纯卖得不够，也不是单纯库存太多，而是增长没有被SKU分层、补货纪律和现金周转约束住。这个矛盾不解决，GMV越高越可能吞噬现金。</w:t>
      </w:r>
    </w:p>
    <w:p>
      <w:r>
        <w:t>什么情况说明判断要改：如果A类SKU断货率下降、低动销库存下降，但利润仍没有改善，主要矛盾可能转向价格体系、毛利结构或产品企划能力。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低动销库存 与 现金回收需求的冲突</w:t>
            </w:r>
          </w:p>
        </w:tc>
        <w:tc>
          <w:tcPr>
            <w:tcW w:type="dxa" w:w="2880"/>
          </w:tcPr>
          <w:p>
            <w:r>
              <w:t>需要马上处理，但它要和A类补货放在同一张现金周转表里统一取舍。</w:t>
            </w:r>
          </w:p>
        </w:tc>
        <w:tc>
          <w:tcPr>
            <w:tcW w:type="dxa" w:w="2880"/>
          </w:tcPr>
          <w:p>
            <w:r>
              <w:t>如果低动销库存占比两周内没有下降，就要加大清仓或渠道分流。</w:t>
            </w:r>
          </w:p>
        </w:tc>
      </w:tr>
      <w:tr>
        <w:tc>
          <w:tcPr>
            <w:tcW w:type="dxa" w:w="2880"/>
          </w:tcPr>
          <w:p>
            <w:r>
              <w:t>热销款需求 与 补货周期滞后的冲突</w:t>
            </w:r>
          </w:p>
        </w:tc>
        <w:tc>
          <w:tcPr>
            <w:tcW w:type="dxa" w:w="2880"/>
          </w:tcPr>
          <w:p>
            <w:r>
              <w:t>它很重要，但要在SKU分层后优先保障A类SKU，否则补货资源仍会被分散。</w:t>
            </w:r>
          </w:p>
        </w:tc>
        <w:tc>
          <w:tcPr>
            <w:tcW w:type="dxa" w:w="2880"/>
          </w:tcPr>
          <w:p>
            <w:r>
              <w:t>如果A类SKU已明确但仍断货率超过10%，就升级补货机制。</w:t>
            </w:r>
          </w:p>
        </w:tc>
      </w:tr>
      <w:tr>
        <w:tc>
          <w:tcPr>
            <w:tcW w:type="dxa" w:w="2880"/>
          </w:tcPr>
          <w:p>
            <w:r>
              <w:t>投放增长目标 与 可售库存约束的冲突</w:t>
            </w:r>
          </w:p>
        </w:tc>
        <w:tc>
          <w:tcPr>
            <w:tcW w:type="dxa" w:w="2880"/>
          </w:tcPr>
          <w:p>
            <w:r>
              <w:t>投放规则要跟随库存分层调整，不宜单独追求GMV。</w:t>
            </w:r>
          </w:p>
        </w:tc>
        <w:tc>
          <w:tcPr>
            <w:tcW w:type="dxa" w:w="2880"/>
          </w:tcPr>
          <w:p>
            <w:r>
              <w:t>如果投放仍把预算打到库存不足SKU上，就升级投放治理。</w:t>
            </w:r>
          </w:p>
        </w:tc>
      </w:tr>
      <w:tr>
        <w:tc>
          <w:tcPr>
            <w:tcW w:type="dxa" w:w="2880"/>
          </w:tcPr>
          <w:p>
            <w:r>
              <w:t>新品上新节奏 与 历史库存消化的冲突</w:t>
            </w:r>
          </w:p>
        </w:tc>
        <w:tc>
          <w:tcPr>
            <w:tcW w:type="dxa" w:w="2880"/>
          </w:tcPr>
          <w:p>
            <w:r>
              <w:t>当前先稳住周转和现金，再处理上新节奏。</w:t>
            </w:r>
          </w:p>
        </w:tc>
        <w:tc>
          <w:tcPr>
            <w:tcW w:type="dxa" w:w="2880"/>
          </w:tcPr>
          <w:p>
            <w:r>
              <w:t>如果现金压力下降但新品命中率低，再升级产品企划问题。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把资源从无差别补货和单纯追GMV，转向A类SKU保障、低动销处理和现金周转看板。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无差别补货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追GMV投放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-12%</w:t>
            </w:r>
          </w:p>
        </w:tc>
      </w:tr>
      <w:tr>
        <w:tc>
          <w:tcPr>
            <w:tcW w:type="dxa" w:w="2160"/>
          </w:tcPr>
          <w:p>
            <w:r>
              <w:t>A类保障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+17%</w:t>
            </w:r>
          </w:p>
        </w:tc>
      </w:tr>
      <w:tr>
        <w:tc>
          <w:tcPr>
            <w:tcW w:type="dxa" w:w="2160"/>
          </w:tcPr>
          <w:p>
            <w:r>
              <w:t>低动销处理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+15%</w:t>
            </w:r>
          </w:p>
        </w:tc>
      </w:tr>
      <w:tr>
        <w:tc>
          <w:tcPr>
            <w:tcW w:type="dxa" w:w="2160"/>
          </w:tcPr>
          <w:p>
            <w:r>
              <w:t>现金看板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动作</w:t>
            </w:r>
          </w:p>
        </w:tc>
        <w:tc>
          <w:tcPr>
            <w:tcW w:type="dxa" w:w="1234"/>
          </w:tcPr>
          <w:p>
            <w:r>
              <w:t>谁来做</w:t>
            </w:r>
          </w:p>
        </w:tc>
        <w:tc>
          <w:tcPr>
            <w:tcW w:type="dxa" w:w="1234"/>
          </w:tcPr>
          <w:p>
            <w:r>
              <w:t>什么时候</w:t>
            </w:r>
          </w:p>
        </w:tc>
        <w:tc>
          <w:tcPr>
            <w:tcW w:type="dxa" w:w="1234"/>
          </w:tcPr>
          <w:p>
            <w:r>
              <w:t>要用什么</w:t>
            </w:r>
          </w:p>
        </w:tc>
        <w:tc>
          <w:tcPr>
            <w:tcW w:type="dxa" w:w="1234"/>
          </w:tcPr>
          <w:p>
            <w:r>
              <w:t>做到什么算完成</w:t>
            </w:r>
          </w:p>
        </w:tc>
        <w:tc>
          <w:tcPr>
            <w:tcW w:type="dxa" w:w="1234"/>
          </w:tcPr>
          <w:p>
            <w:r>
              <w:t>做成把握</w:t>
            </w:r>
          </w:p>
        </w:tc>
        <w:tc>
          <w:tcPr>
            <w:tcW w:type="dxa" w:w="1234"/>
          </w:tcPr>
          <w:p>
            <w:r>
              <w:t>预计帮助</w:t>
            </w:r>
          </w:p>
        </w:tc>
      </w:tr>
      <w:tr>
        <w:tc>
          <w:tcPr>
            <w:tcW w:type="dxa" w:w="1234"/>
          </w:tcPr>
          <w:p>
            <w:r>
              <w:t>7天内按销售额、毛利、库存天数把SKU分成A/B/C/D四类，并暂停D类补货。</w:t>
            </w:r>
          </w:p>
        </w:tc>
        <w:tc>
          <w:tcPr>
            <w:tcW w:type="dxa" w:w="1234"/>
          </w:tcPr>
          <w:p>
            <w:r>
              <w:t>运营负责人 + 财务负责人</w:t>
            </w:r>
          </w:p>
        </w:tc>
        <w:tc>
          <w:tcPr>
            <w:tcW w:type="dxa" w:w="1234"/>
          </w:tcPr>
          <w:p>
            <w:r>
              <w:t>7天</w:t>
            </w:r>
          </w:p>
        </w:tc>
        <w:tc>
          <w:tcPr>
            <w:tcW w:type="dxa" w:w="1234"/>
          </w:tcPr>
          <w:p>
            <w:r>
              <w:t>近90天销售数据、库存表、毛利表</w:t>
            </w:r>
          </w:p>
        </w:tc>
        <w:tc>
          <w:tcPr>
            <w:tcW w:type="dxa" w:w="1234"/>
          </w:tcPr>
          <w:p>
            <w:r>
              <w:t>形成SKU分层表和D类停止补货清单。</w:t>
            </w:r>
          </w:p>
        </w:tc>
        <w:tc>
          <w:tcPr>
            <w:tcW w:type="dxa" w:w="1234"/>
          </w:tcPr>
          <w:p>
            <w:r>
              <w:t>85.0%</w:t>
            </w:r>
          </w:p>
        </w:tc>
        <w:tc>
          <w:tcPr>
            <w:tcW w:type="dxa" w:w="1234"/>
          </w:tcPr>
          <w:p>
            <w:r>
              <w:t>6.9%</w:t>
            </w:r>
          </w:p>
        </w:tc>
      </w:tr>
      <w:tr>
        <w:tc>
          <w:tcPr>
            <w:tcW w:type="dxa" w:w="1234"/>
          </w:tcPr>
          <w:p>
            <w:r>
              <w:t>14天内建立A类SKU补货和投放联动规则，库存低于安全线时自动调低投放。</w:t>
            </w:r>
          </w:p>
        </w:tc>
        <w:tc>
          <w:tcPr>
            <w:tcW w:type="dxa" w:w="1234"/>
          </w:tcPr>
          <w:p>
            <w:r>
              <w:t>采购负责人 + 投放负责人</w:t>
            </w:r>
          </w:p>
        </w:tc>
        <w:tc>
          <w:tcPr>
            <w:tcW w:type="dxa" w:w="1234"/>
          </w:tcPr>
          <w:p>
            <w:r>
              <w:t>14天</w:t>
            </w:r>
          </w:p>
        </w:tc>
        <w:tc>
          <w:tcPr>
            <w:tcW w:type="dxa" w:w="1234"/>
          </w:tcPr>
          <w:p>
            <w:r>
              <w:t>库存预警线、投放计划、供应商交期</w:t>
            </w:r>
          </w:p>
        </w:tc>
        <w:tc>
          <w:tcPr>
            <w:tcW w:type="dxa" w:w="1234"/>
          </w:tcPr>
          <w:p>
            <w:r>
              <w:t>A类SKU断货率低于8%，投放预算不再打到断货SKU。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  <w:tc>
          <w:tcPr>
            <w:tcW w:type="dxa" w:w="1234"/>
          </w:tcPr>
          <w:p>
            <w:r>
              <w:t>9.2%</w:t>
            </w:r>
          </w:p>
        </w:tc>
      </w:tr>
      <w:tr>
        <w:tc>
          <w:tcPr>
            <w:tcW w:type="dxa" w:w="1234"/>
          </w:tcPr>
          <w:p>
            <w:r>
              <w:t>30天内执行低动销库存分层处理：换购、渠道分流、组合包和小幅清仓，避免一刀切打折。</w:t>
            </w:r>
          </w:p>
        </w:tc>
        <w:tc>
          <w:tcPr>
            <w:tcW w:type="dxa" w:w="1234"/>
          </w:tcPr>
          <w:p>
            <w:r>
              <w:t>电商运营 + 财务</w:t>
            </w:r>
          </w:p>
        </w:tc>
        <w:tc>
          <w:tcPr>
            <w:tcW w:type="dxa" w:w="1234"/>
          </w:tcPr>
          <w:p>
            <w:r>
              <w:t>30天</w:t>
            </w:r>
          </w:p>
        </w:tc>
        <w:tc>
          <w:tcPr>
            <w:tcW w:type="dxa" w:w="1234"/>
          </w:tcPr>
          <w:p>
            <w:r>
              <w:t>低动销清单、渠道资源、促销权益</w:t>
            </w:r>
          </w:p>
        </w:tc>
        <w:tc>
          <w:tcPr>
            <w:tcW w:type="dxa" w:w="1234"/>
          </w:tcPr>
          <w:p>
            <w:r>
              <w:t>低动销库存占比下降15%，库存周转天数下降20%。</w:t>
            </w:r>
          </w:p>
        </w:tc>
        <w:tc>
          <w:tcPr>
            <w:tcW w:type="dxa" w:w="1234"/>
          </w:tcPr>
          <w:p>
            <w:r>
              <w:t>68.0%</w:t>
            </w:r>
          </w:p>
        </w:tc>
        <w:tc>
          <w:tcPr>
            <w:tcW w:type="dxa" w:w="1234"/>
          </w:tcPr>
          <w:p>
            <w:r>
              <w:t>9.8%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26.2%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50.3%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66.4%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33.2%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如果A类SKU断货率仍高于10%，建议下调行动后概率。</w:t>
      </w:r>
    </w:p>
    <w:p>
      <w:pPr>
        <w:pStyle w:val="ListBullet"/>
      </w:pPr>
      <w:r>
        <w:t>如果低动销库存下降但毛利明显恶化，需要重新平衡清仓策略。</w:t>
      </w:r>
    </w:p>
    <w:p>
      <w:pPr>
        <w:pStyle w:val="ListBullet"/>
      </w:pPr>
      <w:r>
        <w:t>如果供应商交期缩短到14天以内，可以上调增长恢复概率。</w:t>
      </w:r>
    </w:p>
    <w:p>
      <w:pPr>
        <w:pStyle w:val="Heading1"/>
      </w:pPr>
      <w:r>
        <w:t>主要矛盾什么时候会转移</w:t>
      </w:r>
    </w:p>
    <w:p>
      <w:r>
        <w:t>当前先控制库存现金周转；一旦SKU分层稳定，主要矛盾可能转向产品企划、供应链柔性或品牌价格体系。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当前60天</w:t>
            </w:r>
          </w:p>
        </w:tc>
        <w:tc>
          <w:tcPr>
            <w:tcW w:type="dxa" w:w="2880"/>
          </w:tcPr>
          <w:p>
            <w:r>
              <w:t>订单增长 与 库存现金周转失衡的冲突</w:t>
            </w:r>
          </w:p>
        </w:tc>
        <w:tc>
          <w:tcPr>
            <w:tcW w:type="dxa" w:w="2880"/>
          </w:tcPr>
          <w:p>
            <w:r>
              <w:t>增长越快，现金和库存压力越大。</w:t>
            </w:r>
          </w:p>
        </w:tc>
      </w:tr>
      <w:tr>
        <w:tc>
          <w:tcPr>
            <w:tcW w:type="dxa" w:w="2880"/>
          </w:tcPr>
          <w:p>
            <w:r>
              <w:t>周转改善后</w:t>
            </w:r>
          </w:p>
        </w:tc>
        <w:tc>
          <w:tcPr>
            <w:tcW w:type="dxa" w:w="2880"/>
          </w:tcPr>
          <w:p>
            <w:r>
              <w:t>产品企划节奏 与 市场需求变化的冲突</w:t>
            </w:r>
          </w:p>
        </w:tc>
        <w:tc>
          <w:tcPr>
            <w:tcW w:type="dxa" w:w="2880"/>
          </w:tcPr>
          <w:p>
            <w:r>
              <w:t>库存可控后，新品命中率成为增长瓶颈。</w:t>
            </w:r>
          </w:p>
        </w:tc>
      </w:tr>
      <w:tr>
        <w:tc>
          <w:tcPr>
            <w:tcW w:type="dxa" w:w="2880"/>
          </w:tcPr>
          <w:p>
            <w:r>
              <w:t>供应稳定后</w:t>
            </w:r>
          </w:p>
        </w:tc>
        <w:tc>
          <w:tcPr>
            <w:tcW w:type="dxa" w:w="2880"/>
          </w:tcPr>
          <w:p>
            <w:r>
              <w:t>快速补货需求 与 供应链柔性不足的冲突</w:t>
            </w:r>
          </w:p>
        </w:tc>
        <w:tc>
          <w:tcPr>
            <w:tcW w:type="dxa" w:w="2880"/>
          </w:tcPr>
          <w:p>
            <w:r>
              <w:t>A类SKU预测准，但补货周期仍拖慢增长。</w:t>
            </w:r>
          </w:p>
        </w:tc>
      </w:tr>
      <w:tr>
        <w:tc>
          <w:tcPr>
            <w:tcW w:type="dxa" w:w="2880"/>
          </w:tcPr>
          <w:p>
            <w:r>
              <w:t>品牌升级期</w:t>
            </w:r>
          </w:p>
        </w:tc>
        <w:tc>
          <w:tcPr>
            <w:tcW w:type="dxa" w:w="2880"/>
          </w:tcPr>
          <w:p>
            <w:r>
              <w:t>清仓效率 与 品牌价格体系的冲突</w:t>
            </w:r>
          </w:p>
        </w:tc>
        <w:tc>
          <w:tcPr>
            <w:tcW w:type="dxa" w:w="2880"/>
          </w:tcPr>
          <w:p>
            <w:r>
              <w:t>低动销下降后，价格稳定成为核心问题。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复盘时间：7天看SKU分层，30天看库存周转，60天看现金流。</w:t>
      </w:r>
    </w:p>
    <w:p>
      <w:pPr>
        <w:pStyle w:val="ListBullet"/>
      </w:pPr>
      <w:r>
        <w:t>A类SKU断货率低于8%。</w:t>
      </w:r>
    </w:p>
    <w:p>
      <w:pPr>
        <w:pStyle w:val="ListBullet"/>
      </w:pPr>
      <w:r>
        <w:t>低动销库存占比下降15%。</w:t>
      </w:r>
    </w:p>
    <w:p>
      <w:pPr>
        <w:pStyle w:val="ListBullet"/>
      </w:pPr>
      <w:r>
        <w:t>库存周转天数下降20%。</w:t>
      </w:r>
    </w:p>
    <w:p>
      <w:pPr>
        <w:pStyle w:val="ListBullet"/>
      </w:pPr>
      <w:r>
        <w:t>投放ROI明显下降或现金流继续恶化。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