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4.1.1.3. Сервис аутентификации</w:t>
      </w:r>
      <w:r>
        <w:t xml:space="preserve"> </w:t>
      </w:r>
      <w:r>
        <w:t xml:space="preserve">Разрабатываемая ИС «Фармадок» должна обеспечивать возможность</w:t>
      </w:r>
      <w:r>
        <w:t xml:space="preserve"> </w:t>
      </w:r>
      <w:r>
        <w:t xml:space="preserve">интеграции с системой идентификации и аутентификации пользователей на основе</w:t>
      </w:r>
      <w:r>
        <w:t xml:space="preserve"> </w:t>
      </w:r>
      <w:r>
        <w:t xml:space="preserve">открытого программного обеспечения Keykloack, применяемой на объекте автоматизации.</w:t>
      </w:r>
      <w:r>
        <w:t xml:space="preserve"> </w:t>
      </w:r>
      <w:r>
        <w:rPr>
          <w:strike/>
        </w:rPr>
        <w:t xml:space="preserve">Ролевая модель должна быть разработана в ходе технического проектирования</w:t>
      </w:r>
      <w:r>
        <w:rPr>
          <w:strike/>
        </w:rPr>
        <w:t xml:space="preserve"> </w:t>
      </w:r>
      <w:r>
        <w:rPr>
          <w:strike/>
        </w:rPr>
        <w:t xml:space="preserve">системы.</w:t>
      </w:r>
      <w:r>
        <w:t xml:space="preserve"> </w:t>
      </w:r>
      <w:r>
        <w:rPr>
          <w:b/>
          <w:bCs/>
        </w:rPr>
        <w:t xml:space="preserve">Ролевая модель должна разрабатываться в ходе технического проектирования системы и может уточняться при реализации.</w:t>
      </w:r>
      <w:r>
        <w:t xml:space="preserve"> </w:t>
      </w:r>
      <w:r>
        <w:rPr>
          <w:rStyle w:val="VerbatimChar"/>
        </w:rPr>
        <w:t xml:space="preserve">Обоснование изменения: Состав ролей, набор полномочий и правила разграничения доступа окончательно определяются по мере детализации сценариев эксплуатации и согласования с Заказчиком; фиксация модели на этапе технического проектирования повышает риск несоответствия фактическим требованиям к доступу на объекте автоматизации.</w:t>
      </w:r>
    </w:p>
    <w:p>
      <w:pPr>
        <w:pStyle w:val="BodyText"/>
      </w:pPr>
      <w:r>
        <w:t xml:space="preserve">4.1.1.4. Модуль семантического поиска.</w:t>
      </w:r>
      <w:r>
        <w:t xml:space="preserve"> </w:t>
      </w:r>
      <w:r>
        <w:rPr>
          <w:strike/>
        </w:rPr>
        <w:t xml:space="preserve">Модуль RAG является главным элементом системы, отвечающим за</w:t>
      </w:r>
      <w:r>
        <w:rPr>
          <w:strike/>
        </w:rPr>
        <w:t xml:space="preserve"> </w:t>
      </w:r>
      <w:r>
        <w:rPr>
          <w:strike/>
        </w:rPr>
        <w:t xml:space="preserve">семантический поиск данных в локальном хранилище. Модуль RAG состоит из двух</w:t>
      </w:r>
      <w:r>
        <w:rPr>
          <w:strike/>
        </w:rPr>
        <w:t xml:space="preserve"> </w:t>
      </w:r>
      <w:r>
        <w:rPr>
          <w:strike/>
        </w:rPr>
        <w:t xml:space="preserve">основных компонентов:</w:t>
      </w:r>
      <w:r>
        <w:rPr>
          <w:strike/>
        </w:rPr>
        <w:t xml:space="preserve"> </w:t>
      </w:r>
      <w:r>
        <w:rPr>
          <w:strike/>
        </w:rPr>
        <w:t xml:space="preserve">Retriever (компонент извлечения информации по запросу): извлекает данные</w:t>
      </w:r>
      <w:r>
        <w:rPr>
          <w:strike/>
        </w:rPr>
        <w:t xml:space="preserve"> </w:t>
      </w:r>
      <w:r>
        <w:rPr>
          <w:strike/>
        </w:rPr>
        <w:t xml:space="preserve">из векторной базы данных (Redis, Pinecone или аналог) на основе семантической</w:t>
      </w:r>
      <w:r>
        <w:rPr>
          <w:strike/>
        </w:rPr>
        <w:t xml:space="preserve"> </w:t>
      </w:r>
      <w:r>
        <w:rPr>
          <w:strike/>
        </w:rPr>
        <w:t xml:space="preserve">близости с учетом прав доступа, определенных в метаданных документов (уровень</w:t>
      </w:r>
      <w:r>
        <w:rPr>
          <w:strike/>
        </w:rPr>
        <w:t xml:space="preserve"> </w:t>
      </w:r>
      <w:r>
        <w:rPr>
          <w:strike/>
        </w:rPr>
        <w:t xml:space="preserve">конфиденциальности, RBAC-политики). При попытке доступа к данным без</w:t>
      </w:r>
      <w:r>
        <w:rPr>
          <w:strike/>
        </w:rPr>
        <w:t xml:space="preserve"> </w:t>
      </w:r>
      <w:r>
        <w:rPr>
          <w:strike/>
        </w:rPr>
        <w:t xml:space="preserve">соответствующих прав Retriever возвращает ошибку, которая логируется для аудита.</w:t>
      </w:r>
      <w:r>
        <w:rPr>
          <w:strike/>
        </w:rPr>
        <w:t xml:space="preserve"> </w:t>
      </w:r>
      <w:r>
        <w:rPr>
          <w:strike/>
        </w:rPr>
        <w:t xml:space="preserve">Generator (компонент генерации ответов): представляет собой большую</w:t>
      </w:r>
      <w:r>
        <w:rPr>
          <w:strike/>
        </w:rPr>
        <w:t xml:space="preserve"> </w:t>
      </w:r>
      <w:r>
        <w:rPr>
          <w:strike/>
        </w:rPr>
        <w:t xml:space="preserve">языковую модель, которая получает данные от Retriever (внутренние документы) и</w:t>
      </w:r>
      <w:r>
        <w:rPr>
          <w:strike/>
        </w:rPr>
        <w:t xml:space="preserve"> </w:t>
      </w:r>
      <w:r>
        <w:rPr>
          <w:strike/>
        </w:rPr>
        <w:t xml:space="preserve">агентов (внешние данные) для генерации ответа. В целях обеспечения</w:t>
      </w:r>
      <w:r>
        <w:rPr>
          <w:strike/>
        </w:rPr>
        <w:t xml:space="preserve"> </w:t>
      </w:r>
      <w:r>
        <w:rPr>
          <w:strike/>
        </w:rPr>
        <w:t xml:space="preserve">конфиденциальности обрабатываемых данных в качестве БЯМ генератора может</w:t>
      </w:r>
      <w:r>
        <w:rPr>
          <w:strike/>
        </w:rPr>
        <w:t xml:space="preserve"> </w:t>
      </w:r>
      <w:r>
        <w:rPr>
          <w:strike/>
        </w:rPr>
        <w:t xml:space="preserve">использоваться локальная модель, запущенная на сервере организации, или БЯМ,</w:t>
      </w:r>
      <w:r>
        <w:rPr>
          <w:strike/>
        </w:rPr>
        <w:t xml:space="preserve"> </w:t>
      </w:r>
      <w:r>
        <w:rPr>
          <w:strike/>
        </w:rPr>
        <w:t xml:space="preserve">развернутая в доверенном облачном сервисе.</w:t>
      </w:r>
      <w:r>
        <w:t xml:space="preserve"> </w:t>
      </w:r>
      <w:r>
        <w:rPr>
          <w:b/>
          <w:bCs/>
        </w:rPr>
        <w:t xml:space="preserve">Модуль является главным элементом системы, отвечающим за семантический поиск данных в локальном хранилище. Модуль извлекает данные</w:t>
      </w:r>
      <w:r>
        <w:rPr>
          <w:b/>
          <w:bCs/>
        </w:rPr>
        <w:t xml:space="preserve"> </w:t>
      </w:r>
      <w:r>
        <w:rPr>
          <w:b/>
          <w:bCs/>
        </w:rPr>
        <w:t xml:space="preserve">из векторной базы данных на основе семантической близости с учетом прав доступа, определенных в метаданных документов (уровень конфиденциальности, RBAC-политики).</w:t>
      </w:r>
      <w:r>
        <w:rPr>
          <w:b/>
          <w:bCs/>
        </w:rPr>
        <w:t xml:space="preserve"> </w:t>
      </w:r>
      <w:r>
        <w:rPr>
          <w:b/>
          <w:bCs/>
        </w:rPr>
        <w:t xml:space="preserve">При попытке доступа к данным без соответствующих прав должна быть возвращена ошибка, которая логируется для аудита.</w:t>
      </w:r>
      <w:r>
        <w:rPr>
          <w:b/>
          <w:bCs/>
        </w:rPr>
        <w:t xml:space="preserve"> </w:t>
      </w:r>
      <w:r>
        <w:rPr>
          <w:b/>
          <w:bCs/>
        </w:rPr>
        <w:t xml:space="preserve">Ответ генерируется с помощью большой языковой модели, использующей как данные локальной базы данных (внутренние документы), так и</w:t>
      </w:r>
      <w:r>
        <w:rPr>
          <w:b/>
          <w:bCs/>
        </w:rPr>
        <w:t xml:space="preserve"> </w:t>
      </w:r>
      <w:r>
        <w:rPr>
          <w:b/>
          <w:bCs/>
        </w:rPr>
        <w:t xml:space="preserve">внешние данные. В целях обеспечения конфиденциальности обрабатываемых данных в качестве БЯМ генератора может</w:t>
      </w:r>
      <w:r>
        <w:rPr>
          <w:b/>
          <w:bCs/>
        </w:rPr>
        <w:t xml:space="preserve"> </w:t>
      </w:r>
      <w:r>
        <w:rPr>
          <w:b/>
          <w:bCs/>
        </w:rPr>
        <w:t xml:space="preserve">использоваться локальная модель, запущенная на сервере организации, или БЯМ, развернутая в доверенном облачном сервисе.</w:t>
      </w:r>
      <w:r>
        <w:t xml:space="preserve"> </w:t>
      </w:r>
      <w:r>
        <w:rPr>
          <w:rStyle w:val="VerbatimChar"/>
        </w:rPr>
        <w:t xml:space="preserve">Обоснование изменения: Аббревиатура RAG (Retrieval-Augmented Generation) обозначает подход к формированию ответа с предварительным извлечением релевантных данных («поиск + генерация»), а не обязательный именованный модуль в составе поставляемой архитектуры. В техническом задании целесообразно фиксировать поведение системы и результаты, подлежащие приёмке Заказчиком, а не внутреннюю декомпозицию реализации. Явное разделение требований на компоненты Retriever и Generator привязывает документ к одному из вариантов реализации; при неизменной функциональности допустимы, например, монолитный сервис, несколько микросервисов или схема с оркестратором. Именование конкретных продуктов (Redis, Pinecone и аналоги) в требованиях снижает технологическую нейтральность ТЗ и вынуждает пересматривать формулировки при смене стека.</w:t>
      </w:r>
    </w:p>
    <w:p>
      <w:pPr>
        <w:pStyle w:val="BodyText"/>
      </w:pPr>
      <w:r>
        <w:t xml:space="preserve">4.1.1.5. Векторная база данных</w:t>
      </w:r>
      <w:r>
        <w:t xml:space="preserve"> </w:t>
      </w:r>
      <w:r>
        <w:t xml:space="preserve">Векторная база данных (Redis или аналог) хранит векторные вложения</w:t>
      </w:r>
      <w:r>
        <w:t xml:space="preserve"> </w:t>
      </w:r>
      <w:r>
        <w:t xml:space="preserve">(эмбеддинги) документов, созданные с использованием специализированных</w:t>
      </w:r>
      <w:r>
        <w:t xml:space="preserve"> </w:t>
      </w:r>
      <w:r>
        <w:t xml:space="preserve">моделей вложений (OpenAI Embeddings или аналог)</w:t>
      </w:r>
      <w:r>
        <w:t xml:space="preserve"> </w:t>
      </w:r>
      <w:r>
        <w:rPr>
          <w:strike/>
        </w:rPr>
        <w:t xml:space="preserve">, зашифрованные с использованием AES-256 или алгоритмов, соответствующих ГОСТ Р 34.12-2015 (в зависимости от требований Заказчика).</w:t>
      </w:r>
      <w:r>
        <w:t xml:space="preserve"> </w:t>
      </w:r>
      <w:r>
        <w:rPr>
          <w:b/>
          <w:bCs/>
        </w:rPr>
        <w:t xml:space="preserve">Носитель базы данных может шифроваться с использованием AES-256 или</w:t>
      </w:r>
      <w:r>
        <w:rPr>
          <w:b/>
          <w:bCs/>
        </w:rPr>
        <w:t xml:space="preserve"> </w:t>
      </w:r>
      <w:r>
        <w:rPr>
          <w:b/>
          <w:bCs/>
        </w:rPr>
        <w:t xml:space="preserve">алгоритмов, соответствующих ГОСТ Р 34.12-2015 (в зависимости от требований</w:t>
      </w:r>
      <w:r>
        <w:rPr>
          <w:b/>
          <w:bCs/>
        </w:rPr>
        <w:t xml:space="preserve"> </w:t>
      </w:r>
      <w:r>
        <w:rPr>
          <w:b/>
          <w:bCs/>
        </w:rPr>
        <w:t xml:space="preserve">Заказчика).</w:t>
      </w:r>
      <w:r>
        <w:t xml:space="preserve"> </w:t>
      </w:r>
      <w:r>
        <w:rPr>
          <w:rStyle w:val="VerbatimChar"/>
        </w:rPr>
        <w:t xml:space="preserve">Обоснование изменения: Шифрование векторных представлений (эмбеддингов) на уровне отдельного атрибута записи не относится к распространённой практике: индексирование и семантический поиск выполняются по числовым векторам, которые в процессе обработки запросов должны быть доступны процессу в открытом виде. При расшифровке «на лету» шифрование только поля практически не отделяет используемые для поиска данные от среды их обработки. Для нарушителя, уже обладающего привилегированным доступом к процессу приложения, памяти, средствам отладки или дампу, отдельное шифрование такого поля почти не повышает устойчивость: ключи и материал, необходимый для поиска, находятся в той же доверенной области исполнения.Как правило, достаточную защиту обеспечивают шифрование носителя данных, защита каналов связи (в частности, TLS) и контроль доступа к системе и данным.</w:t>
      </w:r>
    </w:p>
    <w:p>
      <w:pPr>
        <w:pStyle w:val="BodyText"/>
      </w:pPr>
      <w:r>
        <w:t xml:space="preserve">Передача данных осуществляется по протоколу TLS версии 1.3. Ключи</w:t>
      </w:r>
      <w:r>
        <w:t xml:space="preserve"> </w:t>
      </w:r>
      <w:r>
        <w:t xml:space="preserve">шифрования хранятся в защищенном хранилище (например, HashiCorp Vault) с</w:t>
      </w:r>
      <w:r>
        <w:t xml:space="preserve"> </w:t>
      </w:r>
      <w:r>
        <w:t xml:space="preserve">автоматической ротацией каждые 90 дней.</w:t>
      </w:r>
      <w:r>
        <w:t xml:space="preserve"> </w:t>
      </w:r>
      <w:r>
        <w:rPr>
          <w:strike/>
        </w:rPr>
        <w:t xml:space="preserve">Чувствительные данные перед индексацией в векторную базу данных</w:t>
      </w:r>
      <w:r>
        <w:rPr>
          <w:strike/>
        </w:rPr>
        <w:t xml:space="preserve"> </w:t>
      </w:r>
      <w:r>
        <w:rPr>
          <w:strike/>
        </w:rPr>
        <w:t xml:space="preserve">удаляются или маскируются (с помощью пакета Presidio или аналогов).</w:t>
      </w:r>
      <w:r>
        <w:t xml:space="preserve"> </w:t>
      </w:r>
      <w:r>
        <w:rPr>
          <w:b/>
          <w:bCs/>
        </w:rPr>
        <w:t xml:space="preserve">Персональные данные должны быть маскированы специальным сервисом при получении документов из системы хранения Заказчика (с помощью пакета Presidio или аналогов).</w:t>
      </w:r>
      <w:r>
        <w:rPr>
          <w:b/>
          <w:bCs/>
        </w:rPr>
        <w:t xml:space="preserve"> </w:t>
      </w:r>
      <w:r>
        <w:rPr>
          <w:b/>
          <w:bCs/>
        </w:rPr>
        <w:t xml:space="preserve">Доступ к остальным чувствительным данным регулируется с помощью политик RBAC.</w:t>
      </w:r>
      <w:r>
        <w:t xml:space="preserve"> </w:t>
      </w:r>
      <w:r>
        <w:rPr>
          <w:rStyle w:val="VerbatimChar"/>
        </w:rPr>
        <w:t xml:space="preserve">Обоснование изменения: Унифицированное удаление/маскирование «чувствительных» фрагментов перед эмбеддингом часто снижает качество семантического поиска и не заменяет классификацию документов, RBAC и разграничение коллекций. Персональные данные и коммерческие секреты, не предназначенные для хранения, должны быть исключены из контура хранения в целом (об этом будет далее). Остальное можно регулировать с помощью политик RBAC.</w:t>
      </w:r>
    </w:p>
    <w:p>
      <w:pPr>
        <w:pStyle w:val="BodyText"/>
      </w:pPr>
      <w:r>
        <w:t xml:space="preserve">Все запросы к базе логируются. Для обеспечения целостности и доступности</w:t>
      </w:r>
      <w:r>
        <w:t xml:space="preserve"> </w:t>
      </w:r>
      <w:r>
        <w:t xml:space="preserve">данных применяется регулярное резервное копирование с шифрованием резервных</w:t>
      </w:r>
      <w:r>
        <w:t xml:space="preserve"> </w:t>
      </w:r>
      <w:r>
        <w:t xml:space="preserve">копий и хранением в отдельной изолированной среде.</w:t>
      </w:r>
      <w:r>
        <w:t xml:space="preserve"> </w:t>
      </w:r>
      <w:r>
        <w:t xml:space="preserve">Векторная база данных должна обеспечивать логическое раздельное хранение</w:t>
      </w:r>
      <w:r>
        <w:t xml:space="preserve"> </w:t>
      </w:r>
      <w:r>
        <w:t xml:space="preserve">для документов трех типов:</w:t>
      </w:r>
    </w:p>
    <w:p>
      <w:pPr>
        <w:pStyle w:val="Compact"/>
        <w:numPr>
          <w:ilvl w:val="0"/>
          <w:numId w:val="1001"/>
        </w:numPr>
      </w:pPr>
      <w:r>
        <w:t xml:space="preserve">регламентирующих документов (описывающих правила, стандарты и</w:t>
      </w:r>
      <w:r>
        <w:t xml:space="preserve"> </w:t>
      </w:r>
      <w:r>
        <w:t xml:space="preserve">требования к оформлению инструкций и других оцениваемых документов);</w:t>
      </w:r>
    </w:p>
    <w:p>
      <w:pPr>
        <w:pStyle w:val="Compact"/>
        <w:numPr>
          <w:ilvl w:val="0"/>
          <w:numId w:val="1001"/>
        </w:numPr>
      </w:pPr>
      <w:r>
        <w:t xml:space="preserve">рабочих документов (например, инструкций, нормативных документов по</w:t>
      </w:r>
      <w:r>
        <w:t xml:space="preserve"> </w:t>
      </w:r>
      <w:r>
        <w:t xml:space="preserve">качеству, ПУР, изображений маркировки лекарственных препаратов и иных);</w:t>
      </w:r>
    </w:p>
    <w:p>
      <w:pPr>
        <w:pStyle w:val="Compact"/>
        <w:numPr>
          <w:ilvl w:val="0"/>
          <w:numId w:val="1001"/>
        </w:numPr>
      </w:pPr>
      <w:r>
        <w:t xml:space="preserve">результатов внешнего поиска (документов с разрешенных сайтов в сети</w:t>
      </w:r>
      <w:r>
        <w:t xml:space="preserve"> </w:t>
      </w:r>
      <w:r>
        <w:t xml:space="preserve">Интернет, не относящихся к регламентирующим и рабочим документам).</w:t>
      </w:r>
      <w:r>
        <w:t xml:space="preserve"> </w:t>
      </w:r>
      <w:r>
        <w:t xml:space="preserve">Результаты внешнего поиска кэшируются и сохраняются в векторной базе для</w:t>
      </w:r>
      <w:r>
        <w:t xml:space="preserve"> </w:t>
      </w:r>
      <w:r>
        <w:t xml:space="preserve">ускорения повторных запросов. Кэшированные данные имеют ограниченный срок</w:t>
      </w:r>
      <w:r>
        <w:t xml:space="preserve"> </w:t>
      </w:r>
      <w:r>
        <w:t xml:space="preserve">хранения (например, 24 часа).</w:t>
      </w:r>
      <w:r>
        <w:t xml:space="preserve"> </w:t>
      </w:r>
      <w:r>
        <w:t xml:space="preserve">Логическое разделение может быть реализовано на уровне метаданных,</w:t>
      </w:r>
      <w:r>
        <w:t xml:space="preserve"> </w:t>
      </w:r>
      <w:r>
        <w:t xml:space="preserve">категорий и/или отдельных пространств хранения (namespaces), с возможностью</w:t>
      </w:r>
      <w:r>
        <w:t xml:space="preserve"> </w:t>
      </w:r>
      <w:r>
        <w:t xml:space="preserve">фильтрации и управления доступом к каждому типу данных по отдельности.</w:t>
      </w:r>
    </w:p>
    <w:p>
      <w:pPr>
        <w:pStyle w:val="FirstParagraph"/>
      </w:pPr>
      <w:r>
        <w:t xml:space="preserve">4.1.1.6. Модуль агентов</w:t>
      </w:r>
      <w:r>
        <w:t xml:space="preserve"> </w:t>
      </w:r>
      <w:r>
        <w:t xml:space="preserve">Под агентами в рамках настоящего ТЗ понимаются автономные процессы,</w:t>
      </w:r>
      <w:r>
        <w:t xml:space="preserve"> </w:t>
      </w:r>
      <w:r>
        <w:t xml:space="preserve">реализованные на основе фреймворков LangChain, AutoGen или аналогах, которые</w:t>
      </w:r>
      <w:r>
        <w:t xml:space="preserve"> </w:t>
      </w:r>
      <w:r>
        <w:t xml:space="preserve">обрабатывают специфические сценарии работы с документами, например, поиск в</w:t>
      </w:r>
      <w:r>
        <w:t xml:space="preserve"> </w:t>
      </w:r>
      <w:r>
        <w:t xml:space="preserve">сети Интернет, заполнение документов по шаблону или сравнение различных</w:t>
      </w:r>
      <w:r>
        <w:t xml:space="preserve"> </w:t>
      </w:r>
      <w:r>
        <w:t xml:space="preserve">документов. Агенты способны самостоятельно генерировать код и запускать его.</w:t>
      </w:r>
      <w:r>
        <w:t xml:space="preserve"> </w:t>
      </w:r>
      <w:r>
        <w:t xml:space="preserve">Агенты запускаются в изолированных контейнерах (Docker) с ограниченным</w:t>
      </w:r>
      <w:r>
        <w:t xml:space="preserve"> </w:t>
      </w:r>
      <w:r>
        <w:t xml:space="preserve">доступом к сети (белый список доменов), файловой системе и ресурсам.</w:t>
      </w:r>
      <w:r>
        <w:t xml:space="preserve"> </w:t>
      </w:r>
      <w:r>
        <w:t xml:space="preserve">Программное обеспечение должно предусматривать штатный механизм</w:t>
      </w:r>
      <w:r>
        <w:t xml:space="preserve"> </w:t>
      </w:r>
      <w:r>
        <w:t xml:space="preserve">расширения функциональности за счёт подключения новых плагинов-агентов,</w:t>
      </w:r>
      <w:r>
        <w:t xml:space="preserve"> </w:t>
      </w:r>
      <w:r>
        <w:t xml:space="preserve">реализованный по принципу модульности и обеспечивающий интеграцию без</w:t>
      </w:r>
      <w:r>
        <w:t xml:space="preserve"> </w:t>
      </w:r>
      <w:r>
        <w:t xml:space="preserve">необходимости глубокой модификации основной системы</w:t>
      </w:r>
    </w:p>
    <w:p>
      <w:pPr>
        <w:pStyle w:val="BodyText"/>
      </w:pPr>
      <w:r>
        <w:t xml:space="preserve">4.1.2. Требования к масштабируемости и производительности</w:t>
      </w:r>
      <w:r>
        <w:t xml:space="preserve"> </w:t>
      </w:r>
      <w:r>
        <w:rPr>
          <w:strike/>
        </w:rPr>
        <w:t xml:space="preserve">ИС «Фармадок» должна обеспечивать работу не менее 100 одновременно</w:t>
      </w:r>
      <w:r>
        <w:rPr>
          <w:strike/>
        </w:rPr>
        <w:t xml:space="preserve"> </w:t>
      </w:r>
      <w:r>
        <w:rPr>
          <w:strike/>
        </w:rPr>
        <w:t xml:space="preserve">подключенных пользователей. Система должна поддерживать обработку не менее</w:t>
      </w:r>
      <w:r>
        <w:rPr>
          <w:strike/>
        </w:rPr>
        <w:t xml:space="preserve"> </w:t>
      </w:r>
      <w:r>
        <w:rPr>
          <w:strike/>
        </w:rPr>
        <w:t xml:space="preserve">100 запросов в минуту без потери функциональности.</w:t>
      </w:r>
      <w:r>
        <w:t xml:space="preserve"> </w:t>
      </w:r>
      <w:r>
        <w:rPr>
          <w:b/>
          <w:bCs/>
        </w:rPr>
        <w:t xml:space="preserve">ИС «Фармадок» должна обеспечивать работу не менее 100 одновременно</w:t>
      </w:r>
      <w:r>
        <w:rPr>
          <w:b/>
          <w:bCs/>
        </w:rPr>
        <w:t xml:space="preserve"> </w:t>
      </w:r>
      <w:r>
        <w:rPr>
          <w:b/>
          <w:bCs/>
        </w:rPr>
        <w:t xml:space="preserve">подключенных пользователей. Система должна обрабатывать не менее 100 запросов API в минуту для фунций, не связанных с обращением к БЯМ.</w:t>
      </w:r>
      <w:r>
        <w:t xml:space="preserve"> </w:t>
      </w:r>
      <w:r>
        <w:rPr>
          <w:rStyle w:val="VerbatimChar"/>
        </w:rPr>
        <w:t xml:space="preserve">Обоснование изменения: Необходимо уточнить, что считается запросом. Функции, связанные с обращением к БЯМ прямо зависят от мощности ГПУ, самой модели и исложности запроса.</w:t>
      </w:r>
    </w:p>
    <w:p>
      <w:pPr>
        <w:pStyle w:val="BodyText"/>
      </w:pPr>
      <w:r>
        <w:t xml:space="preserve">4.1.3. Требования к надежности</w:t>
      </w:r>
      <w:r>
        <w:t xml:space="preserve"> </w:t>
      </w:r>
      <w:r>
        <w:t xml:space="preserve">Надежность разрабатываемой информационной системы должна обеспечиваться</w:t>
      </w:r>
      <w:r>
        <w:t xml:space="preserve"> </w:t>
      </w:r>
      <w:r>
        <w:t xml:space="preserve">за счёт отказоустойчивости и резервирования технических средств, применении</w:t>
      </w:r>
      <w:r>
        <w:t xml:space="preserve"> </w:t>
      </w:r>
      <w:r>
        <w:t xml:space="preserve">соответствующих способов сохранения и восстановления информации при сбоях,</w:t>
      </w:r>
      <w:r>
        <w:t xml:space="preserve"> </w:t>
      </w:r>
      <w:r>
        <w:t xml:space="preserve">отказах и авариях, программного контроля входных данных.</w:t>
      </w:r>
    </w:p>
    <w:p>
      <w:pPr>
        <w:pStyle w:val="BodyText"/>
      </w:pPr>
      <w:r>
        <w:t xml:space="preserve">Система должна обеспечивать регулярное резервное копирование данных с</w:t>
      </w:r>
      <w:r>
        <w:t xml:space="preserve"> </w:t>
      </w:r>
      <w:r>
        <w:t xml:space="preserve">шифрованием резервных копий. При сбое система должна восстанавливаться из</w:t>
      </w:r>
      <w:r>
        <w:t xml:space="preserve"> </w:t>
      </w:r>
      <w:r>
        <w:t xml:space="preserve">резервной копии не более чем за 4 часа без потери данных.</w:t>
      </w:r>
      <w:r>
        <w:t xml:space="preserve"> </w:t>
      </w:r>
      <w:r>
        <w:t xml:space="preserve">Время восстановления программных средств при сбое должно составлять не</w:t>
      </w:r>
      <w:r>
        <w:t xml:space="preserve"> </w:t>
      </w:r>
      <w:r>
        <w:t xml:space="preserve">более 4 часов.</w:t>
      </w:r>
    </w:p>
    <w:p>
      <w:pPr>
        <w:pStyle w:val="BodyText"/>
      </w:pPr>
      <w:r>
        <w:t xml:space="preserve">Должна быть обеспечена надежность исполнения и масштабируемость.</w:t>
      </w:r>
      <w:r>
        <w:t xml:space="preserve"> </w:t>
      </w:r>
      <w:r>
        <w:t xml:space="preserve">В пределах показателей назначения ИС «Фармадок» при росте нагрузки вследствие</w:t>
      </w:r>
      <w:r>
        <w:t xml:space="preserve"> </w:t>
      </w:r>
      <w:r>
        <w:t xml:space="preserve">увеличения количества пользователей в пределах показателей назначения ИС</w:t>
      </w:r>
      <w:r>
        <w:t xml:space="preserve"> </w:t>
      </w:r>
      <w:r>
        <w:t xml:space="preserve">«Фармадок».</w:t>
      </w:r>
      <w:r>
        <w:t xml:space="preserve"> </w:t>
      </w:r>
      <w:r>
        <w:t xml:space="preserve">Программное обеспечение должно обеспечивать корректную обработку</w:t>
      </w:r>
      <w:r>
        <w:t xml:space="preserve"> </w:t>
      </w:r>
      <w:r>
        <w:t xml:space="preserve">аварийных ситуаций, вызванных неверными действиями пользователей, неверным</w:t>
      </w:r>
      <w:r>
        <w:t xml:space="preserve"> </w:t>
      </w:r>
      <w:r>
        <w:t xml:space="preserve">форматом или недопустимыми значениями входных данных. В указанных случаях</w:t>
      </w:r>
      <w:r>
        <w:t xml:space="preserve"> </w:t>
      </w:r>
      <w:r>
        <w:t xml:space="preserve">пользователю должны выдаваться соответствующие сообщения об ошибке, после чего</w:t>
      </w:r>
      <w:r>
        <w:t xml:space="preserve"> </w:t>
      </w:r>
      <w:r>
        <w:t xml:space="preserve">информационная система должна возвращаться в исходное состояние,</w:t>
      </w:r>
      <w:r>
        <w:t xml:space="preserve"> </w:t>
      </w:r>
      <w:r>
        <w:t xml:space="preserve">предшествовавшее неверной (недопустимой) команде, группе команд или</w:t>
      </w:r>
      <w:r>
        <w:t xml:space="preserve"> </w:t>
      </w:r>
      <w:r>
        <w:t xml:space="preserve">некорректному вводу данных.</w:t>
      </w:r>
    </w:p>
    <w:p>
      <w:pPr>
        <w:pStyle w:val="BodyText"/>
      </w:pPr>
      <w:r>
        <w:t xml:space="preserve">4.1.4. Требования к эргономике и технической эстетике</w:t>
      </w:r>
      <w:r>
        <w:t xml:space="preserve"> </w:t>
      </w:r>
      <w:r>
        <w:t xml:space="preserve">Взаимодействие пользователей с ИС «Фармадок» должно осуществляться</w:t>
      </w:r>
      <w:r>
        <w:t xml:space="preserve"> </w:t>
      </w:r>
      <w:r>
        <w:t xml:space="preserve">посредством визуального графического интерфейса.</w:t>
      </w:r>
      <w:r>
        <w:t xml:space="preserve"> </w:t>
      </w:r>
      <w:r>
        <w:t xml:space="preserve">Ввод-вывод данных, прием управляющих команд и отображение результатов их</w:t>
      </w:r>
      <w:r>
        <w:t xml:space="preserve"> </w:t>
      </w:r>
      <w:r>
        <w:t xml:space="preserve">исполнения должны выполняться в интерактивном режиме. Интерфейс должен</w:t>
      </w:r>
      <w:r>
        <w:t xml:space="preserve"> </w:t>
      </w:r>
      <w:r>
        <w:t xml:space="preserve">соответствовать современным эргономическим требованиям и обеспечивать удобный</w:t>
      </w:r>
      <w:r>
        <w:t xml:space="preserve"> </w:t>
      </w:r>
      <w:r>
        <w:t xml:space="preserve">доступ к основным функциям и операциям системы. Интерфейс пользователей должен</w:t>
      </w:r>
      <w:r>
        <w:t xml:space="preserve"> </w:t>
      </w:r>
      <w:r>
        <w:t xml:space="preserve">быть понятным и удобным, не должен быть перегружен графическими элементами.</w:t>
      </w:r>
      <w:r>
        <w:t xml:space="preserve"> </w:t>
      </w:r>
      <w:r>
        <w:t xml:space="preserve">Навигационные элементы должны быть выполнены в удобной для пользователя</w:t>
      </w:r>
      <w:r>
        <w:t xml:space="preserve"> </w:t>
      </w:r>
      <w:r>
        <w:t xml:space="preserve">форме.</w:t>
      </w:r>
      <w:r>
        <w:t xml:space="preserve"> </w:t>
      </w:r>
      <w:r>
        <w:t xml:space="preserve">Интерфейс должен быть рассчитан на преимущественное использование</w:t>
      </w:r>
      <w:r>
        <w:t xml:space="preserve"> </w:t>
      </w:r>
      <w:r>
        <w:t xml:space="preserve">манипулятора типа «мышь», управление системой должно осуществляться с помощью</w:t>
      </w:r>
      <w:r>
        <w:t xml:space="preserve"> </w:t>
      </w:r>
      <w:r>
        <w:t xml:space="preserve">набора экранных меню, кнопок, значков и т.п. элементов. Клавиатурный режим ввода</w:t>
      </w:r>
      <w:r>
        <w:t xml:space="preserve"> </w:t>
      </w:r>
      <w:r>
        <w:t xml:space="preserve">должен использоваться главным образом при заполнении и/или редактировании</w:t>
      </w:r>
      <w:r>
        <w:t xml:space="preserve"> </w:t>
      </w:r>
      <w:r>
        <w:t xml:space="preserve">текстовых и числовых полей экранных форм.</w:t>
      </w:r>
      <w:r>
        <w:t xml:space="preserve"> </w:t>
      </w:r>
      <w:r>
        <w:t xml:space="preserve">Все надписи экранных форм, а также сообщения, выдаваемые пользователю</w:t>
      </w:r>
      <w:r>
        <w:t xml:space="preserve"> </w:t>
      </w:r>
      <w:r>
        <w:t xml:space="preserve">(кроме системных сообщений), должны быть выполнены на русском языке.</w:t>
      </w:r>
      <w:r>
        <w:t xml:space="preserve"> </w:t>
      </w:r>
      <w:r>
        <w:t xml:space="preserve">Экранные формы должны проектироваться с учетом требований унификации:</w:t>
      </w:r>
      <w:r>
        <w:t xml:space="preserve"> </w:t>
      </w:r>
      <w:r>
        <w:t xml:space="preserve">все экранные формы пользовательского интерфейса должны быть выполнены в</w:t>
      </w:r>
      <w:r>
        <w:t xml:space="preserve"> </w:t>
      </w:r>
      <w:r>
        <w:t xml:space="preserve">едином графическом дизайне, с одинаковым расположением основных элементов</w:t>
      </w:r>
      <w:r>
        <w:t xml:space="preserve"> </w:t>
      </w:r>
      <w:r>
        <w:t xml:space="preserve">управления и навигации;</w:t>
      </w:r>
      <w:r>
        <w:t xml:space="preserve"> </w:t>
      </w:r>
      <w:r>
        <w:t xml:space="preserve">для обозначения сходных операций должны использоваться сходные</w:t>
      </w:r>
      <w:r>
        <w:t xml:space="preserve"> </w:t>
      </w:r>
      <w:r>
        <w:t xml:space="preserve">графические значки, кнопки и другие управляющие (навигационные) элементы.</w:t>
      </w:r>
      <w:r>
        <w:t xml:space="preserve"> </w:t>
      </w:r>
      <w:r>
        <w:t xml:space="preserve">Термины, используемые для обозначения типовых операций (добавление</w:t>
      </w:r>
      <w:r>
        <w:t xml:space="preserve"> </w:t>
      </w:r>
      <w:r>
        <w:t xml:space="preserve">информационной сущности, редактирование поля данных и т.п.), а также</w:t>
      </w:r>
      <w:r>
        <w:t xml:space="preserve"> </w:t>
      </w:r>
      <w:r>
        <w:t xml:space="preserve">последовательности действий пользователя при их выполнении, должны быть</w:t>
      </w:r>
      <w:r>
        <w:t xml:space="preserve"> </w:t>
      </w:r>
      <w:r>
        <w:t xml:space="preserve">унифицированы.</w:t>
      </w:r>
    </w:p>
    <w:p>
      <w:pPr>
        <w:pStyle w:val="BodyText"/>
      </w:pPr>
      <w:r>
        <w:t xml:space="preserve">4.1.5. Требования к защите информации от несанкционированного</w:t>
      </w:r>
      <w:r>
        <w:t xml:space="preserve"> </w:t>
      </w:r>
      <w:r>
        <w:t xml:space="preserve">доступа</w:t>
      </w:r>
    </w:p>
    <w:p>
      <w:pPr>
        <w:pStyle w:val="BodyText"/>
      </w:pPr>
      <w:r>
        <w:t xml:space="preserve">Разрабатываемая информационная система должна соответствовать</w:t>
      </w:r>
      <w:r>
        <w:t xml:space="preserve"> </w:t>
      </w:r>
      <w:r>
        <w:t xml:space="preserve">требованиям действующего законодательства Российской Федерации, включая</w:t>
      </w:r>
      <w:r>
        <w:t xml:space="preserve"> </w:t>
      </w:r>
      <w:r>
        <w:t xml:space="preserve">Федеральный закон No 152 «О персональных данных». Кроме того, система должна</w:t>
      </w:r>
      <w:r>
        <w:t xml:space="preserve"> </w:t>
      </w:r>
      <w:r>
        <w:t xml:space="preserve">учитывать рекомендации Роскомнадзора по обработке персональных данных и</w:t>
      </w:r>
      <w:r>
        <w:t xml:space="preserve"> </w:t>
      </w:r>
      <w:r>
        <w:t xml:space="preserve">обеспечивать возможность проведения аудита на соответствие международным</w:t>
      </w:r>
      <w:r>
        <w:t xml:space="preserve"> </w:t>
      </w:r>
      <w:r>
        <w:t xml:space="preserve">стандартам, таким как ISO/IEC 27001, при необходимости.</w:t>
      </w:r>
      <w:r>
        <w:t xml:space="preserve"> </w:t>
      </w:r>
      <w:r>
        <w:t xml:space="preserve">Система не должна передавать обрабатываемые данные, включая запросы</w:t>
      </w:r>
      <w:r>
        <w:t xml:space="preserve"> </w:t>
      </w:r>
      <w:r>
        <w:t xml:space="preserve">пользователей и результаты их обработки, третьим лицам без явного согласия</w:t>
      </w:r>
      <w:r>
        <w:t xml:space="preserve"> </w:t>
      </w:r>
      <w:r>
        <w:t xml:space="preserve">авторизованного пользователя с соответствующими правами.</w:t>
      </w:r>
      <w:r>
        <w:t xml:space="preserve"> </w:t>
      </w:r>
      <w:r>
        <w:t xml:space="preserve">Доступ к данным и сервисам должен быть ограничен авторизованными</w:t>
      </w:r>
      <w:r>
        <w:t xml:space="preserve"> </w:t>
      </w:r>
      <w:r>
        <w:t xml:space="preserve">пользователями с использованием ролевой модели доступа RBAC и MFA.</w:t>
      </w:r>
      <w:r>
        <w:t xml:space="preserve"> </w:t>
      </w:r>
      <w:r>
        <w:t xml:space="preserve">Для защиты передачи данных между пользователями и компонентами</w:t>
      </w:r>
      <w:r>
        <w:t xml:space="preserve"> </w:t>
      </w:r>
      <w:r>
        <w:t xml:space="preserve">системы, а также внутри самой системы, должен использоваться протокол TLS</w:t>
      </w:r>
      <w:r>
        <w:t xml:space="preserve"> </w:t>
      </w:r>
      <w:r>
        <w:t xml:space="preserve">версии 1.3 или выше с применением стойких шифров.</w:t>
      </w:r>
      <w:r>
        <w:t xml:space="preserve"> </w:t>
      </w:r>
      <w:r>
        <w:rPr>
          <w:strike/>
        </w:rPr>
        <w:t xml:space="preserve">Все данные, хранящиеся на сервере, должны быть зашифрованы с использованием алгоритмов, соответствующих стандартам ГОСТ Р 34.11-2012 и ГОСТ Р 34.12-2015</w:t>
      </w:r>
      <w:r>
        <w:t xml:space="preserve"> </w:t>
      </w:r>
      <w:r>
        <w:rPr>
          <w:b/>
          <w:bCs/>
        </w:rPr>
        <w:t xml:space="preserve">Защита данных при хранении обеспечивается шифрованием носителей и/или штатными средствами используемых хранилищ и СУБД там, где это предусмотрено.</w:t>
      </w:r>
      <w:r>
        <w:rPr>
          <w:b/>
          <w:bCs/>
        </w:rPr>
        <w:t xml:space="preserve"> </w:t>
      </w:r>
      <w:r>
        <w:rPr>
          <w:b/>
          <w:bCs/>
        </w:rPr>
        <w:t xml:space="preserve">Для отдельных типов данных (в том числе векторных индексов) допускается отсутствие шифрования на уровне поля, если оно несовместимо с обработкой.</w:t>
      </w:r>
      <w:r>
        <w:rPr>
          <w:b/>
          <w:bCs/>
        </w:rPr>
        <w:t xml:space="preserve"> </w:t>
      </w:r>
      <w:r>
        <w:rPr>
          <w:b/>
          <w:bCs/>
        </w:rPr>
        <w:t xml:space="preserve">При требовании Заказчика применяются алгоритмы, соответствующие ГОСТ Р 34.11-2012 и ГОСТ Р 34.12-2015, в пределах поддержки применяемых средств.</w:t>
      </w:r>
      <w:r>
        <w:t xml:space="preserve"> </w:t>
      </w:r>
      <w:r>
        <w:rPr>
          <w:rStyle w:val="VerbatimChar"/>
        </w:rPr>
        <w:t xml:space="preserve">Обоснование изменения: Необходимо уточнить, что требование шифрования хранения относится к тем системам, у которых оно предусмотрено (смотри замечание по шифрованию эмбеддингов), либо к шифрованию носителя данных.</w:t>
      </w:r>
    </w:p>
    <w:p>
      <w:pPr>
        <w:pStyle w:val="BodyText"/>
      </w:pPr>
      <w:r>
        <w:t xml:space="preserve">Агенты ИИ должны функционировать в изолированной среде («песочнице»),</w:t>
      </w:r>
      <w:r>
        <w:t xml:space="preserve"> </w:t>
      </w:r>
      <w:r>
        <w:t xml:space="preserve">реализованной с использованием технологий контейнеризации, таких как Docker.</w:t>
      </w:r>
      <w:r>
        <w:t xml:space="preserve"> </w:t>
      </w:r>
      <w:r>
        <w:t xml:space="preserve">Изолированная среда обязана ограничивать доступ программного обеспечения к</w:t>
      </w:r>
      <w:r>
        <w:t xml:space="preserve"> </w:t>
      </w:r>
      <w:r>
        <w:t xml:space="preserve">внешним сетям и ресурсам, за исключением строго необходимых соединений,</w:t>
      </w:r>
      <w:r>
        <w:t xml:space="preserve"> </w:t>
      </w:r>
      <w:r>
        <w:t xml:space="preserve">определенных в конфигурации системы. Доступ к модели БЯМ должен</w:t>
      </w:r>
      <w:r>
        <w:t xml:space="preserve"> </w:t>
      </w:r>
      <w:r>
        <w:t xml:space="preserve">осуществляться исключительно через авторизованные API, настроенные на возврат</w:t>
      </w:r>
      <w:r>
        <w:t xml:space="preserve"> </w:t>
      </w:r>
      <w:r>
        <w:t xml:space="preserve">минимально необходимой информации, исключающей раскрытие исходных данных</w:t>
      </w:r>
      <w:r>
        <w:t xml:space="preserve"> </w:t>
      </w:r>
      <w:r>
        <w:t xml:space="preserve">документа.</w:t>
      </w:r>
      <w:r>
        <w:t xml:space="preserve"> </w:t>
      </w:r>
      <w:r>
        <w:rPr>
          <w:strike/>
        </w:rPr>
        <w:t xml:space="preserve">Критическая информация, содержащаяся в загружаемых документах, должна</w:t>
      </w:r>
      <w:r>
        <w:rPr>
          <w:strike/>
        </w:rPr>
        <w:t xml:space="preserve"> </w:t>
      </w:r>
      <w:r>
        <w:rPr>
          <w:strike/>
        </w:rPr>
        <w:t xml:space="preserve">подвергаться автоматической анонимизации перед передачей в модель БЯМ. Для</w:t>
      </w:r>
      <w:r>
        <w:rPr>
          <w:strike/>
        </w:rPr>
        <w:t xml:space="preserve"> </w:t>
      </w:r>
      <w:r>
        <w:rPr>
          <w:strike/>
        </w:rPr>
        <w:t xml:space="preserve">этого в системе должен быть реализован промежуточный программный агент</w:t>
      </w:r>
      <w:r>
        <w:rPr>
          <w:strike/>
        </w:rPr>
        <w:t xml:space="preserve"> </w:t>
      </w:r>
      <w:r>
        <w:rPr>
          <w:strike/>
        </w:rPr>
        <w:t xml:space="preserve">(middleware), выполняющий проверку и очистку данных от персональных</w:t>
      </w:r>
      <w:r>
        <w:rPr>
          <w:strike/>
        </w:rPr>
        <w:t xml:space="preserve"> </w:t>
      </w:r>
      <w:r>
        <w:rPr>
          <w:strike/>
        </w:rPr>
        <w:t xml:space="preserve">идентификаторов в соответствии с требованиями конфиденциальности.</w:t>
      </w:r>
      <w:r>
        <w:t xml:space="preserve"> </w:t>
      </w:r>
      <w:r>
        <w:rPr>
          <w:b/>
          <w:bCs/>
        </w:rPr>
        <w:t xml:space="preserve">Персональная информация подлежит обязательной очистке (анонимизации/удалению) на этапе поступления документа в систему — до ее хранения, обработки и передачи в модель БЯМ.</w:t>
      </w:r>
      <w:r>
        <w:rPr>
          <w:b/>
          <w:bCs/>
        </w:rPr>
        <w:t xml:space="preserve"> </w:t>
      </w:r>
      <w:r>
        <w:rPr>
          <w:b/>
          <w:bCs/>
        </w:rPr>
        <w:t xml:space="preserve">Коммерческие секреты, не предназначенные для обработки в Системе, не должны передаваться в Систему.</w:t>
      </w:r>
      <w:r>
        <w:rPr>
          <w:b/>
          <w:bCs/>
        </w:rPr>
        <w:t xml:space="preserve"> </w:t>
      </w:r>
      <w:r>
        <w:rPr>
          <w:b/>
          <w:bCs/>
        </w:rPr>
        <w:t xml:space="preserve">Обработка иной чувствительной информации, необходимой на отдельных этапах бизнес-процессов, должна осуществляться с применением ролевой модели разграничения доступа (RBAC) с последующей детализацией соответствующих требований на этапе реализации.</w:t>
      </w:r>
      <w:r>
        <w:t xml:space="preserve"> </w:t>
      </w:r>
      <w:r>
        <w:rPr>
          <w:rStyle w:val="VerbatimChar"/>
        </w:rPr>
        <w:t xml:space="preserve">Обоснование изменения:Необходимо уточнить, что критическая информация - это именно персональная информация или коммерческие секреты не предназначенные для обработки в Системе. Кроме того, необходимо уточнить точку очистки от такого рода информации. Предлагается делать это уже при поступлении документа в систему, чтобы исключить любое хранение и использование персональной информации и коммерческих секретов. Что касается другого рода чувствительной информации, которой нужно оперировать на определенном этапе, то это можно организовать с помощью RBAC, и уточнить на этапе реализации RBAC.</w:t>
      </w:r>
    </w:p>
    <w:p>
      <w:pPr>
        <w:pStyle w:val="BodyText"/>
      </w:pPr>
      <w:r>
        <w:t xml:space="preserve">Журналы событий, фиксирующие все действия пользователей и системы,</w:t>
      </w:r>
      <w:r>
        <w:t xml:space="preserve"> </w:t>
      </w:r>
      <w:r>
        <w:t xml:space="preserve">включая загрузку документов, запросы к БЯМ и результаты обработки, должны</w:t>
      </w:r>
      <w:r>
        <w:t xml:space="preserve"> </w:t>
      </w:r>
      <w:r>
        <w:t xml:space="preserve">храниться в едином защищенном пространстве.</w:t>
      </w:r>
      <w:r>
        <w:t xml:space="preserve"> </w:t>
      </w:r>
      <w:r>
        <w:t xml:space="preserve">ИС «Фармадок» должна поддерживать интеграцию с корпоративными</w:t>
      </w:r>
      <w:r>
        <w:t xml:space="preserve"> </w:t>
      </w:r>
      <w:r>
        <w:t xml:space="preserve">системами управления событиями информационной безопасности (SIEM) для</w:t>
      </w:r>
      <w:r>
        <w:t xml:space="preserve"> </w:t>
      </w:r>
      <w:r>
        <w:t xml:space="preserve">передачи логов в реальном времени.</w:t>
      </w:r>
    </w:p>
    <w:p>
      <w:pPr>
        <w:pStyle w:val="BodyText"/>
      </w:pPr>
      <w:r>
        <w:t xml:space="preserve">4.1.6. Требования к патентной чистоте</w:t>
      </w:r>
      <w:r>
        <w:t xml:space="preserve"> </w:t>
      </w:r>
      <w:r>
        <w:t xml:space="preserve">Все проектные и технические решения Системы должны отвечать</w:t>
      </w:r>
      <w:r>
        <w:t xml:space="preserve"> </w:t>
      </w:r>
      <w:r>
        <w:t xml:space="preserve">требованиям действующего законодательства Российской Федерации, в частности</w:t>
      </w:r>
      <w:r>
        <w:t xml:space="preserve"> </w:t>
      </w:r>
      <w:r>
        <w:t xml:space="preserve">применения части четвертой Гражданского кодекса Российской Федерации.</w:t>
      </w:r>
      <w:r>
        <w:t xml:space="preserve"> </w:t>
      </w:r>
      <w:r>
        <w:t xml:space="preserve">Система должна быть свободна от возможности предъявления любых прав и</w:t>
      </w:r>
      <w:r>
        <w:t xml:space="preserve"> </w:t>
      </w:r>
      <w:r>
        <w:t xml:space="preserve">притязаний третьих лиц, основанных на промышленной, интеллектуальной или</w:t>
      </w:r>
      <w:r>
        <w:t xml:space="preserve"> </w:t>
      </w:r>
      <w:r>
        <w:t xml:space="preserve">другой собственности.</w:t>
      </w:r>
      <w:r>
        <w:t xml:space="preserve"> </w:t>
      </w:r>
      <w:r>
        <w:t xml:space="preserve">Реализация технических, программных, организационных и иных решений</w:t>
      </w:r>
      <w:r>
        <w:t xml:space="preserve"> </w:t>
      </w:r>
      <w:r>
        <w:t xml:space="preserve">при разработке Системы не должна приводить к нарушению авторских и смежных</w:t>
      </w:r>
      <w:r>
        <w:t xml:space="preserve"> </w:t>
      </w:r>
      <w:r>
        <w:t xml:space="preserve">прав третьих лиц.</w:t>
      </w:r>
      <w:r>
        <w:t xml:space="preserve"> </w:t>
      </w:r>
      <w:r>
        <w:t xml:space="preserve">Вопросы правообладания информацией (информационными ресурсами),</w:t>
      </w:r>
      <w:r>
        <w:t xml:space="preserve"> </w:t>
      </w:r>
      <w:r>
        <w:t xml:space="preserve">формируемыми в связи с использованием Системы, должны находиться в полной</w:t>
      </w:r>
      <w:r>
        <w:t xml:space="preserve"> </w:t>
      </w:r>
      <w:r>
        <w:t xml:space="preserve">компетенции Заказчика и регулироваться действующими нормативными</w:t>
      </w:r>
      <w:r>
        <w:t xml:space="preserve"> </w:t>
      </w:r>
      <w:r>
        <w:t xml:space="preserve">положениями.</w:t>
      </w:r>
      <w:r>
        <w:t xml:space="preserve"> </w:t>
      </w:r>
      <w:r>
        <w:t xml:space="preserve">Исключительное право на результаты выполненных в соответствии</w:t>
      </w:r>
      <w:r>
        <w:t xml:space="preserve"> </w:t>
      </w:r>
      <w:r>
        <w:t xml:space="preserve">настоящим Техническим заданием работ принадлежит Заказчику.</w:t>
      </w:r>
    </w:p>
    <w:p>
      <w:pPr>
        <w:pStyle w:val="BodyText"/>
      </w:pPr>
      <w:r>
        <w:rPr>
          <w:b/>
          <w:bCs/>
        </w:rPr>
        <w:t xml:space="preserve">4.2. Требования к функциям (задачам), выполняемым ИС «Фармадок»</w:t>
      </w:r>
      <w:r>
        <w:t xml:space="preserve"> </w:t>
      </w:r>
      <w:r>
        <w:t xml:space="preserve">Раздел описывает функциональные требования к ИС «Фармадок»,</w:t>
      </w:r>
      <w:r>
        <w:t xml:space="preserve"> </w:t>
      </w:r>
      <w:r>
        <w:t xml:space="preserve">разделенные на две очереди реализации в соответствии с этапами разработки,</w:t>
      </w:r>
      <w:r>
        <w:t xml:space="preserve"> </w:t>
      </w:r>
      <w:r>
        <w:t xml:space="preserve">указанными в Приложении No 1 настоящего Технического задания.</w:t>
      </w:r>
    </w:p>
    <w:p>
      <w:pPr>
        <w:pStyle w:val="BodyText"/>
      </w:pPr>
      <w:r>
        <w:t xml:space="preserve">4.2.1. Функции, выполняемые в рамках 1-й очереди</w:t>
      </w:r>
      <w:r>
        <w:t xml:space="preserve"> </w:t>
      </w:r>
      <w:r>
        <w:t xml:space="preserve">Функции 1-й очереди направлены на автоматизацию ключевых процессов</w:t>
      </w:r>
      <w:r>
        <w:t xml:space="preserve"> </w:t>
      </w:r>
      <w:r>
        <w:t xml:space="preserve">анализа и обработки фармацевтической информации, обеспечивая базовую</w:t>
      </w:r>
      <w:r>
        <w:t xml:space="preserve"> </w:t>
      </w:r>
      <w:r>
        <w:t xml:space="preserve">функциональность системы для ФГБУ «НЦЭСМП» Минздрава России. Реализация</w:t>
      </w:r>
      <w:r>
        <w:t xml:space="preserve"> </w:t>
      </w:r>
      <w:r>
        <w:t xml:space="preserve">данных функций должна быть завершена в соответствии со сроками,</w:t>
      </w:r>
      <w:r>
        <w:t xml:space="preserve"> </w:t>
      </w:r>
      <w:r>
        <w:t xml:space="preserve">определенными в Приложении No 1 настоящего Технического задания.</w:t>
      </w:r>
    </w:p>
    <w:p>
      <w:pPr>
        <w:pStyle w:val="BodyText"/>
      </w:pPr>
      <w:r>
        <w:t xml:space="preserve">4.2.1.1. Пользовательский Web-интерфейс</w:t>
      </w:r>
      <w:r>
        <w:t xml:space="preserve"> </w:t>
      </w:r>
      <w:r>
        <w:t xml:space="preserve">Взаимодействие пользователей с системой обеспечивается через веб-</w:t>
      </w:r>
      <w:r>
        <w:t xml:space="preserve"> </w:t>
      </w:r>
      <w:r>
        <w:t xml:space="preserve">интерфейс, доступный с рабочих станций в доменной сети объекта автоматизации.</w:t>
      </w:r>
      <w:r>
        <w:t xml:space="preserve"> </w:t>
      </w:r>
      <w:r>
        <w:t xml:space="preserve">Интерфейс поддерживает загрузку документов, настройку параметров анализа,</w:t>
      </w:r>
      <w:r>
        <w:t xml:space="preserve"> </w:t>
      </w:r>
      <w:r>
        <w:t xml:space="preserve">сравнения и семантического поиска, просмотр и сохранение (выгрузку) результатов.</w:t>
      </w:r>
    </w:p>
    <w:p>
      <w:pPr>
        <w:pStyle w:val="BodyText"/>
      </w:pPr>
      <w:r>
        <w:t xml:space="preserve">4.2.1.2. Семантический поиск.</w:t>
      </w:r>
      <w:r>
        <w:t xml:space="preserve"> </w:t>
      </w:r>
      <w:r>
        <w:rPr>
          <w:strike/>
        </w:rPr>
        <w:t xml:space="preserve">Система должна поддерживать семантический поиск информации в локальном</w:t>
      </w:r>
      <w:r>
        <w:rPr>
          <w:strike/>
        </w:rPr>
        <w:t xml:space="preserve"> </w:t>
      </w:r>
      <w:r>
        <w:rPr>
          <w:strike/>
        </w:rPr>
        <w:t xml:space="preserve">хранилище (векторной базе данных, например, Redis или Pinecone) с применением</w:t>
      </w:r>
      <w:r>
        <w:rPr>
          <w:strike/>
        </w:rPr>
        <w:t xml:space="preserve"> </w:t>
      </w:r>
      <w:r>
        <w:rPr>
          <w:strike/>
        </w:rPr>
        <w:t xml:space="preserve">технологии дополненного запроса (Retrieval-Augmented Generation, RAG).</w:t>
      </w:r>
      <w:r>
        <w:rPr>
          <w:strike/>
        </w:rPr>
        <w:t xml:space="preserve"> </w:t>
      </w:r>
      <w:r>
        <w:rPr>
          <w:strike/>
        </w:rPr>
        <w:t xml:space="preserve">Компонент Retriever извлекает релевантные данные на основе семантической</w:t>
      </w:r>
      <w:r>
        <w:rPr>
          <w:strike/>
        </w:rPr>
        <w:t xml:space="preserve"> </w:t>
      </w:r>
      <w:r>
        <w:rPr>
          <w:strike/>
        </w:rPr>
        <w:t xml:space="preserve">близости; компонент Generator (большая языковая модель, БЯМ) формирует ответ,</w:t>
      </w:r>
      <w:r>
        <w:rPr>
          <w:strike/>
        </w:rPr>
        <w:t xml:space="preserve"> </w:t>
      </w:r>
      <w:r>
        <w:rPr>
          <w:strike/>
        </w:rPr>
        <w:t xml:space="preserve">комбинируя извлеченные данные. Функция поддерживает обработку внутренних</w:t>
      </w:r>
      <w:r>
        <w:rPr>
          <w:strike/>
        </w:rPr>
        <w:t xml:space="preserve"> </w:t>
      </w:r>
      <w:r>
        <w:rPr>
          <w:strike/>
        </w:rPr>
        <w:t xml:space="preserve">документов и кэшированных результатов внешнего поиска</w:t>
      </w:r>
      <w:r>
        <w:t xml:space="preserve"> </w:t>
      </w:r>
      <w:r>
        <w:rPr>
          <w:b/>
          <w:bCs/>
        </w:rPr>
        <w:t xml:space="preserve">Система должна поддерживать семантический поиск информации.</w:t>
      </w:r>
      <w:r>
        <w:rPr>
          <w:b/>
          <w:bCs/>
        </w:rPr>
        <w:t xml:space="preserve"> </w:t>
      </w:r>
      <w:r>
        <w:rPr>
          <w:b/>
          <w:bCs/>
        </w:rPr>
        <w:t xml:space="preserve">Функция поиска и формирования ответов должна обеспечивать применение технологии дополненного запроса, при которой формирование ответа выполняется на основе релевантной информации, извлекаемой из локального хранилища и/или кэшированных результатов внешнего поиска.</w:t>
      </w:r>
      <w:r>
        <w:t xml:space="preserve"> </w:t>
      </w:r>
      <w:r>
        <w:rPr>
          <w:rStyle w:val="VerbatimChar"/>
        </w:rPr>
        <w:t xml:space="preserve">Обоснование изменения: Аббревиатура RAG (Retrieval-Augmented Generation) обозначает подход к формированию ответа с предварительным извлечением релевантных данных («поиск + генерация»), а не обязательный именованный модуль в составе поставляемой архитектуры. В техническом задании целесообразно фиксировать поведение системы и результаты, подлежащие приёмке Заказчиком, а не внутреннюю декомпозицию реализации. Явное разделение требований на компоненты Retriever и Generator привязывает документ к одному из вариантов реализации; при неизменной функциональности допустимы, например, монолитный сервис, несколько микросервисов или схема с оркестратором. Именование конкретных продуктов (Redis, Pinecone и аналоги) в требованиях снижает технологическую нейтральность ТЗ и вынуждает пересматривать формулировки при смене стека.</w:t>
      </w:r>
    </w:p>
    <w:p>
      <w:pPr>
        <w:pStyle w:val="BodyText"/>
      </w:pPr>
      <w:r>
        <w:t xml:space="preserve">4.2.1.3. Формирование векторной базы данных (локального хранилища)</w:t>
      </w:r>
      <w:r>
        <w:t xml:space="preserve"> </w:t>
      </w:r>
      <w:r>
        <w:t xml:space="preserve">Для пользователей, обладающих соответствующими полномочиями, должна</w:t>
      </w:r>
      <w:r>
        <w:t xml:space="preserve"> </w:t>
      </w:r>
      <w:r>
        <w:t xml:space="preserve">быть обеспечена возможность добавления документов в локальное хранилище, а</w:t>
      </w:r>
      <w:r>
        <w:t xml:space="preserve"> </w:t>
      </w:r>
      <w:r>
        <w:t xml:space="preserve">также исключение таких документов при необходимости.</w:t>
      </w:r>
      <w:r>
        <w:t xml:space="preserve"> </w:t>
      </w:r>
      <w:r>
        <w:t xml:space="preserve">Должна быть обеспечена возможность получения сведений из системы</w:t>
      </w:r>
      <w:r>
        <w:t xml:space="preserve"> </w:t>
      </w:r>
      <w:r>
        <w:t xml:space="preserve">нормативно-справочной информации, применяемой Заказчиком.</w:t>
      </w:r>
      <w:r>
        <w:t xml:space="preserve"> </w:t>
      </w:r>
      <w:r>
        <w:rPr>
          <w:strike/>
        </w:rPr>
        <w:t xml:space="preserve">Технология получения сведений определяется на стадии технического проектирования.</w:t>
      </w:r>
      <w:r>
        <w:t xml:space="preserve"> </w:t>
      </w:r>
      <w:r>
        <w:rPr>
          <w:b/>
          <w:bCs/>
        </w:rPr>
        <w:t xml:space="preserve">Технология получения сведений определяется на стадии технической реализации по согласованию с Заказчиком.</w:t>
      </w:r>
      <w:r>
        <w:t xml:space="preserve"> </w:t>
      </w:r>
      <w:r>
        <w:rPr>
          <w:rStyle w:val="VerbatimChar"/>
        </w:rPr>
        <w:t xml:space="preserve">Обоснование изменения: Определение конкретной технологии получения сведений из системы нормативно-справочной информации целесообразно относить к стадии технической реализации, поскольку на этом этапе уточняются фактические интерфейсы внешней системы, требования информационной безопасности, ограничения инфраструктуры Заказчика и эксплуатационные параметры (производительность, отказоустойчивость, сопровождение). Фиксация конкретного технологического решения на стадии технического проектирования необоснованно ограничивает варианты реализации и может привести к необходимости пересмотра ТЗ при изменении интеграционного контура при неизменности функциональных требований.</w:t>
      </w:r>
    </w:p>
    <w:p>
      <w:pPr>
        <w:pStyle w:val="BodyText"/>
      </w:pPr>
      <w:r>
        <w:rPr>
          <w:strike/>
        </w:rPr>
        <w:t xml:space="preserve">4.2.1.4. Интеграция с векторной базой данных</w:t>
      </w:r>
      <w:r>
        <w:rPr>
          <w:strike/>
        </w:rPr>
        <w:t xml:space="preserve"> </w:t>
      </w:r>
      <w:r>
        <w:rPr>
          <w:strike/>
        </w:rPr>
        <w:t xml:space="preserve">Система обеспечивает хранение векторных эмбеддингов документов в</w:t>
      </w:r>
      <w:r>
        <w:rPr>
          <w:strike/>
        </w:rPr>
        <w:t xml:space="preserve"> </w:t>
      </w:r>
      <w:r>
        <w:rPr>
          <w:strike/>
        </w:rPr>
        <w:t xml:space="preserve">векторной базе данных (Redis или аналог) и обеспечение семантического поиска с</w:t>
      </w:r>
      <w:r>
        <w:rPr>
          <w:strike/>
        </w:rPr>
        <w:t xml:space="preserve"> </w:t>
      </w:r>
      <w:r>
        <w:rPr>
          <w:strike/>
        </w:rPr>
        <w:t xml:space="preserve">учетом прав доступа (RBAC). Эмбеддинги создаются с использованием моделей,</w:t>
      </w:r>
      <w:r>
        <w:rPr>
          <w:strike/>
        </w:rPr>
        <w:t xml:space="preserve"> </w:t>
      </w:r>
      <w:r>
        <w:rPr>
          <w:strike/>
        </w:rPr>
        <w:t xml:space="preserve">таких как OpenAI Embeddings, и шифруются по AES-256 или ГОСТ Р 34.12-2015.</w:t>
      </w:r>
      <w:r>
        <w:rPr>
          <w:strike/>
        </w:rPr>
        <w:t xml:space="preserve"> </w:t>
      </w:r>
      <w:r>
        <w:rPr>
          <w:strike/>
        </w:rPr>
        <w:t xml:space="preserve">Модуль RAG использует базу для извлечения данных (Retriever) и генерации</w:t>
      </w:r>
      <w:r>
        <w:rPr>
          <w:strike/>
        </w:rPr>
        <w:t xml:space="preserve"> </w:t>
      </w:r>
      <w:r>
        <w:rPr>
          <w:strike/>
        </w:rPr>
        <w:t xml:space="preserve">ответов (Generator).</w:t>
      </w:r>
      <w:r>
        <w:t xml:space="preserve"> </w:t>
      </w:r>
      <w:r>
        <w:rPr>
          <w:rStyle w:val="VerbatimChar"/>
        </w:rPr>
        <w:t xml:space="preserve">Обоснование удаления: Пункт подлежит удалению как избыточный и дублирующий требования соседних разделов о формировании локального хранилища и применении технологии RAG. Текущая редакция содержит излишнюю фиксацию внутренней архитектуры и конкретных технологических решений (наименования продуктов, моделей эмбеддингов, декомпозиция на Retriever/Generator, конкретные криптографические алгоритмы), что относится к стадии реализации и ограничивает допустимые варианты исполнения при неизменности функционального результата, подлежащего приемке.</w:t>
      </w:r>
    </w:p>
    <w:p>
      <w:pPr>
        <w:pStyle w:val="BodyText"/>
      </w:pPr>
      <w:r>
        <w:t xml:space="preserve">4.2.1.5. Анализ инструкций лекарственных препаратов и иных документов на</w:t>
      </w:r>
      <w:r>
        <w:t xml:space="preserve"> </w:t>
      </w:r>
      <w:r>
        <w:t xml:space="preserve">соответствие регуляторным требованиям на основе агента ИИ</w:t>
      </w:r>
      <w:r>
        <w:t xml:space="preserve"> </w:t>
      </w:r>
      <w:r>
        <w:t xml:space="preserve">Функция реализуется на основе агента ИИ, который посредством обращений к</w:t>
      </w:r>
      <w:r>
        <w:t xml:space="preserve"> </w:t>
      </w:r>
      <w:r>
        <w:t xml:space="preserve">большой языковой модели и локальному хранилищу выполняет</w:t>
      </w:r>
      <w:r>
        <w:t xml:space="preserve"> </w:t>
      </w:r>
      <w:r>
        <w:t xml:space="preserve">автоматизированный анализ инструкций к лекарственным препаратам и иных</w:t>
      </w:r>
      <w:r>
        <w:t xml:space="preserve"> </w:t>
      </w:r>
      <w:r>
        <w:t xml:space="preserve">документов на соответствие референтным данным и регуляторным стандартам и</w:t>
      </w:r>
      <w:r>
        <w:t xml:space="preserve"> </w:t>
      </w:r>
      <w:r>
        <w:t xml:space="preserve">рекомендациям (включая требования Минздрава России, решения коллегии или</w:t>
      </w:r>
      <w:r>
        <w:t xml:space="preserve"> </w:t>
      </w:r>
      <w:r>
        <w:t xml:space="preserve">совета Евразийской экономической комиссии и международные стандарты, такие</w:t>
      </w:r>
      <w:r>
        <w:t xml:space="preserve"> </w:t>
      </w:r>
      <w:r>
        <w:t xml:space="preserve">как ICH). Функция включает проверку структуры документа, содержания</w:t>
      </w:r>
      <w:r>
        <w:t xml:space="preserve"> </w:t>
      </w:r>
      <w:r>
        <w:t xml:space="preserve">(например, разделов по показаниям, противопоказаниям, дозировке), формального</w:t>
      </w:r>
      <w:r>
        <w:t xml:space="preserve"> </w:t>
      </w:r>
      <w:r>
        <w:t xml:space="preserve">соответствия и правильности форматирования. В результате проведенного анализа</w:t>
      </w:r>
      <w:r>
        <w:t xml:space="preserve"> </w:t>
      </w:r>
      <w:r>
        <w:t xml:space="preserve">формируются отчеты согласно п. 4.2.1.8.</w:t>
      </w:r>
    </w:p>
    <w:p>
      <w:pPr>
        <w:pStyle w:val="BodyText"/>
      </w:pPr>
      <w:r>
        <w:t xml:space="preserve">4.2.1.6. Сравнение документов на основе агента ИИ</w:t>
      </w:r>
      <w:r>
        <w:t xml:space="preserve"> </w:t>
      </w:r>
      <w:r>
        <w:t xml:space="preserve">Функция реализуется на основе агента ИИ, который посредством обращений к</w:t>
      </w:r>
      <w:r>
        <w:t xml:space="preserve"> </w:t>
      </w:r>
      <w:r>
        <w:t xml:space="preserve">большой языковой модели выполняет семантическое сравнение и сравнение</w:t>
      </w:r>
      <w:r>
        <w:t xml:space="preserve"> </w:t>
      </w:r>
      <w:r>
        <w:t xml:space="preserve">формального соответствия двух или более документов (например, инструкций к</w:t>
      </w:r>
      <w:r>
        <w:t xml:space="preserve"> </w:t>
      </w:r>
      <w:r>
        <w:t xml:space="preserve">лекарственным препаратам и иных документов) для выявления различий в их</w:t>
      </w:r>
      <w:r>
        <w:t xml:space="preserve"> </w:t>
      </w:r>
      <w:r>
        <w:t xml:space="preserve">структуре и содержании.</w:t>
      </w:r>
    </w:p>
    <w:p>
      <w:pPr>
        <w:pStyle w:val="BodyText"/>
      </w:pPr>
      <w:r>
        <w:t xml:space="preserve">4.2.1.7. Создание разметки документов</w:t>
      </w:r>
      <w:r>
        <w:t xml:space="preserve"> </w:t>
      </w:r>
      <w:r>
        <w:t xml:space="preserve">При реализации функций, описанных в пп. 4.2.1.4 и 4.2.1.5 должен</w:t>
      </w:r>
      <w:r>
        <w:t xml:space="preserve"> </w:t>
      </w:r>
      <w:r>
        <w:t xml:space="preserve">учитываться размер обрабатываемых документов и размер контекстного окна</w:t>
      </w:r>
      <w:r>
        <w:t xml:space="preserve"> </w:t>
      </w:r>
      <w:r>
        <w:t xml:space="preserve">применяемой БЯМ. В случае, если документы не могут быть загружены в БЯМ</w:t>
      </w:r>
      <w:r>
        <w:t xml:space="preserve"> </w:t>
      </w:r>
      <w:r>
        <w:t xml:space="preserve">целиком, они должны разбиваться на логические блоки для анализа и сравнения по</w:t>
      </w:r>
      <w:r>
        <w:t xml:space="preserve"> </w:t>
      </w:r>
      <w:r>
        <w:t xml:space="preserve">частям.</w:t>
      </w:r>
      <w:r>
        <w:t xml:space="preserve"> </w:t>
      </w:r>
      <w:r>
        <w:t xml:space="preserve">В системе должен быть реализован автоматический парсер, обеспечивающий</w:t>
      </w:r>
      <w:r>
        <w:t xml:space="preserve"> </w:t>
      </w:r>
      <w:r>
        <w:t xml:space="preserve">разделение документов на логические блоки и их сопоставление в штатном режиме.</w:t>
      </w:r>
      <w:r>
        <w:t xml:space="preserve"> </w:t>
      </w:r>
      <w:r>
        <w:t xml:space="preserve">В случае, если автоматическая разметка (парсинг) оказалась некорректной или</w:t>
      </w:r>
      <w:r>
        <w:t xml:space="preserve"> </w:t>
      </w:r>
      <w:r>
        <w:t xml:space="preserve">недостаточной, у пользователя должна быть возможность добавления и</w:t>
      </w:r>
      <w:r>
        <w:t xml:space="preserve"> </w:t>
      </w:r>
      <w:r>
        <w:t xml:space="preserve">редактирования разметки документов в ручном режиме.</w:t>
      </w:r>
      <w:r>
        <w:t xml:space="preserve"> </w:t>
      </w:r>
      <w:r>
        <w:t xml:space="preserve">Интерфейс редактирования должен обеспечивать визуальное выделение</w:t>
      </w:r>
      <w:r>
        <w:t xml:space="preserve"> </w:t>
      </w:r>
      <w:r>
        <w:t xml:space="preserve">структурных блоков документа (заголовки, разделы, таблицы и т.д.) и сохранять</w:t>
      </w:r>
      <w:r>
        <w:t xml:space="preserve"> </w:t>
      </w:r>
      <w:r>
        <w:t xml:space="preserve">изменения в формате, пригодном для дальнейшей обработки модулем ИИ.</w:t>
      </w:r>
    </w:p>
    <w:p>
      <w:pPr>
        <w:pStyle w:val="BodyText"/>
      </w:pPr>
      <w:r>
        <w:t xml:space="preserve">4.2.1.8. Генерация отчетных документов на основе типовых шаблонов</w:t>
      </w:r>
    </w:p>
    <w:p>
      <w:pPr>
        <w:pStyle w:val="BodyText"/>
      </w:pPr>
      <w:r>
        <w:t xml:space="preserve">Система должна сохранять результаты семантического анализа и анализа</w:t>
      </w:r>
      <w:r>
        <w:t xml:space="preserve"> </w:t>
      </w:r>
      <w:r>
        <w:t xml:space="preserve">формального соответствия информации (замечания и рекомендации по итогам</w:t>
      </w:r>
      <w:r>
        <w:t xml:space="preserve"> </w:t>
      </w:r>
      <w:r>
        <w:t xml:space="preserve">анализа и сравнения документов агентами ИИ) в виде документа в формате *.doc(x)</w:t>
      </w:r>
      <w:r>
        <w:t xml:space="preserve"> </w:t>
      </w:r>
      <w:r>
        <w:t xml:space="preserve">на основе шаблона (DOCX).</w:t>
      </w:r>
      <w:r>
        <w:t xml:space="preserve"> </w:t>
      </w:r>
      <w:r>
        <w:rPr>
          <w:strike/>
        </w:rPr>
        <w:t xml:space="preserve">Шаблоны предоставляются Заказчиком или разрабатываются Подрядчиком на этапе технического проектирования по согласованию с Заказчиком.</w:t>
      </w:r>
      <w:r>
        <w:t xml:space="preserve"> </w:t>
      </w:r>
      <w:r>
        <w:rPr>
          <w:b/>
          <w:bCs/>
        </w:rPr>
        <w:t xml:space="preserve">Шаблоны предоставляются Заказчиком или разрабатываются Подрядчиком на этапе реализации по согласованию с Заказчиком.</w:t>
      </w:r>
      <w:r>
        <w:t xml:space="preserve"> </w:t>
      </w:r>
      <w:r>
        <w:rPr>
          <w:rStyle w:val="VerbatimChar"/>
        </w:rPr>
        <w:t xml:space="preserve">Обоснование изменения: Определение состава, структуры и реквизитного наполнения шаблонов отчетных документов целесообразно выполнять на стадии реализации, поскольку указанные параметры зависят от уточненных бизнес-процессов Заказчика, утвержденных форм документов, ролей пользователей и результатов интеграции с источниками данных. Фиксация детализированных шаблонов на на стадии проектирования приводит к избыточной жесткости требований и необходимости частого пересмотра проектных документов при изменении организационных или регуляторных условий при неизменности функционального назначения системы.</w:t>
      </w:r>
      <w:r>
        <w:t xml:space="preserve"> </w:t>
      </w:r>
      <w:r>
        <w:t xml:space="preserve">Администратор системы должен иметь возможность</w:t>
      </w:r>
      <w:r>
        <w:t xml:space="preserve"> </w:t>
      </w:r>
      <w:r>
        <w:t xml:space="preserve">вносить изменения в шаблоны и создавать новые, а пользователи системы должны</w:t>
      </w:r>
      <w:r>
        <w:t xml:space="preserve"> </w:t>
      </w:r>
      <w:r>
        <w:t xml:space="preserve">иметь возможность выбирать шаблон для вывода итогового документа.</w:t>
      </w:r>
    </w:p>
    <w:p>
      <w:pPr>
        <w:pStyle w:val="BodyText"/>
      </w:pPr>
      <w:r>
        <w:t xml:space="preserve">4.2.2. Функции, выполняемые в рамках 2-й очереди</w:t>
      </w:r>
      <w:r>
        <w:t xml:space="preserve"> </w:t>
      </w:r>
      <w:r>
        <w:t xml:space="preserve">Функции 2-й очереди расширяют возможности системы, добавляя поддержку</w:t>
      </w:r>
      <w:r>
        <w:t xml:space="preserve"> </w:t>
      </w:r>
      <w:r>
        <w:t xml:space="preserve">перевода, оптического распознавания текста (OCR) и поиска по патентным и иным</w:t>
      </w:r>
      <w:r>
        <w:t xml:space="preserve"> </w:t>
      </w:r>
      <w:r>
        <w:t xml:space="preserve">российским и международным базам. Реализация данных функций должна быть</w:t>
      </w:r>
      <w:r>
        <w:t xml:space="preserve"> </w:t>
      </w:r>
      <w:r>
        <w:t xml:space="preserve">завершена в соответствии с этапом рабочего проектирования 2-й очереди согласно</w:t>
      </w:r>
      <w:r>
        <w:t xml:space="preserve"> </w:t>
      </w:r>
      <w:r>
        <w:t xml:space="preserve">Приложению No 1 настоящего документа.</w:t>
      </w:r>
    </w:p>
    <w:p>
      <w:pPr>
        <w:pStyle w:val="BodyText"/>
      </w:pPr>
      <w:r>
        <w:t xml:space="preserve">4.2.2.1. Безопасный поиск в интернете</w:t>
      </w:r>
      <w:r>
        <w:t xml:space="preserve"> </w:t>
      </w:r>
      <w:r>
        <w:rPr>
          <w:strike/>
        </w:rPr>
        <w:t xml:space="preserve">Функция реализуется на основе агента ИИ, интегрированного с модулем RAG,</w:t>
      </w:r>
      <w:r>
        <w:rPr>
          <w:strike/>
        </w:rPr>
        <w:t xml:space="preserve"> </w:t>
      </w:r>
      <w:r>
        <w:rPr>
          <w:strike/>
        </w:rPr>
        <w:t xml:space="preserve">который выполняет поиск релевантной фармацевтической информации на</w:t>
      </w:r>
      <w:r>
        <w:rPr>
          <w:strike/>
        </w:rPr>
        <w:t xml:space="preserve"> </w:t>
      </w:r>
      <w:r>
        <w:rPr>
          <w:strike/>
        </w:rPr>
        <w:t xml:space="preserve">разрешенных веб-сайтах (список хранится в конфигурации системы и может быть</w:t>
      </w:r>
      <w:r>
        <w:rPr>
          <w:strike/>
        </w:rPr>
        <w:t xml:space="preserve"> </w:t>
      </w:r>
      <w:r>
        <w:rPr>
          <w:strike/>
        </w:rPr>
        <w:t xml:space="preserve">изменен администратором).</w:t>
      </w:r>
      <w:r>
        <w:rPr>
          <w:strike/>
        </w:rPr>
        <w:t xml:space="preserve"> </w:t>
      </w:r>
      <w:r>
        <w:rPr>
          <w:strike/>
        </w:rPr>
        <w:t xml:space="preserve">Результаты поиска должны кэшироваться в векторной базе данных и</w:t>
      </w:r>
      <w:r>
        <w:rPr>
          <w:strike/>
        </w:rPr>
        <w:t xml:space="preserve"> </w:t>
      </w:r>
      <w:r>
        <w:rPr>
          <w:strike/>
        </w:rPr>
        <w:t xml:space="preserve">становятся доступными для семантического и формального поиска.</w:t>
      </w:r>
      <w:r>
        <w:t xml:space="preserve"> </w:t>
      </w:r>
      <w:r>
        <w:rPr>
          <w:b/>
          <w:bCs/>
        </w:rPr>
        <w:t xml:space="preserve">Функция реализуется на основе поиска релевантной фармацевтической информации на разрешённых веб-сайтах (перечень сайтов хранится в конфигурации системы и может изменяться администратором).</w:t>
      </w:r>
      <w:r>
        <w:rPr>
          <w:b/>
          <w:bCs/>
        </w:rPr>
        <w:t xml:space="preserve"> </w:t>
      </w:r>
      <w:r>
        <w:rPr>
          <w:b/>
          <w:bCs/>
        </w:rPr>
        <w:t xml:space="preserve">Результаты поиска, полученные из указанных внешних источников, должны сохраняться в Системе и становиться доступными для семантического и формального поиска. Способ и средства хранения таких результатов определяются на стадии реализации.</w:t>
      </w:r>
      <w:r>
        <w:t xml:space="preserve"> </w:t>
      </w:r>
      <w:r>
        <w:rPr>
          <w:rStyle w:val="VerbatimChar"/>
        </w:rPr>
        <w:t xml:space="preserve">Обоснование изменения: Упоминание модуля RAG в настоящем подразделе избыточно: RAG относится к внутреннему способу организации поиска и генерации ответа и не является самостоятельной функцией, подлежащей приёмке в контексте «безопасного поиска в интернете»; соответствующие требования задаются в разделах, описывающих применение технологии дополненного запроса и локального хранилища. Формулировка о кэшировании результатов во «векторной базе данных» необоснованно фиксирует конкретную технологию хранения и может противоречить иным архитектурным решениям при том же функциональном результате. На уровне ТЗ достаточно установить необходимость сохранения результатов допустимого внешнего поиска в Системе и их доступность для семантического и формального поиска; выбор механизма хранения определяется на стадии реализации.</w:t>
      </w:r>
    </w:p>
    <w:p>
      <w:pPr>
        <w:pStyle w:val="BodyText"/>
      </w:pPr>
      <w:r>
        <w:t xml:space="preserve">Запросы должны проверяться на наличие конфиденциальной информации:</w:t>
      </w:r>
      <w:r>
        <w:t xml:space="preserve"> </w:t>
      </w:r>
      <w:r>
        <w:t xml:space="preserve">запросы, содержащие конфиденциальные сведения, должны обрабатываться только</w:t>
      </w:r>
      <w:r>
        <w:t xml:space="preserve"> </w:t>
      </w:r>
      <w:r>
        <w:t xml:space="preserve">с использованием сведений, хранящихся во внутренних хранилищах Заказчика без</w:t>
      </w:r>
      <w:r>
        <w:t xml:space="preserve"> </w:t>
      </w:r>
      <w:r>
        <w:t xml:space="preserve">выполнения поиска на внешних сайтах.</w:t>
      </w:r>
      <w:r>
        <w:t xml:space="preserve"> </w:t>
      </w:r>
      <w:r>
        <w:rPr>
          <w:b/>
          <w:bCs/>
        </w:rPr>
        <w:t xml:space="preserve">На стадии реализации с Заказчиком подлежат</w:t>
      </w:r>
      <w:r>
        <w:rPr>
          <w:b/>
          <w:bCs/>
        </w:rPr>
        <w:t xml:space="preserve"> </w:t>
      </w:r>
      <w:r>
        <w:rPr>
          <w:b/>
          <w:bCs/>
        </w:rPr>
        <w:t xml:space="preserve">согласованию перечень конфиденциальных категорий, критерии выявления в запросе и правила</w:t>
      </w:r>
      <w:r>
        <w:rPr>
          <w:b/>
          <w:bCs/>
        </w:rPr>
        <w:t xml:space="preserve"> </w:t>
      </w:r>
      <w:r>
        <w:rPr>
          <w:b/>
          <w:bCs/>
        </w:rPr>
        <w:t xml:space="preserve">обработки без выполнения поиска на внешних сайтах.</w:t>
      </w:r>
      <w:r>
        <w:t xml:space="preserve"> </w:t>
      </w:r>
      <w:r>
        <w:rPr>
          <w:rStyle w:val="VerbatimChar"/>
        </w:rPr>
        <w:t xml:space="preserve">Обоснование дополнения: Понятие «конфиденциальная информация» без согласованного с Заказчиком определения состава категорий, признаков и правил отнесения сведений к конфиденциальным не позволяет однозначно сформулировать критерии приёмки и реализовать воспроизводимую автоматическую проверку запросов. На стадии реализации с Заказчиком подлежат согласованию перечень категорий, критерии выявления в запросе и правила обработки без выполнения поиска на внешних сайтах.</w:t>
      </w:r>
    </w:p>
    <w:p>
      <w:pPr>
        <w:pStyle w:val="BodyText"/>
      </w:pPr>
      <w:r>
        <w:t xml:space="preserve">На этапе разработки второй очереди ИС «Фармадок» модуль безопасного</w:t>
      </w:r>
      <w:r>
        <w:t xml:space="preserve"> </w:t>
      </w:r>
      <w:r>
        <w:t xml:space="preserve">поиска в интернете должен иметь возможность проводить:</w:t>
      </w:r>
      <w:r>
        <w:t xml:space="preserve"> </w:t>
      </w:r>
      <w:r>
        <w:t xml:space="preserve">а) поиск информации по патентным и иным российским и международным</w:t>
      </w:r>
      <w:r>
        <w:t xml:space="preserve"> </w:t>
      </w:r>
      <w:r>
        <w:t xml:space="preserve">базам из заданного перечня через API или веб-скрейпинг. Результаты поиска</w:t>
      </w:r>
      <w:r>
        <w:t xml:space="preserve"> </w:t>
      </w:r>
      <w:r>
        <w:t xml:space="preserve">кэшируются в векторной базе данных и доступны для семантического поиска;</w:t>
      </w:r>
    </w:p>
    <w:p>
      <w:pPr>
        <w:pStyle w:val="BodyText"/>
      </w:pPr>
      <w:r>
        <w:t xml:space="preserve">б) поиск на ресурсах из установленного перечня в открытых, включая</w:t>
      </w:r>
      <w:r>
        <w:t xml:space="preserve"> </w:t>
      </w:r>
      <w:r>
        <w:t xml:space="preserve">международные на иностранных (английском) языках, источниках в сети интернет,</w:t>
      </w:r>
      <w:r>
        <w:t xml:space="preserve"> </w:t>
      </w:r>
      <w:r>
        <w:t xml:space="preserve">включая, но не ограничиваясь:</w:t>
      </w:r>
      <w:r>
        <w:t xml:space="preserve"> </w:t>
      </w:r>
      <w:r>
        <w:t xml:space="preserve"></w:t>
      </w:r>
      <w:r>
        <w:t xml:space="preserve"> </w:t>
      </w:r>
      <w:hyperlink r:id="rId20">
        <w:r>
          <w:rPr>
            <w:rStyle w:val="Hyperlink"/>
          </w:rPr>
          <w:t xml:space="preserve">https://www.ema.europa.eu/en/homepage</w:t>
        </w:r>
      </w:hyperlink>
      <w:r>
        <w:t xml:space="preserve"> </w:t>
      </w:r>
      <w:r>
        <w:t xml:space="preserve">(ЕС);</w:t>
      </w:r>
      <w:r>
        <w:t xml:space="preserve"> </w:t>
      </w:r>
      <w:r>
        <w:t xml:space="preserve"></w:t>
      </w:r>
      <w:r>
        <w:t xml:space="preserve"> </w:t>
      </w:r>
      <w:hyperlink r:id="rId21">
        <w:r>
          <w:rPr>
            <w:rStyle w:val="Hyperlink"/>
          </w:rPr>
          <w:t xml:space="preserve">https://www.fda.gov/</w:t>
        </w:r>
      </w:hyperlink>
      <w:r>
        <w:t xml:space="preserve"> </w:t>
      </w:r>
      <w:r>
        <w:t xml:space="preserve">(США);</w:t>
      </w:r>
      <w:r>
        <w:t xml:space="preserve"> </w:t>
      </w:r>
      <w:r>
        <w:t xml:space="preserve"></w:t>
      </w:r>
      <w:r>
        <w:t xml:space="preserve"> </w:t>
      </w:r>
      <w:hyperlink r:id="rId22">
        <w:r>
          <w:rPr>
            <w:rStyle w:val="Hyperlink"/>
          </w:rPr>
          <w:t xml:space="preserve">https://www.gov.uk/government/organisations/department-of-health-and-social-care</w:t>
        </w:r>
      </w:hyperlink>
      <w:r>
        <w:t xml:space="preserve"> </w:t>
      </w:r>
      <w:r>
        <w:t xml:space="preserve">(Великобритания);</w:t>
      </w:r>
      <w:r>
        <w:t xml:space="preserve"> </w:t>
      </w:r>
      <w:r>
        <w:t xml:space="preserve"></w:t>
      </w:r>
      <w:r>
        <w:t xml:space="preserve"> </w:t>
      </w:r>
      <w:hyperlink r:id="rId23">
        <w:r>
          <w:rPr>
            <w:rStyle w:val="Hyperlink"/>
          </w:rPr>
          <w:t xml:space="preserve">https://www.tga.gov.au/</w:t>
        </w:r>
      </w:hyperlink>
      <w:r>
        <w:t xml:space="preserve"> </w:t>
      </w:r>
      <w:r>
        <w:t xml:space="preserve">(Австралия);</w:t>
      </w:r>
      <w:r>
        <w:t xml:space="preserve"> </w:t>
      </w:r>
      <w:r>
        <w:t xml:space="preserve"></w:t>
      </w:r>
      <w:r>
        <w:t xml:space="preserve"> </w:t>
      </w:r>
      <w:hyperlink r:id="rId24">
        <w:r>
          <w:rPr>
            <w:rStyle w:val="Hyperlink"/>
          </w:rPr>
          <w:t xml:space="preserve">https://www.pmda.go.jp/</w:t>
        </w:r>
      </w:hyperlink>
      <w:r>
        <w:t xml:space="preserve"> </w:t>
      </w:r>
      <w:r>
        <w:t xml:space="preserve">(Япония);</w:t>
      </w:r>
      <w:r>
        <w:t xml:space="preserve"> </w:t>
      </w:r>
      <w:r>
        <w:t xml:space="preserve"></w:t>
      </w:r>
      <w:r>
        <w:t xml:space="preserve"> </w:t>
      </w:r>
      <w:hyperlink r:id="rId25">
        <w:r>
          <w:rPr>
            <w:rStyle w:val="Hyperlink"/>
          </w:rPr>
          <w:t xml:space="preserve">https://www.has-sante.fr/jcms/</w:t>
        </w:r>
      </w:hyperlink>
      <w:r>
        <w:t xml:space="preserve"> </w:t>
      </w:r>
      <w:r>
        <w:t xml:space="preserve">(Франция);</w:t>
      </w:r>
      <w:r>
        <w:t xml:space="preserve"> </w:t>
      </w:r>
      <w:r>
        <w:t xml:space="preserve"></w:t>
      </w:r>
      <w:r>
        <w:t xml:space="preserve"> </w:t>
      </w:r>
      <w:hyperlink r:id="rId26">
        <w:r>
          <w:rPr>
            <w:rStyle w:val="Hyperlink"/>
          </w:rPr>
          <w:t xml:space="preserve">https://english.nmpa.gov.cn/index.html</w:t>
        </w:r>
      </w:hyperlink>
      <w:r>
        <w:t xml:space="preserve"> </w:t>
      </w:r>
      <w:r>
        <w:t xml:space="preserve">(Китай);</w:t>
      </w:r>
      <w:r>
        <w:t xml:space="preserve"> </w:t>
      </w:r>
      <w:r>
        <w:t xml:space="preserve"> планов управления рисками оригинальных лекарственных препаратов (одного</w:t>
      </w:r>
      <w:r>
        <w:t xml:space="preserve"> </w:t>
      </w:r>
      <w:r>
        <w:t xml:space="preserve">и того же международного непатентованного наименования) и информации о</w:t>
      </w:r>
      <w:r>
        <w:t xml:space="preserve"> </w:t>
      </w:r>
      <w:r>
        <w:t xml:space="preserve">безопасности оригинальных лекарственных препаратов от даты первой</w:t>
      </w:r>
      <w:r>
        <w:t xml:space="preserve"> </w:t>
      </w:r>
      <w:r>
        <w:t xml:space="preserve">регистрации до даты выполнения поиска.</w:t>
      </w:r>
      <w:r>
        <w:t xml:space="preserve"> </w:t>
      </w:r>
      <w:r>
        <w:t xml:space="preserve">Визуализированное выделение в переводе на русский язык проблем</w:t>
      </w:r>
      <w:r>
        <w:t xml:space="preserve"> </w:t>
      </w:r>
      <w:r>
        <w:t xml:space="preserve">безопасности (важные идентифицированные риски, важные потенциальные риски и</w:t>
      </w:r>
      <w:r>
        <w:t xml:space="preserve"> </w:t>
      </w:r>
      <w:r>
        <w:t xml:space="preserve">отсутствующая информация), включая, но не ограничиваясь статусом подлежащего</w:t>
      </w:r>
      <w:r>
        <w:t xml:space="preserve"> </w:t>
      </w:r>
      <w:r>
        <w:t xml:space="preserve">дополнительному мониторингу, дополнительными мероприятиями по</w:t>
      </w:r>
      <w:r>
        <w:t xml:space="preserve"> </w:t>
      </w:r>
      <w:r>
        <w:t xml:space="preserve">фармаконадзору, сведениями о возможных рисках и дополнительных мерах</w:t>
      </w:r>
      <w:r>
        <w:t xml:space="preserve"> </w:t>
      </w:r>
      <w:r>
        <w:t xml:space="preserve">минимизации рисков, а также о негативных последствиях медицинского</w:t>
      </w:r>
      <w:r>
        <w:t xml:space="preserve"> </w:t>
      </w:r>
      <w:r>
        <w:t xml:space="preserve">применения таких как побочные действия, нежелательные реакции, особенности</w:t>
      </w:r>
      <w:r>
        <w:t xml:space="preserve"> </w:t>
      </w:r>
      <w:r>
        <w:t xml:space="preserve">взаимодействия с другими лекарственными препаратами и иные факты и</w:t>
      </w:r>
      <w:r>
        <w:t xml:space="preserve"> </w:t>
      </w:r>
      <w:r>
        <w:t xml:space="preserve">обстоятельства, представляющие угрозу жизни или здоровью человека, влияющие</w:t>
      </w:r>
      <w:r>
        <w:t xml:space="preserve"> </w:t>
      </w:r>
      <w:r>
        <w:t xml:space="preserve">на изменение соотношения пользы к возможному риску применения лекарственных</w:t>
      </w:r>
      <w:r>
        <w:t xml:space="preserve"> </w:t>
      </w:r>
      <w:r>
        <w:t xml:space="preserve">препаратов.</w:t>
      </w:r>
    </w:p>
    <w:p>
      <w:pPr>
        <w:pStyle w:val="BodyText"/>
      </w:pPr>
      <w:r>
        <w:t xml:space="preserve">4.2.2.2. Перевод документов с иностранных языков</w:t>
      </w:r>
      <w:r>
        <w:t xml:space="preserve"> </w:t>
      </w:r>
      <w:r>
        <w:rPr>
          <w:strike/>
        </w:rPr>
        <w:t xml:space="preserve">Система должна обеспечивать возможность автоматизированного перевода</w:t>
      </w:r>
      <w:r>
        <w:rPr>
          <w:strike/>
        </w:rPr>
        <w:t xml:space="preserve"> </w:t>
      </w:r>
      <w:r>
        <w:rPr>
          <w:strike/>
        </w:rPr>
        <w:t xml:space="preserve">фармацевтических документов с иностранных языков на русский язык с</w:t>
      </w:r>
      <w:r>
        <w:rPr>
          <w:strike/>
        </w:rPr>
        <w:t xml:space="preserve"> </w:t>
      </w:r>
      <w:r>
        <w:rPr>
          <w:strike/>
        </w:rPr>
        <w:t xml:space="preserve">использованием локальной или доверенной облачной БЯМ, интегрированной с</w:t>
      </w:r>
      <w:r>
        <w:rPr>
          <w:strike/>
        </w:rPr>
        <w:t xml:space="preserve"> </w:t>
      </w:r>
      <w:r>
        <w:rPr>
          <w:strike/>
        </w:rPr>
        <w:t xml:space="preserve">модулем RAG для контекстной обработки.</w:t>
      </w:r>
      <w:r>
        <w:t xml:space="preserve"> </w:t>
      </w:r>
      <w:r>
        <w:rPr>
          <w:b/>
          <w:bCs/>
        </w:rPr>
        <w:t xml:space="preserve">Система должна обеспечивать возможность автоматизированного перевода</w:t>
      </w:r>
      <w:r>
        <w:br/>
      </w:r>
      <w:r>
        <w:rPr>
          <w:b/>
          <w:bCs/>
        </w:rPr>
        <w:t xml:space="preserve">фармацевтических документов с иностранных языков на русский язык с</w:t>
      </w:r>
      <w:r>
        <w:br/>
      </w:r>
      <w:r>
        <w:rPr>
          <w:b/>
          <w:bCs/>
        </w:rPr>
        <w:t xml:space="preserve">использованием локальной или доверенной облачной БЯМ.</w:t>
      </w:r>
      <w:r>
        <w:t xml:space="preserve"> </w:t>
      </w:r>
      <w:r>
        <w:rPr>
          <w:rStyle w:val="VerbatimChar"/>
        </w:rPr>
        <w:t xml:space="preserve">Обоснование изменения: Неясная фраза , "интегрированной с модулем RAG для контекстной обработки". Необходимо либо сократить либо раскрыть смысл.</w:t>
      </w:r>
    </w:p>
    <w:p>
      <w:pPr>
        <w:pStyle w:val="BodyText"/>
      </w:pPr>
      <w:r>
        <w:t xml:space="preserve">4.2.2.3. Оптическое распознавание текста (OCR)</w:t>
      </w:r>
      <w:r>
        <w:t xml:space="preserve"> </w:t>
      </w:r>
      <w:r>
        <w:t xml:space="preserve">Система должна обеспечивать возможность распознавания отсканированных</w:t>
      </w:r>
      <w:r>
        <w:t xml:space="preserve"> </w:t>
      </w:r>
      <w:r>
        <w:t xml:space="preserve">документов на различных языках, представленных в форматах PDF, JPEG, PNG для последующей семантической обработки (анализ, перевод, сравнение, семантический</w:t>
      </w:r>
      <w:r>
        <w:t xml:space="preserve"> </w:t>
      </w:r>
      <w:r>
        <w:t xml:space="preserve">поиск). Распознанный текст индексируется в векторной базе данных для</w:t>
      </w:r>
      <w:r>
        <w:t xml:space="preserve"> </w:t>
      </w:r>
      <w:r>
        <w:t xml:space="preserve">использования модулем RAG. Перечень поддерживаемых языков определяется</w:t>
      </w:r>
      <w:r>
        <w:t xml:space="preserve"> </w:t>
      </w:r>
      <w:r>
        <w:t xml:space="preserve">совместным решением Заказчика и Подрядчика до завершения работ 1-й очереди</w:t>
      </w:r>
      <w:r>
        <w:t xml:space="preserve"> </w:t>
      </w:r>
      <w:r>
        <w:t xml:space="preserve">разработки ИС «Фармадок».</w:t>
      </w:r>
    </w:p>
    <w:p>
      <w:pPr>
        <w:pStyle w:val="BodyText"/>
      </w:pPr>
      <w:r>
        <w:t xml:space="preserve">4.2.2.4. Добавление дополнительных агентов ИИ через штатный интерфейс</w:t>
      </w:r>
      <w:r>
        <w:t xml:space="preserve"> </w:t>
      </w:r>
      <w:r>
        <w:t xml:space="preserve">Система должна предоставлять штатный интерфейс для администраторов с</w:t>
      </w:r>
      <w:r>
        <w:t xml:space="preserve"> </w:t>
      </w:r>
      <w:r>
        <w:t xml:space="preserve">соответствующими правами доступа, позволяющий добавлять новые агенты ИИ в</w:t>
      </w:r>
      <w:r>
        <w:t xml:space="preserve"> </w:t>
      </w:r>
      <w:r>
        <w:t xml:space="preserve">качестве подключаемых модулей.</w:t>
      </w:r>
      <w:r>
        <w:t xml:space="preserve"> </w:t>
      </w:r>
      <w:r>
        <w:t xml:space="preserve">Новые агенты реализуются как плагины на основе фреймворков LangChain,</w:t>
      </w:r>
      <w:r>
        <w:t xml:space="preserve"> </w:t>
      </w:r>
      <w:r>
        <w:t xml:space="preserve">AutoGen или аналогов, и интегрируются без необходимости модификации основной</w:t>
      </w:r>
      <w:r>
        <w:t xml:space="preserve"> </w:t>
      </w:r>
      <w:r>
        <w:t xml:space="preserve">системы.</w:t>
      </w:r>
      <w:r>
        <w:t xml:space="preserve"> </w:t>
      </w:r>
      <w:r>
        <w:t xml:space="preserve">Каждый агент должен запускаться в изолированном контейнере (Docker) с</w:t>
      </w:r>
      <w:r>
        <w:t xml:space="preserve"> </w:t>
      </w:r>
      <w:r>
        <w:t xml:space="preserve">ограниченным доступом к сети (белый список доменов), файловой системе и</w:t>
      </w:r>
      <w:r>
        <w:t xml:space="preserve"> </w:t>
      </w:r>
      <w:r>
        <w:t xml:space="preserve">ресурсам.</w:t>
      </w:r>
      <w:r>
        <w:t xml:space="preserve"> </w:t>
      </w:r>
      <w:r>
        <w:rPr>
          <w:strike/>
        </w:rPr>
        <w:t xml:space="preserve">Интерфейс должен поддерживать загрузку кода агента и настройку</w:t>
      </w:r>
      <w:r>
        <w:rPr>
          <w:strike/>
        </w:rPr>
        <w:t xml:space="preserve"> </w:t>
      </w:r>
      <w:r>
        <w:rPr>
          <w:strike/>
        </w:rPr>
        <w:t xml:space="preserve">параметров (например, доступ к API, лимиты ресурсов) и проверку безопасности</w:t>
      </w:r>
      <w:r>
        <w:rPr>
          <w:strike/>
        </w:rPr>
        <w:t xml:space="preserve"> </w:t>
      </w:r>
      <w:r>
        <w:rPr>
          <w:strike/>
        </w:rPr>
        <w:t xml:space="preserve">(сканирование на вредоносный код с использованием инструментов, таких как</w:t>
      </w:r>
      <w:r>
        <w:rPr>
          <w:strike/>
        </w:rPr>
        <w:t xml:space="preserve"> </w:t>
      </w:r>
      <w:r>
        <w:rPr>
          <w:strike/>
        </w:rPr>
        <w:t xml:space="preserve">ClamAV).</w:t>
      </w:r>
      <w:r>
        <w:t xml:space="preserve"> </w:t>
      </w:r>
      <w:r>
        <w:rPr>
          <w:b/>
          <w:bCs/>
        </w:rPr>
        <w:t xml:space="preserve">В рамках Системы должны обеспечиваться управление ресурсами плагинов (средствами управления оркестрации) и проверка их кода на вредоносность (антивирусом).</w:t>
      </w:r>
      <w:r>
        <w:t xml:space="preserve"> </w:t>
      </w:r>
      <w:r>
        <w:rPr>
          <w:rStyle w:val="VerbatimChar"/>
        </w:rPr>
        <w:t xml:space="preserve">Обоснование изменения: Дублирование функциональности управления докер-контейнерами и антивируса.</w:t>
      </w:r>
    </w:p>
    <w:p>
      <w:pPr>
        <w:pStyle w:val="SourceCode"/>
      </w:pPr>
      <w:r>
        <w:rPr>
          <w:rStyle w:val="VerbatimChar"/>
        </w:rPr>
        <w:t xml:space="preserve">4.3. Требования к видам обеспечения</w:t>
      </w:r>
    </w:p>
    <w:p>
      <w:pPr>
        <w:pStyle w:val="FirstParagraph"/>
      </w:pPr>
      <w:r>
        <w:t xml:space="preserve">4.3.1. Требования к математическому обеспечению</w:t>
      </w:r>
      <w:r>
        <w:t xml:space="preserve"> </w:t>
      </w:r>
      <w:r>
        <w:t xml:space="preserve">Математическое обеспечение разрабатывается на основе прикладных методов</w:t>
      </w:r>
      <w:r>
        <w:t xml:space="preserve"> </w:t>
      </w:r>
      <w:r>
        <w:t xml:space="preserve">информатики, методов машинного обучения, автоматической классификации -</w:t>
      </w:r>
      <w:r>
        <w:t xml:space="preserve"> </w:t>
      </w:r>
      <w:r>
        <w:t xml:space="preserve">распознавания образов, автоматической кластеризации - выявления групп;</w:t>
      </w:r>
      <w:r>
        <w:t xml:space="preserve"> </w:t>
      </w:r>
      <w:r>
        <w:t xml:space="preserve">математической статистики, математической оптимизации, методов и моделей</w:t>
      </w:r>
      <w:r>
        <w:t xml:space="preserve"> </w:t>
      </w:r>
      <w:r>
        <w:t xml:space="preserve">глубокого обучения.</w:t>
      </w:r>
      <w:r>
        <w:t xml:space="preserve"> </w:t>
      </w:r>
      <w:r>
        <w:t xml:space="preserve">В качестве методологической основы ИС «Фармадок» используются</w:t>
      </w:r>
      <w:r>
        <w:t xml:space="preserve"> </w:t>
      </w:r>
      <w:r>
        <w:t xml:space="preserve">современные технологии искусственного интеллекта, в первую очередь большие</w:t>
      </w:r>
      <w:r>
        <w:t xml:space="preserve"> </w:t>
      </w:r>
      <w:r>
        <w:t xml:space="preserve">языковые модели и технология генерации с дополненной выборкой (RAG).</w:t>
      </w:r>
    </w:p>
    <w:p>
      <w:pPr>
        <w:pStyle w:val="BodyText"/>
      </w:pPr>
      <w:r>
        <w:t xml:space="preserve">4.3.2. Требования к ИС «Фармадок»</w:t>
      </w:r>
      <w:r>
        <w:t xml:space="preserve"> </w:t>
      </w:r>
      <w:r>
        <w:t xml:space="preserve">ИС «Фармадок» должна функционировать на следующих программных</w:t>
      </w:r>
      <w:r>
        <w:t xml:space="preserve"> </w:t>
      </w:r>
      <w:r>
        <w:t xml:space="preserve">платформах, предоставляемых Заказчиком:</w:t>
      </w:r>
      <w:r>
        <w:t xml:space="preserve"> </w:t>
      </w:r>
      <w:r>
        <w:rPr>
          <w:strike/>
        </w:rPr>
        <w:t xml:space="preserve"> ОС Windows версии 10;</w:t>
      </w:r>
      <w:r>
        <w:rPr>
          <w:strike/>
        </w:rPr>
        <w:t xml:space="preserve"> </w:t>
      </w:r>
      <w:r>
        <w:rPr>
          <w:strike/>
        </w:rPr>
        <w:t xml:space="preserve"> ОС Ubuntu версии не ниже 24.04.</w:t>
      </w:r>
      <w:r>
        <w:t xml:space="preserve"> </w:t>
      </w:r>
      <w:r>
        <w:rPr>
          <w:b/>
          <w:bCs/>
        </w:rPr>
        <w:t xml:space="preserve"> ОС Windows версии 10 - рабочие места экспертов</w:t>
      </w:r>
      <w:r>
        <w:rPr>
          <w:b/>
          <w:bCs/>
        </w:rPr>
        <w:t xml:space="preserve"> </w:t>
      </w:r>
      <w:r>
        <w:rPr>
          <w:b/>
          <w:bCs/>
        </w:rPr>
        <w:t xml:space="preserve"> ОС Ubuntu версии не ниже 24.04. - сервера системы.</w:t>
      </w:r>
      <w:r>
        <w:t xml:space="preserve"> </w:t>
      </w:r>
      <w:r>
        <w:rPr>
          <w:rStyle w:val="VerbatimChar"/>
        </w:rPr>
        <w:t xml:space="preserve">Обоснование изменения:  Уточнение.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english.nmpa.gov.cn/index.html" TargetMode="External" /><Relationship Type="http://schemas.openxmlformats.org/officeDocument/2006/relationships/hyperlink" Id="rId20" Target="https://www.ema.europa.eu/en/homepage" TargetMode="External" /><Relationship Type="http://schemas.openxmlformats.org/officeDocument/2006/relationships/hyperlink" Id="rId21" Target="https://www.fda.gov/" TargetMode="External" /><Relationship Type="http://schemas.openxmlformats.org/officeDocument/2006/relationships/hyperlink" Id="rId22" Target="https://www.gov.uk/government/organisations/department-of-health-and-social-care" TargetMode="External" /><Relationship Type="http://schemas.openxmlformats.org/officeDocument/2006/relationships/hyperlink" Id="rId25" Target="https://www.has-sante.fr/jcms/" TargetMode="External" /><Relationship Type="http://schemas.openxmlformats.org/officeDocument/2006/relationships/hyperlink" Id="rId24" Target="https://www.pmda.go.jp/" TargetMode="External" /><Relationship Type="http://schemas.openxmlformats.org/officeDocument/2006/relationships/hyperlink" Id="rId23" Target="https://www.tga.gov.au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english.nmpa.gov.cn/index.html" TargetMode="External" /><Relationship Type="http://schemas.openxmlformats.org/officeDocument/2006/relationships/hyperlink" Id="rId20" Target="https://www.ema.europa.eu/en/homepage" TargetMode="External" /><Relationship Type="http://schemas.openxmlformats.org/officeDocument/2006/relationships/hyperlink" Id="rId21" Target="https://www.fda.gov/" TargetMode="External" /><Relationship Type="http://schemas.openxmlformats.org/officeDocument/2006/relationships/hyperlink" Id="rId22" Target="https://www.gov.uk/government/organisations/department-of-health-and-social-care" TargetMode="External" /><Relationship Type="http://schemas.openxmlformats.org/officeDocument/2006/relationships/hyperlink" Id="rId25" Target="https://www.has-sante.fr/jcms/" TargetMode="External" /><Relationship Type="http://schemas.openxmlformats.org/officeDocument/2006/relationships/hyperlink" Id="rId24" Target="https://www.pmda.go.jp/" TargetMode="External" /><Relationship Type="http://schemas.openxmlformats.org/officeDocument/2006/relationships/hyperlink" Id="rId23" Target="https://www.tga.gov.au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2026-04-20T14:22:56Z</dcterms:created>
  <dcterms:modified xsi:type="dcterms:W3CDTF">2026-04-20T14:22:56Z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